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BE" w:rsidRDefault="00B051BE" w:rsidP="00B051BE">
      <w:pPr>
        <w:pStyle w:val="a3"/>
        <w:spacing w:before="0" w:after="0"/>
        <w:jc w:val="both"/>
        <w:rPr>
          <w:rFonts w:ascii="黑体" w:eastAsia="黑体" w:hAnsi="黑体"/>
          <w:b w:val="0"/>
          <w:sz w:val="32"/>
        </w:rPr>
      </w:pPr>
      <w:bookmarkStart w:id="0" w:name="_GoBack"/>
      <w:r>
        <w:rPr>
          <w:rFonts w:ascii="黑体" w:eastAsia="黑体" w:hAnsi="黑体" w:hint="eastAsia"/>
          <w:b w:val="0"/>
          <w:sz w:val="32"/>
        </w:rPr>
        <w:t>附件1</w:t>
      </w:r>
    </w:p>
    <w:p w:rsidR="00B051BE" w:rsidRDefault="00B051BE" w:rsidP="00B051BE">
      <w:pPr>
        <w:pStyle w:val="a3"/>
        <w:spacing w:afterLines="50" w:after="156"/>
        <w:rPr>
          <w:rFonts w:ascii="方正小标宋简体" w:eastAsia="方正小标宋简体" w:hAnsi="方正小标宋简体"/>
          <w:b w:val="0"/>
          <w:sz w:val="44"/>
        </w:rPr>
      </w:pPr>
      <w:r>
        <w:rPr>
          <w:rFonts w:ascii="方正小标宋简体" w:eastAsia="方正小标宋简体" w:hAnsi="方正小标宋简体" w:hint="eastAsia"/>
          <w:b w:val="0"/>
          <w:sz w:val="44"/>
        </w:rPr>
        <w:t>201</w:t>
      </w:r>
      <w:r>
        <w:rPr>
          <w:rFonts w:ascii="方正小标宋简体" w:eastAsia="方正小标宋简体" w:hAnsi="方正小标宋简体"/>
          <w:b w:val="0"/>
          <w:sz w:val="44"/>
        </w:rPr>
        <w:t>8</w:t>
      </w:r>
      <w:r>
        <w:rPr>
          <w:rFonts w:ascii="方正小标宋简体" w:eastAsia="方正小标宋简体" w:hAnsi="方正小标宋简体" w:hint="eastAsia"/>
          <w:b w:val="0"/>
          <w:sz w:val="44"/>
        </w:rPr>
        <w:t>年广东省</w:t>
      </w:r>
      <w:r>
        <w:rPr>
          <w:rFonts w:ascii="方正小标宋简体" w:eastAsia="方正小标宋简体" w:hAnsi="方正小标宋简体" w:hint="eastAsia"/>
          <w:b w:val="0"/>
          <w:color w:val="000000"/>
          <w:sz w:val="44"/>
        </w:rPr>
        <w:t>食品安全标准跟踪评价要点</w:t>
      </w:r>
      <w:bookmarkEnd w:id="0"/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3454"/>
        <w:gridCol w:w="5447"/>
      </w:tblGrid>
      <w:tr w:rsidR="00B051BE" w:rsidTr="00B051BE">
        <w:trPr>
          <w:trHeight w:val="612"/>
          <w:jc w:val="center"/>
        </w:trPr>
        <w:tc>
          <w:tcPr>
            <w:tcW w:w="4755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标准名称</w:t>
            </w:r>
          </w:p>
        </w:tc>
        <w:tc>
          <w:tcPr>
            <w:tcW w:w="3454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建议关注的条款及技术指标</w:t>
            </w:r>
          </w:p>
        </w:tc>
        <w:tc>
          <w:tcPr>
            <w:tcW w:w="5447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内容</w:t>
            </w:r>
          </w:p>
        </w:tc>
      </w:tr>
      <w:tr w:rsidR="00B051BE" w:rsidTr="00B051BE">
        <w:trPr>
          <w:trHeight w:val="1184"/>
          <w:jc w:val="center"/>
        </w:trPr>
        <w:tc>
          <w:tcPr>
            <w:tcW w:w="4755" w:type="dxa"/>
            <w:vMerge w:val="restart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一、食品安全国家标准</w:t>
            </w:r>
          </w:p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《食品安全国家标准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食醋》（</w:t>
            </w:r>
            <w:r>
              <w:rPr>
                <w:rFonts w:eastAsia="仿宋_GB2312"/>
                <w:kern w:val="0"/>
                <w:sz w:val="24"/>
              </w:rPr>
              <w:t>GB 2719-2018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《食品安全国家标准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复合调味料》（</w:t>
            </w:r>
            <w:r>
              <w:rPr>
                <w:rFonts w:eastAsia="仿宋_GB2312"/>
                <w:kern w:val="0"/>
                <w:sz w:val="24"/>
              </w:rPr>
              <w:t>GB 31644-2018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《食品安全国家标准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酱油》（</w:t>
            </w:r>
            <w:r>
              <w:rPr>
                <w:rFonts w:eastAsia="仿宋_GB2312"/>
                <w:kern w:val="0"/>
                <w:sz w:val="24"/>
              </w:rPr>
              <w:t>GB 2717-2018</w:t>
            </w:r>
            <w:r>
              <w:rPr>
                <w:rFonts w:eastAsia="仿宋_GB2312"/>
                <w:kern w:val="0"/>
                <w:sz w:val="24"/>
              </w:rPr>
              <w:t>）及</w:t>
            </w:r>
            <w:r>
              <w:rPr>
                <w:rFonts w:eastAsia="仿宋_GB2312" w:hint="eastAsia"/>
                <w:kern w:val="0"/>
                <w:sz w:val="24"/>
              </w:rPr>
              <w:t>上述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>产品标准</w:t>
            </w:r>
            <w:r>
              <w:rPr>
                <w:rFonts w:eastAsia="仿宋_GB2312" w:hint="eastAsia"/>
                <w:kern w:val="0"/>
                <w:sz w:val="24"/>
              </w:rPr>
              <w:t>相关</w:t>
            </w:r>
            <w:r>
              <w:rPr>
                <w:rFonts w:eastAsia="仿宋_GB2312"/>
                <w:kern w:val="0"/>
                <w:sz w:val="24"/>
              </w:rPr>
              <w:t>的理化检验方法、微生物检验方法</w:t>
            </w:r>
            <w:r>
              <w:rPr>
                <w:rFonts w:eastAsia="仿宋_GB2312" w:hint="eastAsia"/>
                <w:kern w:val="0"/>
                <w:sz w:val="24"/>
              </w:rPr>
              <w:t>和</w:t>
            </w:r>
            <w:r>
              <w:rPr>
                <w:rFonts w:eastAsia="仿宋_GB2312"/>
                <w:kern w:val="0"/>
                <w:sz w:val="24"/>
              </w:rPr>
              <w:t>通用标准中的相关指标。</w:t>
            </w:r>
          </w:p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二、食品安全地方标准</w:t>
            </w:r>
          </w:p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《广东省食品安全地方标准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汕头牛肉丸》（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DBS44/005-2016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；</w:t>
            </w:r>
          </w:p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《广东省食品安全地方标准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非预包装即食食品微生物限量》（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DBS44/ 006-2016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454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标准整体执行情况</w:t>
            </w:r>
          </w:p>
        </w:tc>
        <w:tc>
          <w:tcPr>
            <w:tcW w:w="5447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调查了解标准使用者在执行标准过程中发现的问题；调查标准使用者执行中发现的不合理之处并收集意见和建议。</w:t>
            </w:r>
          </w:p>
        </w:tc>
      </w:tr>
      <w:tr w:rsidR="00B051BE" w:rsidTr="00B051BE">
        <w:trPr>
          <w:trHeight w:val="2134"/>
          <w:jc w:val="center"/>
        </w:trPr>
        <w:tc>
          <w:tcPr>
            <w:tcW w:w="4755" w:type="dxa"/>
            <w:vMerge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4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标准技术内容调查</w:t>
            </w:r>
          </w:p>
        </w:tc>
        <w:tc>
          <w:tcPr>
            <w:tcW w:w="5447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调查了解标准使用者在执行标准过程中发现的问题（包括文本表述的准确性、是否存在理解歧义、与其他法律、法规衔接性等问题，标准各项指标和技术要求的可操作性和实用性等方面意见和建议）；调查标准使用者执行中发现的不合理之处并收集意见和建议。</w:t>
            </w:r>
          </w:p>
        </w:tc>
      </w:tr>
      <w:tr w:rsidR="00B051BE" w:rsidTr="00B051BE">
        <w:trPr>
          <w:trHeight w:val="316"/>
          <w:jc w:val="center"/>
        </w:trPr>
        <w:tc>
          <w:tcPr>
            <w:tcW w:w="4755" w:type="dxa"/>
            <w:vMerge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4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  <w:tc>
          <w:tcPr>
            <w:tcW w:w="5447" w:type="dxa"/>
            <w:vAlign w:val="center"/>
          </w:tcPr>
          <w:p w:rsidR="00B051BE" w:rsidRDefault="00B051BE" w:rsidP="004B222B">
            <w:pPr>
              <w:tabs>
                <w:tab w:val="left" w:pos="7938"/>
              </w:tabs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其他问题和建议。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</w:tbl>
    <w:p w:rsidR="004E4AE9" w:rsidRDefault="004E4AE9"/>
    <w:sectPr w:rsidR="004E4AE9" w:rsidSect="00B05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1"/>
    <w:family w:val="auto"/>
    <w:pitch w:val="default"/>
    <w:sig w:usb0="00000001" w:usb1="4000207B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BE"/>
    <w:rsid w:val="004E4AE9"/>
    <w:rsid w:val="00B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051BE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customStyle="1" w:styleId="Char">
    <w:name w:val="标题 Char"/>
    <w:basedOn w:val="a0"/>
    <w:link w:val="a3"/>
    <w:rsid w:val="00B051BE"/>
    <w:rPr>
      <w:rFonts w:ascii="Calibri Light" w:eastAsia="宋体" w:hAnsi="Calibri Light" w:cs="Times New Roman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051BE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customStyle="1" w:styleId="Char">
    <w:name w:val="标题 Char"/>
    <w:basedOn w:val="a0"/>
    <w:link w:val="a3"/>
    <w:rsid w:val="00B051BE"/>
    <w:rPr>
      <w:rFonts w:ascii="Calibri Light" w:eastAsia="宋体" w:hAnsi="Calibri Light" w:cs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2019-03-27T08:11:00Z</dcterms:created>
  <dcterms:modified xsi:type="dcterms:W3CDTF">2019-03-27T08:12:00Z</dcterms:modified>
</cp:coreProperties>
</file>