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</w:rPr>
        <w:t>省医学科研基金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项目合同书签订程序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网上合同书填报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项目承担单位组织项目负责人通过项目管理系统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填报并提交合同书电子文档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填写要求如下：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合同书所列各项内容应与项目申报书相一致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，原则上不予调整。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确需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调整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，须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提交正式书面申请，详细列出调整内容，并说明理由和依据，经项目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审核后报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项目管理单位（省卫生健康委）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批准。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申请的财政资金未获足额批准时，缺口部分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自行补足，保证项目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原定任务目标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总经费投入不变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项目管理系统将自动导入申报书中部分内容到合同书，包括首页、项目进度和阶段目标、人员信息等。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合同书中凡不填内容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或数字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的栏目，均应用斜杠（“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/”）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或“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表示，不得空白。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合同书的保密条款原则上不要求填写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如有因保密确需填写的，项目承担单位、参与单位与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单位各方可根据项目实际需要另行签订保密协议。涉及国家秘密的项目合同书，不得在业务系统中进行填报、提交、审核和变更等操作，必须严格遵照国家有关保密法规及管理程序另行办理。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（四）其他填报要求详见项目管理系统操作说明。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所辖项目承担单位提交的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合同书进行认真审核，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符合要求的合同书提交至项目管理单位审核；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对填写不符合要求或者指标设置不合理的合同书，应退回项目承担单位修改。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审核要求：各推荐单位须对照申报书，重点审核项目实施内容、项目考核指标、项目承担单位或参与单位工作分工及经费分配、项目总经费等内容。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无正当理由和充分依据，提交的合同书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研究方案、技术路线、考核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指标、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项目进度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、总经费投入、项目负责人、项目承担单位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与申报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相比发生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大变化的，不予审核通过。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纸质合同书报送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网上审核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项目承担单位打印纸质合同书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一式四份）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，经项目负责人及参与人员等相关人员签字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参与单位盖章后，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由项目推荐单位盖章并统一送交项目管理单位。项目管理单位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合同书签章并返还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分发。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合同书保管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盖章完毕后即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生效。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合同书一式四份，项目组、项目承担单位、项目推荐单位和项目管理单位各一份。各方需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妥善保管，项目管理单位不提供合同书重新签订或复印服务。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项目承担单位逾期未能提交合同书电子文档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纸质合同书的，应逐级提交书面说明，否则视为主动放弃该项目，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项目管理单位将按《关于进一步做好省医学科学技术研究基金项目后期管理工作的通知》（粤卫办函〔2015〕263号）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有关规定执行项目终止程序。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42602"/>
    <w:rsid w:val="223B789B"/>
    <w:rsid w:val="43B42602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2019-05-06T12:09:00Z</dcterms:created>
  <dc:creator>Administrator</dc:creator>
  <cp:lastModifiedBy>Administrator</cp:lastModifiedBy>
  <dcterms:modified xsi:type="dcterms:W3CDTF">2019-05-06T12:09:39Z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