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7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《食品安全地方标准</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纳豆粉（</w:t>
      </w:r>
      <w:r>
        <w:rPr>
          <w:rFonts w:hint="eastAsia" w:ascii="方正小标宋简体" w:hAnsi="方正小标宋简体" w:eastAsia="方正小标宋简体" w:cs="方正小标宋简体"/>
          <w:sz w:val="44"/>
          <w:szCs w:val="44"/>
          <w:lang w:eastAsia="zh-CN"/>
        </w:rPr>
        <w:t>征求意见</w:t>
      </w:r>
      <w:r>
        <w:rPr>
          <w:rFonts w:hint="eastAsia" w:ascii="方正小标宋简体" w:hAnsi="方正小标宋简体" w:eastAsia="方正小标宋简体" w:cs="方正小标宋简体"/>
          <w:sz w:val="44"/>
          <w:szCs w:val="44"/>
        </w:rPr>
        <w:t>稿）》</w:t>
      </w:r>
    </w:p>
    <w:p>
      <w:pPr>
        <w:widowControl w:val="0"/>
        <w:wordWrap/>
        <w:adjustRightInd/>
        <w:snapToGrid/>
        <w:spacing w:line="7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编制说明</w:t>
      </w:r>
    </w:p>
    <w:p>
      <w:pPr>
        <w:pStyle w:val="8"/>
        <w:widowControl/>
        <w:numPr>
          <w:numId w:val="0"/>
        </w:numPr>
        <w:wordWrap/>
        <w:adjustRightInd w:val="0"/>
        <w:snapToGrid/>
        <w:spacing w:line="240" w:lineRule="auto"/>
        <w:ind w:leftChars="0" w:right="0" w:firstLine="640" w:firstLineChars="200"/>
        <w:jc w:val="left"/>
        <w:textAlignment w:val="baseline"/>
        <w:outlineLvl w:val="9"/>
        <w:rPr>
          <w:rFonts w:hint="default" w:ascii="Times New Roman" w:hAnsi="Times New Roman" w:eastAsia="仿宋_GB2312" w:cs="Times New Roman"/>
          <w:sz w:val="32"/>
          <w:szCs w:val="32"/>
          <w:lang w:eastAsia="zh-CN"/>
        </w:rPr>
      </w:pPr>
    </w:p>
    <w:p>
      <w:pPr>
        <w:pStyle w:val="8"/>
        <w:widowControl/>
        <w:numPr>
          <w:numId w:val="0"/>
        </w:numPr>
        <w:wordWrap/>
        <w:adjustRightInd w:val="0"/>
        <w:snapToGrid/>
        <w:spacing w:line="240" w:lineRule="auto"/>
        <w:ind w:leftChars="0" w:right="0" w:firstLine="640" w:firstLineChars="200"/>
        <w:jc w:val="left"/>
        <w:textAlignment w:val="baseline"/>
        <w:outlineLvl w:val="9"/>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标准起草工作概况</w:t>
      </w:r>
    </w:p>
    <w:p>
      <w:pPr>
        <w:widowControl/>
        <w:wordWrap/>
        <w:adjustRightInd w:val="0"/>
        <w:snapToGrid/>
        <w:spacing w:line="240" w:lineRule="auto"/>
        <w:ind w:left="0" w:right="0" w:firstLine="640" w:firstLineChars="200"/>
        <w:jc w:val="left"/>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w:t>
      </w:r>
      <w:r>
        <w:rPr>
          <w:rFonts w:hint="default" w:ascii="Times New Roman" w:hAnsi="Times New Roman" w:eastAsia="仿宋_GB2312" w:cs="Times New Roman"/>
          <w:kern w:val="0"/>
          <w:sz w:val="32"/>
          <w:szCs w:val="32"/>
          <w:lang w:eastAsia="zh-CN"/>
        </w:rPr>
        <w:t>原</w:t>
      </w:r>
      <w:r>
        <w:rPr>
          <w:rFonts w:hint="default" w:ascii="Times New Roman" w:hAnsi="Times New Roman" w:eastAsia="仿宋_GB2312" w:cs="Times New Roman"/>
          <w:kern w:val="0"/>
          <w:sz w:val="32"/>
          <w:szCs w:val="32"/>
        </w:rPr>
        <w:t>广东省卫生计生委办公室《</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HYPERLINK "http://www.gdwst.gov.cn/Pc/Zwgk/show/t/zcwj/id/17567.html" \t "_blank" \o "广东省卫生计生委办公室关于印发食品安全地方标准制定项目计划的通知"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kern w:val="0"/>
          <w:sz w:val="32"/>
          <w:szCs w:val="32"/>
        </w:rPr>
        <w:t>关于印发食品安全地方标准制定项目计划的通知</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kern w:val="0"/>
          <w:sz w:val="32"/>
          <w:szCs w:val="32"/>
        </w:rPr>
        <w:t>》（粤卫办函〔2017〕397号），《纳豆粉》列为2017年广东省食品安全地方标准制定项目之一，标准主要起草单位是广东省食品安全学会，协作单位为广东双骏生物科技有限公司（下称：双骏公司）、汤臣倍健股份有限公司。本标准制定项目负责人为：戴昌芳，主要起草人包括：戴昌芳、何洁仪、袁筱怡、余超、纪烨瑜、陈杰鹏、段丽丽、钱蔚。</w:t>
      </w:r>
    </w:p>
    <w:p>
      <w:pPr>
        <w:widowControl/>
        <w:wordWrap/>
        <w:adjustRightInd w:val="0"/>
        <w:snapToGrid/>
        <w:spacing w:line="240" w:lineRule="auto"/>
        <w:ind w:left="0" w:right="0" w:firstLine="640" w:firstLineChars="200"/>
        <w:jc w:val="left"/>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2017年10月至2018年11月，项目组深入生产现场调研产品的配方、生产工艺条件设备、标准方法；组织开展产品毒理学检测、纳豆激酶检验方法建立与第三方验证、拟定标准指标及检测验证。统计分析检测结果，拟定标准限值，形成《纳豆粉》地方标准（讨论稿）及编制说明（讨论稿）。</w:t>
      </w:r>
    </w:p>
    <w:p>
      <w:pPr>
        <w:widowControl/>
        <w:wordWrap/>
        <w:adjustRightInd w:val="0"/>
        <w:snapToGrid/>
        <w:spacing w:line="240" w:lineRule="auto"/>
        <w:ind w:left="0" w:right="0" w:firstLine="640" w:firstLineChars="200"/>
        <w:jc w:val="left"/>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2018年11月30日，项目组邀请卫生部门、高校、检测机构和相关企业的专家学者对《纳豆粉》标准（讨论稿）的框架和主要技术指标内容开展充分的讨论。其后，项目组按照专家意见和建议对讨论稿进行修订，形成《纳豆粉》（征求意见稿）；2019年1月25日向 30家单位、企业发出标准征求意见稿，广泛征求修改意见。截至2019年2月18日，收回反馈意见47条，其中13条无意见。经研究讨论，采纳部分反馈意见，形成《食品安全地方标准 纳豆粉（</w:t>
      </w:r>
      <w:r>
        <w:rPr>
          <w:rFonts w:hint="eastAsia" w:ascii="Times New Roman" w:hAnsi="Times New Roman" w:eastAsia="仿宋_GB2312" w:cs="Times New Roman"/>
          <w:kern w:val="0"/>
          <w:sz w:val="32"/>
          <w:szCs w:val="32"/>
          <w:lang w:eastAsia="zh-CN"/>
        </w:rPr>
        <w:t>征求意见稿</w:t>
      </w:r>
      <w:r>
        <w:rPr>
          <w:rFonts w:hint="default" w:ascii="Times New Roman" w:hAnsi="Times New Roman" w:eastAsia="仿宋_GB2312" w:cs="Times New Roman"/>
          <w:kern w:val="0"/>
          <w:sz w:val="32"/>
          <w:szCs w:val="32"/>
        </w:rPr>
        <w:t>）》及《食品安全地方标准 纳豆粉（</w:t>
      </w:r>
      <w:r>
        <w:rPr>
          <w:rFonts w:hint="eastAsia" w:ascii="Times New Roman" w:hAnsi="Times New Roman" w:eastAsia="仿宋_GB2312" w:cs="Times New Roman"/>
          <w:kern w:val="0"/>
          <w:sz w:val="32"/>
          <w:szCs w:val="32"/>
          <w:lang w:eastAsia="zh-CN"/>
        </w:rPr>
        <w:t>征求意见</w:t>
      </w:r>
      <w:r>
        <w:rPr>
          <w:rFonts w:hint="default" w:ascii="Times New Roman" w:hAnsi="Times New Roman" w:eastAsia="仿宋_GB2312" w:cs="Times New Roman"/>
          <w:kern w:val="0"/>
          <w:sz w:val="32"/>
          <w:szCs w:val="32"/>
        </w:rPr>
        <w:t>稿）》编制说明。</w:t>
      </w:r>
    </w:p>
    <w:p>
      <w:pPr>
        <w:pStyle w:val="8"/>
        <w:widowControl/>
        <w:numPr>
          <w:numId w:val="0"/>
        </w:numPr>
        <w:wordWrap/>
        <w:adjustRightInd w:val="0"/>
        <w:snapToGrid/>
        <w:spacing w:line="240" w:lineRule="auto"/>
        <w:ind w:leftChars="0" w:right="0" w:firstLine="640" w:firstLineChars="200"/>
        <w:jc w:val="left"/>
        <w:textAlignment w:val="baseline"/>
        <w:outlineLvl w:val="9"/>
        <w:rPr>
          <w:rFonts w:hint="default" w:ascii="黑体" w:hAnsi="黑体" w:eastAsia="黑体" w:cs="黑体"/>
          <w:sz w:val="32"/>
          <w:szCs w:val="32"/>
        </w:rPr>
      </w:pPr>
      <w:r>
        <w:rPr>
          <w:rFonts w:hint="eastAsia" w:ascii="黑体" w:hAnsi="黑体" w:eastAsia="黑体" w:cs="黑体"/>
          <w:sz w:val="32"/>
          <w:szCs w:val="32"/>
          <w:lang w:eastAsia="zh-CN"/>
        </w:rPr>
        <w:t>二、</w:t>
      </w:r>
      <w:r>
        <w:rPr>
          <w:rFonts w:hint="default" w:ascii="黑体" w:hAnsi="黑体" w:eastAsia="黑体" w:cs="黑体"/>
          <w:sz w:val="32"/>
          <w:szCs w:val="32"/>
        </w:rPr>
        <w:t>与我国有关法律、法规和其他标准的关系</w:t>
      </w:r>
    </w:p>
    <w:p>
      <w:pPr>
        <w:widowControl/>
        <w:wordWrap/>
        <w:adjustRightInd w:val="0"/>
        <w:snapToGrid/>
        <w:spacing w:line="240" w:lineRule="auto"/>
        <w:ind w:left="0" w:right="0" w:firstLine="640" w:firstLineChars="200"/>
        <w:jc w:val="left"/>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目前我国现行的国家标准、行业标准中均没有特征性指标“纳豆激酶”的相关规定，其中GB 2712-2014《食品安全国家标准 豆制品》标准中，除豆浆产品规定了脲酶活性外，其他豆制品未规定特征性指标；商务部颁布的行业标准SB/T 10528—2009《纳豆》，标准适用范围为纳豆，其特征性指标为氨基酸态氮，未对纳豆激酶指标作相关规定；农业部颁布的行业标准NY/T 900-2016《绿色食品 发酵调味品》中，纳豆及纳豆粉的理化指标仅规定了水分、蛋白质或氨基酸态氮，未对纳豆粉的特征性指标纳豆激酶作规定。</w:t>
      </w:r>
    </w:p>
    <w:p>
      <w:pPr>
        <w:pStyle w:val="8"/>
        <w:widowControl/>
        <w:numPr>
          <w:numId w:val="0"/>
        </w:numPr>
        <w:wordWrap/>
        <w:adjustRightInd w:val="0"/>
        <w:snapToGrid/>
        <w:spacing w:line="240" w:lineRule="auto"/>
        <w:ind w:leftChars="0" w:right="0" w:firstLine="640" w:firstLineChars="200"/>
        <w:jc w:val="left"/>
        <w:textAlignment w:val="baseline"/>
        <w:outlineLvl w:val="9"/>
        <w:rPr>
          <w:rFonts w:hint="default" w:ascii="黑体" w:hAnsi="黑体" w:eastAsia="黑体" w:cs="黑体"/>
          <w:sz w:val="32"/>
          <w:szCs w:val="32"/>
        </w:rPr>
      </w:pPr>
      <w:r>
        <w:rPr>
          <w:rFonts w:hint="eastAsia" w:ascii="黑体" w:hAnsi="黑体" w:eastAsia="黑体" w:cs="黑体"/>
          <w:sz w:val="32"/>
          <w:szCs w:val="32"/>
          <w:lang w:eastAsia="zh-CN"/>
        </w:rPr>
        <w:t>三、</w:t>
      </w:r>
      <w:r>
        <w:rPr>
          <w:rFonts w:hint="default" w:ascii="黑体" w:hAnsi="黑体" w:eastAsia="黑体" w:cs="黑体"/>
          <w:sz w:val="32"/>
          <w:szCs w:val="32"/>
        </w:rPr>
        <w:t>标准制订与起草原则</w:t>
      </w:r>
    </w:p>
    <w:p>
      <w:pPr>
        <w:pStyle w:val="8"/>
        <w:widowControl/>
        <w:wordWrap/>
        <w:adjustRightInd w:val="0"/>
        <w:snapToGrid/>
        <w:spacing w:line="240" w:lineRule="auto"/>
        <w:ind w:left="0" w:right="0" w:firstLine="640" w:firstLineChars="200"/>
        <w:jc w:val="left"/>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标准起草以保障公众身体健康为宗旨，做到科学合理、安全可靠，以反映地方食品特点和食品产业发展需求、利于解决地方食品安全监管实际问题为原则， 在制定过程中广泛听取各方意见，保证标准制定过程的透明度。</w:t>
      </w:r>
    </w:p>
    <w:p>
      <w:pPr>
        <w:pStyle w:val="8"/>
        <w:widowControl/>
        <w:numPr>
          <w:numId w:val="0"/>
        </w:numPr>
        <w:wordWrap/>
        <w:adjustRightInd w:val="0"/>
        <w:snapToGrid/>
        <w:spacing w:line="240" w:lineRule="auto"/>
        <w:ind w:leftChars="0" w:right="0" w:firstLine="640" w:firstLineChars="200"/>
        <w:jc w:val="left"/>
        <w:textAlignment w:val="baseline"/>
        <w:outlineLvl w:val="9"/>
        <w:rPr>
          <w:rFonts w:hint="default" w:ascii="黑体" w:hAnsi="黑体" w:eastAsia="黑体" w:cs="黑体"/>
          <w:sz w:val="32"/>
          <w:szCs w:val="32"/>
        </w:rPr>
      </w:pPr>
      <w:r>
        <w:rPr>
          <w:rFonts w:hint="eastAsia" w:ascii="黑体" w:hAnsi="黑体" w:eastAsia="黑体" w:cs="黑体"/>
          <w:sz w:val="32"/>
          <w:szCs w:val="32"/>
          <w:lang w:eastAsia="zh-CN"/>
        </w:rPr>
        <w:t>四、</w:t>
      </w:r>
      <w:r>
        <w:rPr>
          <w:rFonts w:hint="default" w:ascii="黑体" w:hAnsi="黑体" w:eastAsia="黑体" w:cs="黑体"/>
          <w:sz w:val="32"/>
          <w:szCs w:val="32"/>
        </w:rPr>
        <w:t>标准</w:t>
      </w:r>
      <w:r>
        <w:rPr>
          <w:rFonts w:hint="eastAsia" w:ascii="黑体" w:hAnsi="黑体" w:eastAsia="黑体" w:cs="黑体"/>
          <w:sz w:val="32"/>
          <w:szCs w:val="32"/>
          <w:lang w:eastAsia="zh-CN"/>
        </w:rPr>
        <w:t>的重要</w:t>
      </w:r>
      <w:r>
        <w:rPr>
          <w:rFonts w:hint="default" w:ascii="黑体" w:hAnsi="黑体" w:eastAsia="黑体" w:cs="黑体"/>
          <w:sz w:val="32"/>
          <w:szCs w:val="32"/>
        </w:rPr>
        <w:t>内容</w:t>
      </w:r>
    </w:p>
    <w:p>
      <w:pPr>
        <w:pStyle w:val="8"/>
        <w:widowControl/>
        <w:numPr>
          <w:numId w:val="0"/>
        </w:numPr>
        <w:wordWrap/>
        <w:adjustRightInd w:val="0"/>
        <w:snapToGrid/>
        <w:spacing w:line="240" w:lineRule="auto"/>
        <w:ind w:left="0" w:leftChars="0" w:right="0" w:firstLine="640" w:firstLineChars="200"/>
        <w:jc w:val="left"/>
        <w:textAlignment w:val="baseline"/>
        <w:outlineLvl w:val="9"/>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（一）术语和定义</w:t>
      </w:r>
      <w:r>
        <w:rPr>
          <w:rFonts w:hint="eastAsia" w:ascii="楷体_GB2312" w:hAnsi="楷体_GB2312" w:eastAsia="楷体_GB2312" w:cs="楷体_GB2312"/>
          <w:kern w:val="0"/>
          <w:sz w:val="32"/>
          <w:szCs w:val="32"/>
          <w:lang w:eastAsia="zh-CN"/>
        </w:rPr>
        <w:t>。</w:t>
      </w:r>
    </w:p>
    <w:p>
      <w:pPr>
        <w:widowControl/>
        <w:wordWrap/>
        <w:adjustRightInd w:val="0"/>
        <w:snapToGrid/>
        <w:spacing w:line="240" w:lineRule="auto"/>
        <w:ind w:left="0" w:right="0" w:firstLine="640" w:firstLineChars="200"/>
        <w:jc w:val="left"/>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纳豆粉是以大豆为原料，添加或不添加其他辅料，经枯草芽孢杆菌发酵、干燥、粉碎等工艺加工而成的粉末状发酵豆制品。</w:t>
      </w:r>
    </w:p>
    <w:p>
      <w:pPr>
        <w:pStyle w:val="8"/>
        <w:widowControl/>
        <w:numPr>
          <w:numId w:val="0"/>
        </w:numPr>
        <w:wordWrap/>
        <w:adjustRightInd w:val="0"/>
        <w:snapToGrid/>
        <w:spacing w:line="240" w:lineRule="auto"/>
        <w:ind w:left="0" w:leftChars="0" w:right="0" w:firstLine="640" w:firstLineChars="200"/>
        <w:jc w:val="left"/>
        <w:textAlignment w:val="baseline"/>
        <w:outlineLvl w:val="9"/>
        <w:rPr>
          <w:rFonts w:hint="default"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（二）</w:t>
      </w:r>
      <w:r>
        <w:rPr>
          <w:rFonts w:hint="default" w:ascii="楷体_GB2312" w:hAnsi="楷体_GB2312" w:eastAsia="楷体_GB2312" w:cs="楷体_GB2312"/>
          <w:kern w:val="0"/>
          <w:sz w:val="32"/>
          <w:szCs w:val="32"/>
          <w:lang w:eastAsia="zh-CN"/>
        </w:rPr>
        <w:t>原辅料要求</w:t>
      </w:r>
      <w:r>
        <w:rPr>
          <w:rFonts w:hint="eastAsia" w:ascii="楷体_GB2312" w:hAnsi="楷体_GB2312" w:eastAsia="楷体_GB2312" w:cs="楷体_GB2312"/>
          <w:kern w:val="0"/>
          <w:sz w:val="32"/>
          <w:szCs w:val="32"/>
          <w:lang w:eastAsia="zh-CN"/>
        </w:rPr>
        <w:t>。</w:t>
      </w:r>
    </w:p>
    <w:p>
      <w:pPr>
        <w:widowControl/>
        <w:wordWrap/>
        <w:adjustRightInd w:val="0"/>
        <w:snapToGrid/>
        <w:spacing w:line="240" w:lineRule="auto"/>
        <w:ind w:left="0" w:right="0" w:firstLine="640" w:firstLineChars="200"/>
        <w:jc w:val="left"/>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纳豆粉的原料以大豆为主，可添加或不添加其他辅料。大豆应符合GB 2715和GB 1352的要求，所有原辅料均应符合GB 2761、GB 2762、GB 2763、GB 2763.1和相应食品标准的有关规定。</w:t>
      </w:r>
    </w:p>
    <w:p>
      <w:pPr>
        <w:pStyle w:val="8"/>
        <w:widowControl/>
        <w:numPr>
          <w:numId w:val="0"/>
        </w:numPr>
        <w:wordWrap/>
        <w:adjustRightInd w:val="0"/>
        <w:snapToGrid/>
        <w:spacing w:line="240" w:lineRule="auto"/>
        <w:ind w:left="0" w:leftChars="0" w:right="0" w:firstLine="640" w:firstLineChars="200"/>
        <w:jc w:val="left"/>
        <w:textAlignment w:val="baseline"/>
        <w:outlineLvl w:val="9"/>
        <w:rPr>
          <w:rFonts w:hint="default"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（三）</w:t>
      </w:r>
      <w:r>
        <w:rPr>
          <w:rFonts w:hint="default" w:ascii="楷体_GB2312" w:hAnsi="楷体_GB2312" w:eastAsia="楷体_GB2312" w:cs="楷体_GB2312"/>
          <w:kern w:val="0"/>
          <w:sz w:val="32"/>
          <w:szCs w:val="32"/>
          <w:lang w:eastAsia="zh-CN"/>
        </w:rPr>
        <w:t>感官要求</w:t>
      </w:r>
      <w:r>
        <w:rPr>
          <w:rFonts w:hint="eastAsia" w:ascii="楷体_GB2312" w:hAnsi="楷体_GB2312" w:eastAsia="楷体_GB2312" w:cs="楷体_GB2312"/>
          <w:kern w:val="0"/>
          <w:sz w:val="32"/>
          <w:szCs w:val="32"/>
          <w:lang w:eastAsia="zh-CN"/>
        </w:rPr>
        <w:t>。</w:t>
      </w:r>
    </w:p>
    <w:p>
      <w:pPr>
        <w:widowControl/>
        <w:wordWrap/>
        <w:adjustRightInd w:val="0"/>
        <w:snapToGrid/>
        <w:spacing w:line="240" w:lineRule="auto"/>
        <w:ind w:left="0" w:right="0" w:firstLine="640" w:firstLineChars="200"/>
        <w:jc w:val="left"/>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综合42批次产品检测结果，拟定感官要求如</w:t>
      </w:r>
      <w:r>
        <w:rPr>
          <w:rFonts w:hint="eastAsia" w:ascii="Times New Roman" w:hAnsi="Times New Roman" w:eastAsia="仿宋_GB2312" w:cs="Times New Roman"/>
          <w:kern w:val="0"/>
          <w:sz w:val="32"/>
          <w:szCs w:val="32"/>
          <w:lang w:eastAsia="zh-CN"/>
        </w:rPr>
        <w:t>标准文本表</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w:t>
      </w:r>
    </w:p>
    <w:p>
      <w:pPr>
        <w:pStyle w:val="8"/>
        <w:widowControl/>
        <w:numPr>
          <w:numId w:val="0"/>
        </w:numPr>
        <w:wordWrap/>
        <w:adjustRightInd w:val="0"/>
        <w:snapToGrid/>
        <w:spacing w:line="240" w:lineRule="auto"/>
        <w:ind w:left="0" w:leftChars="0" w:right="0" w:firstLine="640" w:firstLineChars="200"/>
        <w:jc w:val="left"/>
        <w:textAlignment w:val="baseline"/>
        <w:outlineLvl w:val="9"/>
        <w:rPr>
          <w:rFonts w:hint="default"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（四）</w:t>
      </w:r>
      <w:r>
        <w:rPr>
          <w:rFonts w:hint="default" w:ascii="楷体_GB2312" w:hAnsi="楷体_GB2312" w:eastAsia="楷体_GB2312" w:cs="楷体_GB2312"/>
          <w:kern w:val="0"/>
          <w:sz w:val="32"/>
          <w:szCs w:val="32"/>
          <w:lang w:eastAsia="zh-CN"/>
        </w:rPr>
        <w:t>理化指标</w:t>
      </w:r>
      <w:r>
        <w:rPr>
          <w:rFonts w:hint="eastAsia" w:ascii="楷体_GB2312" w:hAnsi="楷体_GB2312" w:eastAsia="楷体_GB2312" w:cs="楷体_GB2312"/>
          <w:kern w:val="0"/>
          <w:sz w:val="32"/>
          <w:szCs w:val="32"/>
          <w:lang w:eastAsia="zh-CN"/>
        </w:rPr>
        <w:t>。</w:t>
      </w:r>
    </w:p>
    <w:p>
      <w:pPr>
        <w:pStyle w:val="8"/>
        <w:widowControl/>
        <w:numPr>
          <w:numId w:val="0"/>
        </w:numPr>
        <w:wordWrap/>
        <w:adjustRightInd w:val="0"/>
        <w:snapToGrid/>
        <w:spacing w:line="240" w:lineRule="auto"/>
        <w:ind w:left="0" w:leftChars="0" w:right="0" w:firstLine="640" w:firstLineChars="200"/>
        <w:jc w:val="left"/>
        <w:textAlignment w:val="baseline"/>
        <w:outlineLvl w:val="9"/>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纳豆激酶</w:t>
      </w:r>
    </w:p>
    <w:p>
      <w:pPr>
        <w:pStyle w:val="8"/>
        <w:widowControl/>
        <w:wordWrap/>
        <w:adjustRightInd w:val="0"/>
        <w:snapToGrid/>
        <w:spacing w:line="240" w:lineRule="auto"/>
        <w:ind w:left="0" w:right="0" w:firstLine="640" w:firstLineChars="200"/>
        <w:jc w:val="left"/>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纳豆激酶有2种检测方法，分别为紫外分光光度法和琼脂糖纤维蛋白平板法。</w:t>
      </w:r>
    </w:p>
    <w:p>
      <w:pPr>
        <w:pStyle w:val="8"/>
        <w:widowControl/>
        <w:wordWrap/>
        <w:adjustRightInd w:val="0"/>
        <w:snapToGrid/>
        <w:spacing w:line="240" w:lineRule="auto"/>
        <w:ind w:left="0" w:right="0" w:firstLine="640" w:firstLineChars="200"/>
        <w:jc w:val="left"/>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紫外分光光度法的计量单位FU（Fibrin Unit）</w:t>
      </w:r>
      <w:r>
        <w:rPr>
          <w:rFonts w:hint="default" w:ascii="Times New Roman" w:hAnsi="Times New Roman" w:eastAsia="仿宋_GB2312" w:cs="Times New Roman"/>
          <w:kern w:val="0"/>
          <w:sz w:val="32"/>
          <w:szCs w:val="32"/>
        </w:rPr>
        <w:t>，是日本官方健康营养食品协会制定的纳豆产品中纳豆激酶的计量单位，以纳豆激酶所含溶解纤维蛋白能力表示纳豆激酶活性的单位。FU虽未被列为国际通用计量单位，但目前国际（美国、日本）和国内的买卖双方多采用紫外分光光度法进行定量检验，计量单位用FU表示。</w:t>
      </w:r>
    </w:p>
    <w:p>
      <w:pPr>
        <w:pStyle w:val="8"/>
        <w:widowControl/>
        <w:wordWrap/>
        <w:adjustRightInd w:val="0"/>
        <w:snapToGrid/>
        <w:spacing w:line="240" w:lineRule="auto"/>
        <w:ind w:left="0" w:right="0" w:firstLine="640" w:firstLineChars="200"/>
        <w:jc w:val="left"/>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琼脂糖纤维蛋白的计量单位IU(International Unit)</w:t>
      </w:r>
      <w:r>
        <w:rPr>
          <w:rFonts w:hint="default" w:ascii="Times New Roman" w:hAnsi="Times New Roman" w:eastAsia="仿宋_GB2312" w:cs="Times New Roman"/>
          <w:kern w:val="0"/>
          <w:sz w:val="32"/>
          <w:szCs w:val="32"/>
        </w:rPr>
        <w:t>为国际标准单位，其实验操作相对简单易行，可在同一平板上检测多个样品，便于直观的比较样品间的活性大小，适合于对纳豆粉原料以及生产过程中多个样品同时进行检测，</w:t>
      </w:r>
      <w:r>
        <w:rPr>
          <w:rFonts w:hint="default" w:ascii="Times New Roman" w:hAnsi="Times New Roman" w:eastAsia="仿宋_GB2312" w:cs="Times New Roman"/>
          <w:sz w:val="32"/>
          <w:szCs w:val="32"/>
        </w:rPr>
        <w:t>提高检测效率。</w:t>
      </w:r>
      <w:r>
        <w:rPr>
          <w:rFonts w:hint="default" w:ascii="Times New Roman" w:hAnsi="Times New Roman" w:eastAsia="仿宋_GB2312" w:cs="Times New Roman"/>
          <w:kern w:val="0"/>
          <w:sz w:val="32"/>
          <w:szCs w:val="32"/>
        </w:rPr>
        <w:t>因此，国内生产企业多以该法作为内部质量控制的常用检验方法。</w:t>
      </w:r>
    </w:p>
    <w:p>
      <w:pPr>
        <w:pStyle w:val="8"/>
        <w:widowControl/>
        <w:wordWrap/>
        <w:adjustRightInd w:val="0"/>
        <w:snapToGrid/>
        <w:spacing w:line="240" w:lineRule="auto"/>
        <w:ind w:left="0" w:right="0" w:firstLine="640" w:firstLineChars="200"/>
        <w:jc w:val="left"/>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目前生产企业用常规发酵工艺生产的纳豆粉纳豆激酶含量均不低于2000 FU/g（13000 IU/g）。项目组以纳豆激酶含量规格为2000 FU/g（13000 IU/g）的纳豆粉为样本，分别用两种方法对100批次纳豆粉的纳豆激酶含量进行检测，检验结果分析如下：</w:t>
      </w:r>
    </w:p>
    <w:p>
      <w:pPr>
        <w:pStyle w:val="8"/>
        <w:widowControl/>
        <w:numPr>
          <w:ilvl w:val="0"/>
          <w:numId w:val="2"/>
        </w:numPr>
        <w:wordWrap/>
        <w:adjustRightInd w:val="0"/>
        <w:snapToGrid/>
        <w:spacing w:line="240" w:lineRule="auto"/>
        <w:ind w:left="0" w:right="0" w:firstLine="640" w:firstLineChars="200"/>
        <w:jc w:val="left"/>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紫外分光光度法</w:t>
      </w:r>
    </w:p>
    <w:p>
      <w:pPr>
        <w:pStyle w:val="8"/>
        <w:widowControl/>
        <w:wordWrap/>
        <w:adjustRightInd w:val="0"/>
        <w:snapToGrid/>
        <w:spacing w:line="240" w:lineRule="auto"/>
        <w:ind w:left="0" w:right="0" w:firstLine="640" w:firstLineChars="200"/>
        <w:jc w:val="left"/>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纳豆激酶的检测结果范围值为2001~2657 FU/g，中位数M=2124，标准差SD=134.81，P5=2012.10，根据产品特性，紫外分光光度法检测的纳豆激酶指标拟定为≥2000 FU/g。</w:t>
      </w:r>
    </w:p>
    <w:p>
      <w:pPr>
        <w:pStyle w:val="8"/>
        <w:widowControl/>
        <w:numPr>
          <w:ilvl w:val="0"/>
          <w:numId w:val="2"/>
        </w:numPr>
        <w:wordWrap/>
        <w:adjustRightInd w:val="0"/>
        <w:snapToGrid/>
        <w:spacing w:line="240" w:lineRule="auto"/>
        <w:ind w:left="0" w:right="0" w:firstLine="640" w:firstLineChars="200"/>
        <w:jc w:val="left"/>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琼脂糖纤维蛋白平板法</w:t>
      </w:r>
    </w:p>
    <w:p>
      <w:pPr>
        <w:pStyle w:val="8"/>
        <w:widowControl/>
        <w:wordWrap/>
        <w:adjustRightInd w:val="0"/>
        <w:snapToGrid/>
        <w:spacing w:line="240" w:lineRule="auto"/>
        <w:ind w:left="0" w:right="0" w:firstLine="640" w:firstLineChars="200"/>
        <w:jc w:val="left"/>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纳豆激酶的检测结果范围值为13219~17596 IU/g，中位数M=14037.50，标准差SD=916.70，P</w:t>
      </w:r>
      <w:r>
        <w:rPr>
          <w:rFonts w:hint="default" w:ascii="Times New Roman" w:hAnsi="Times New Roman" w:eastAsia="仿宋_GB2312" w:cs="Times New Roman"/>
          <w:kern w:val="0"/>
          <w:sz w:val="32"/>
          <w:szCs w:val="32"/>
          <w:vertAlign w:val="subscript"/>
        </w:rPr>
        <w:t>5</w:t>
      </w:r>
      <w:r>
        <w:rPr>
          <w:rFonts w:hint="default" w:ascii="Times New Roman" w:hAnsi="Times New Roman" w:eastAsia="仿宋_GB2312" w:cs="Times New Roman"/>
          <w:kern w:val="0"/>
          <w:sz w:val="32"/>
          <w:szCs w:val="32"/>
        </w:rPr>
        <w:t>=13405.45，根据产品特性，琼脂糖纤维蛋白平板法检测的纳豆激酶指标拟定为≥13000 IU/g。</w:t>
      </w:r>
    </w:p>
    <w:p>
      <w:pPr>
        <w:pStyle w:val="8"/>
        <w:widowControl/>
        <w:wordWrap/>
        <w:adjustRightInd w:val="0"/>
        <w:snapToGrid/>
        <w:spacing w:line="240" w:lineRule="auto"/>
        <w:ind w:left="0" w:right="0" w:firstLine="640" w:firstLineChars="200"/>
        <w:jc w:val="left"/>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综合上述检测结果，两种方法均适用于纳豆激酶的测定。根据市场需求让企业自行选择，创新性地将《纳豆激酶测定方法-紫外分光光度法》和《纳豆激酶测定方法-琼脂糖纤维蛋白平板法》同时作为特征性成分纳豆激酶的测定方法，取其中一种方法检验符合要求即可视为产品合格。</w:t>
      </w:r>
    </w:p>
    <w:p>
      <w:pPr>
        <w:pStyle w:val="8"/>
        <w:widowControl/>
        <w:numPr>
          <w:numId w:val="0"/>
        </w:numPr>
        <w:wordWrap/>
        <w:adjustRightInd w:val="0"/>
        <w:snapToGrid/>
        <w:spacing w:line="240" w:lineRule="auto"/>
        <w:ind w:left="0" w:leftChars="0" w:right="0" w:firstLine="640" w:firstLineChars="200"/>
        <w:jc w:val="left"/>
        <w:textAlignment w:val="baseline"/>
        <w:outlineLvl w:val="9"/>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val="en-US" w:eastAsia="zh-CN"/>
        </w:rPr>
        <w:t>蛋白质</w:t>
      </w:r>
    </w:p>
    <w:p>
      <w:pPr>
        <w:widowControl/>
        <w:wordWrap/>
        <w:adjustRightInd w:val="0"/>
        <w:snapToGrid/>
        <w:spacing w:line="240" w:lineRule="auto"/>
        <w:ind w:left="0" w:right="0" w:firstLine="640" w:firstLineChars="200"/>
        <w:jc w:val="left"/>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根据42批次纳豆粉样品的检测结果，蛋白质的测定范围值为20.17~29.31 g/100g，平均值</w:t>
      </w:r>
      <w:r>
        <w:rPr>
          <w:rFonts w:hint="default" w:ascii="Times New Roman" w:hAnsi="Times New Roman" w:eastAsia="仿宋_GB2312" w:cs="Times New Roman"/>
          <w:kern w:val="0"/>
          <w:sz w:val="32"/>
          <w:szCs w:val="32"/>
          <w:lang w:val="en-US" w:eastAsia="zh-CN" w:bidi="ar-SA"/>
        </w:rPr>
        <w:pict>
          <v:shape id="图片 3" o:spid="_x0000_s1027" type="#_x0000_t75" style="height:12pt;width:9.75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r>
        <w:rPr>
          <w:rFonts w:hint="default" w:ascii="Times New Roman" w:hAnsi="Times New Roman" w:eastAsia="仿宋_GB2312" w:cs="Times New Roman"/>
          <w:kern w:val="0"/>
          <w:sz w:val="32"/>
          <w:szCs w:val="32"/>
        </w:rPr>
        <w:t>=22.66，标准差SD=2.336，P</w:t>
      </w:r>
      <w:r>
        <w:rPr>
          <w:rFonts w:hint="default" w:ascii="Times New Roman" w:hAnsi="Times New Roman" w:eastAsia="仿宋_GB2312" w:cs="Times New Roman"/>
          <w:kern w:val="0"/>
          <w:sz w:val="32"/>
          <w:szCs w:val="32"/>
          <w:vertAlign w:val="subscript"/>
        </w:rPr>
        <w:t>5</w:t>
      </w:r>
      <w:r>
        <w:rPr>
          <w:rFonts w:hint="default" w:ascii="Times New Roman" w:hAnsi="Times New Roman" w:eastAsia="仿宋_GB2312" w:cs="Times New Roman"/>
          <w:kern w:val="0"/>
          <w:sz w:val="32"/>
          <w:szCs w:val="32"/>
        </w:rPr>
        <w:t>=20.20。</w:t>
      </w:r>
    </w:p>
    <w:p>
      <w:pPr>
        <w:widowControl/>
        <w:wordWrap/>
        <w:adjustRightInd w:val="0"/>
        <w:snapToGrid/>
        <w:spacing w:line="240" w:lineRule="auto"/>
        <w:ind w:left="0" w:right="0" w:firstLine="640" w:firstLineChars="200"/>
        <w:jc w:val="left"/>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纳豆粉的发酵工艺可分为固体发酵和液体发酵两种。其中，固体发酵所得的纳豆粉中蛋白质不会流失，含量较高；但液体发酵的纳豆粉，还需经过膜过滤等工艺，膜过滤过程会去掉大部分的小分子蛋白及氨基酸，蛋白质含量降低，达不到NY/T 900-2018《绿色食品 发酵调味品》中对纳豆及纳豆粉的蛋白质要求≥35%。广东地区目前多采用液体发酵工艺生产纳豆粉，根据42批次产品的检验数据和行业内普遍能达到的蛋白质含量，纳豆粉蛋白质指标拟订为≥20 g/100g。</w:t>
      </w:r>
    </w:p>
    <w:p>
      <w:pPr>
        <w:pStyle w:val="8"/>
        <w:widowControl/>
        <w:numPr>
          <w:numId w:val="0"/>
        </w:numPr>
        <w:wordWrap/>
        <w:adjustRightInd w:val="0"/>
        <w:snapToGrid/>
        <w:spacing w:line="240" w:lineRule="auto"/>
        <w:ind w:left="0" w:leftChars="0" w:right="0" w:firstLine="640" w:firstLineChars="200"/>
        <w:jc w:val="left"/>
        <w:textAlignment w:val="baseline"/>
        <w:outlineLvl w:val="9"/>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val="en-US" w:eastAsia="zh-CN"/>
        </w:rPr>
        <w:t>水分、灰分</w:t>
      </w:r>
    </w:p>
    <w:p>
      <w:pPr>
        <w:widowControl/>
        <w:wordWrap/>
        <w:adjustRightInd w:val="0"/>
        <w:snapToGrid/>
        <w:spacing w:line="240" w:lineRule="auto"/>
        <w:ind w:left="0" w:right="0" w:firstLine="640" w:firstLineChars="200"/>
        <w:jc w:val="left"/>
        <w:textAlignment w:val="baseline"/>
        <w:outlineLvl w:val="9"/>
        <w:rPr>
          <w:rFonts w:hint="default" w:ascii="Times New Roman" w:hAnsi="Times New Roman" w:eastAsia="仿宋_GB2312" w:cs="Times New Roman"/>
          <w:kern w:val="0"/>
          <w:sz w:val="32"/>
          <w:szCs w:val="32"/>
          <w:highlight w:val="yellow"/>
        </w:rPr>
      </w:pPr>
      <w:r>
        <w:rPr>
          <w:rFonts w:hint="default" w:ascii="Times New Roman" w:hAnsi="Times New Roman" w:eastAsia="仿宋_GB2312" w:cs="Times New Roman"/>
          <w:kern w:val="0"/>
          <w:sz w:val="32"/>
          <w:szCs w:val="32"/>
        </w:rPr>
        <w:t>为控制产品质量和防止发霉，需对纳豆粉水分和灰分指标进行控制。根据42批次样品的检测结果，水分的测定范围值为1.77~ 4.94 g/100g，平均值</w:t>
      </w:r>
      <w:r>
        <w:rPr>
          <w:rFonts w:hint="default" w:ascii="Times New Roman" w:hAnsi="Times New Roman" w:eastAsia="仿宋_GB2312" w:cs="Times New Roman"/>
          <w:kern w:val="0"/>
          <w:sz w:val="32"/>
          <w:szCs w:val="32"/>
          <w:lang w:val="en-US" w:eastAsia="zh-CN" w:bidi="ar-SA"/>
        </w:rPr>
        <w:pict>
          <v:shape id="图片 4" o:spid="_x0000_s1028" type="#_x0000_t75" style="height:12pt;width:9.75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r>
        <w:rPr>
          <w:rFonts w:hint="default" w:ascii="Times New Roman" w:hAnsi="Times New Roman" w:eastAsia="仿宋_GB2312" w:cs="Times New Roman"/>
          <w:kern w:val="0"/>
          <w:sz w:val="32"/>
          <w:szCs w:val="32"/>
        </w:rPr>
        <w:t>=4.04，标准差SD=0.77，P95=4.87；灰分的测定范围值为1.33~ 5.96 g/100g，平均值</w:t>
      </w:r>
      <w:r>
        <w:rPr>
          <w:rFonts w:hint="default" w:ascii="Times New Roman" w:hAnsi="Times New Roman" w:eastAsia="仿宋_GB2312" w:cs="Times New Roman"/>
          <w:kern w:val="0"/>
          <w:sz w:val="32"/>
          <w:szCs w:val="32"/>
          <w:lang w:val="en-US" w:eastAsia="zh-CN" w:bidi="ar-SA"/>
        </w:rPr>
        <w:pict>
          <v:shape id="图片 5" o:spid="_x0000_s1029" type="#_x0000_t75" style="height:12pt;width:9.75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r>
        <w:rPr>
          <w:rFonts w:hint="default" w:ascii="Times New Roman" w:hAnsi="Times New Roman" w:eastAsia="仿宋_GB2312" w:cs="Times New Roman"/>
          <w:kern w:val="0"/>
          <w:sz w:val="32"/>
          <w:szCs w:val="32"/>
        </w:rPr>
        <w:t>=3.65，标准差SD=1.47，P95=5.66。参照GB 7101-2015《食品安全国家标准 饮料》要求，水分指标拟定为≤7.0 g/100g。根据产品工艺及产品特性，灰分指标拟定为≤6.0 g/100g。</w:t>
      </w:r>
    </w:p>
    <w:p>
      <w:pPr>
        <w:pStyle w:val="8"/>
        <w:widowControl/>
        <w:numPr>
          <w:numId w:val="0"/>
        </w:numPr>
        <w:wordWrap/>
        <w:adjustRightInd w:val="0"/>
        <w:snapToGrid/>
        <w:spacing w:line="240" w:lineRule="auto"/>
        <w:ind w:left="0" w:leftChars="0" w:right="0" w:firstLine="640" w:firstLineChars="200"/>
        <w:jc w:val="left"/>
        <w:textAlignment w:val="baseline"/>
        <w:outlineLvl w:val="9"/>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val="en-US" w:eastAsia="zh-CN"/>
        </w:rPr>
        <w:t>铅、黄曲霉毒素B1</w:t>
      </w:r>
    </w:p>
    <w:p>
      <w:pPr>
        <w:pStyle w:val="8"/>
        <w:widowControl/>
        <w:wordWrap/>
        <w:adjustRightInd w:val="0"/>
        <w:snapToGrid/>
        <w:spacing w:line="240" w:lineRule="auto"/>
        <w:ind w:left="0" w:right="0" w:firstLine="640" w:firstLineChars="200"/>
        <w:jc w:val="left"/>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纳豆粉属于发酵性豆制品，根据GB 2712-2014 《食品安全国家标准 豆制品》、GB 2762-2017《食品安全国家标准 食品中污染物限量》、GB 2761-2017《食品安全国家标准 食品中真菌毒素限量》的要求，铅≤0.5 mg/kg；黄曲霉毒素B</w:t>
      </w:r>
      <w:r>
        <w:rPr>
          <w:rFonts w:hint="default" w:ascii="Times New Roman" w:hAnsi="Times New Roman" w:eastAsia="仿宋_GB2312" w:cs="Times New Roman"/>
          <w:kern w:val="0"/>
          <w:sz w:val="32"/>
          <w:szCs w:val="32"/>
          <w:vertAlign w:val="subscript"/>
        </w:rPr>
        <w:t>1</w:t>
      </w:r>
      <w:r>
        <w:rPr>
          <w:rFonts w:hint="default" w:ascii="Times New Roman" w:hAnsi="Times New Roman" w:eastAsia="仿宋_GB2312" w:cs="Times New Roman"/>
          <w:kern w:val="0"/>
          <w:sz w:val="32"/>
          <w:szCs w:val="32"/>
        </w:rPr>
        <w:t>≤5.0μg/kg。从42批次样品检测结果显示，铅和黄曲霉毒素B</w:t>
      </w:r>
      <w:r>
        <w:rPr>
          <w:rFonts w:hint="default" w:ascii="Times New Roman" w:hAnsi="Times New Roman" w:eastAsia="仿宋_GB2312" w:cs="Times New Roman"/>
          <w:kern w:val="0"/>
          <w:sz w:val="32"/>
          <w:szCs w:val="32"/>
          <w:vertAlign w:val="subscript"/>
        </w:rPr>
        <w:t>1</w:t>
      </w:r>
      <w:r>
        <w:rPr>
          <w:rFonts w:hint="default" w:ascii="Times New Roman" w:hAnsi="Times New Roman" w:eastAsia="仿宋_GB2312" w:cs="Times New Roman"/>
          <w:kern w:val="0"/>
          <w:sz w:val="32"/>
          <w:szCs w:val="32"/>
        </w:rPr>
        <w:t>均符合食品安全国家标准要求。因此，确定本标准中纳豆粉的污染物限量应符合GB 2762的要求，黄曲霉毒素B</w:t>
      </w:r>
      <w:r>
        <w:rPr>
          <w:rFonts w:hint="default" w:ascii="Times New Roman" w:hAnsi="Times New Roman" w:eastAsia="仿宋_GB2312" w:cs="Times New Roman"/>
          <w:kern w:val="0"/>
          <w:sz w:val="32"/>
          <w:szCs w:val="32"/>
          <w:vertAlign w:val="subscript"/>
        </w:rPr>
        <w:t>1</w:t>
      </w:r>
      <w:r>
        <w:rPr>
          <w:rFonts w:hint="default" w:ascii="Times New Roman" w:hAnsi="Times New Roman" w:eastAsia="仿宋_GB2312" w:cs="Times New Roman"/>
          <w:kern w:val="0"/>
          <w:sz w:val="32"/>
          <w:szCs w:val="32"/>
        </w:rPr>
        <w:t>应符合GB 2761的要求。</w:t>
      </w:r>
    </w:p>
    <w:p>
      <w:pPr>
        <w:pStyle w:val="8"/>
        <w:widowControl/>
        <w:numPr>
          <w:numId w:val="0"/>
        </w:numPr>
        <w:wordWrap/>
        <w:adjustRightInd w:val="0"/>
        <w:snapToGrid/>
        <w:spacing w:line="240" w:lineRule="auto"/>
        <w:ind w:left="0" w:leftChars="0" w:right="0" w:firstLine="640" w:firstLineChars="200"/>
        <w:jc w:val="left"/>
        <w:textAlignment w:val="baseline"/>
        <w:outlineLvl w:val="9"/>
        <w:rPr>
          <w:rFonts w:hint="default"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（五）</w:t>
      </w:r>
      <w:r>
        <w:rPr>
          <w:rFonts w:hint="default" w:ascii="楷体_GB2312" w:hAnsi="楷体_GB2312" w:eastAsia="楷体_GB2312" w:cs="楷体_GB2312"/>
          <w:kern w:val="0"/>
          <w:sz w:val="32"/>
          <w:szCs w:val="32"/>
          <w:lang w:eastAsia="zh-CN"/>
        </w:rPr>
        <w:t>微生物指标</w:t>
      </w:r>
      <w:r>
        <w:rPr>
          <w:rFonts w:hint="eastAsia" w:ascii="楷体_GB2312" w:hAnsi="楷体_GB2312" w:eastAsia="楷体_GB2312" w:cs="楷体_GB2312"/>
          <w:kern w:val="0"/>
          <w:sz w:val="32"/>
          <w:szCs w:val="32"/>
          <w:lang w:eastAsia="zh-CN"/>
        </w:rPr>
        <w:t>。</w:t>
      </w:r>
    </w:p>
    <w:p>
      <w:pPr>
        <w:widowControl/>
        <w:wordWrap/>
        <w:adjustRightInd w:val="0"/>
        <w:snapToGrid/>
        <w:spacing w:line="240" w:lineRule="auto"/>
        <w:ind w:left="0" w:right="0" w:firstLine="640" w:firstLineChars="200"/>
        <w:jc w:val="left"/>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GB 2712-2014 《食品安全国家标准 豆制品》中微生物限量要求为：致病菌限量应符合按GB 29921《食品安全国家标准 食品中致病菌限量》规定。对42批纳豆粉样品的大肠菌群、沙门氏菌和金黄色葡萄球菌项目分别进行检测，检测结果均合格。因此，参照GB 2712的规定，拟定纳豆粉的微生物限量应符合GB 2712的规定。</w:t>
      </w:r>
    </w:p>
    <w:p>
      <w:pPr>
        <w:pStyle w:val="8"/>
        <w:widowControl/>
        <w:numPr>
          <w:numId w:val="0"/>
        </w:numPr>
        <w:wordWrap/>
        <w:adjustRightInd w:val="0"/>
        <w:snapToGrid/>
        <w:spacing w:line="240" w:lineRule="auto"/>
        <w:ind w:left="0" w:leftChars="0" w:right="0" w:firstLine="640" w:firstLineChars="200"/>
        <w:jc w:val="left"/>
        <w:textAlignment w:val="baseline"/>
        <w:outlineLvl w:val="9"/>
        <w:rPr>
          <w:rFonts w:hint="default" w:ascii="楷体_GB2312" w:hAnsi="楷体_GB2312" w:eastAsia="楷体_GB2312" w:cs="楷体_GB2312"/>
          <w:kern w:val="0"/>
          <w:sz w:val="32"/>
          <w:szCs w:val="32"/>
          <w:lang w:eastAsia="zh-CN"/>
        </w:rPr>
      </w:pPr>
      <w:bookmarkStart w:id="0" w:name="_GoBack"/>
      <w:bookmarkEnd w:id="0"/>
      <w:r>
        <w:rPr>
          <w:rFonts w:hint="eastAsia" w:ascii="楷体_GB2312" w:hAnsi="楷体_GB2312" w:eastAsia="楷体_GB2312" w:cs="楷体_GB2312"/>
          <w:kern w:val="0"/>
          <w:sz w:val="32"/>
          <w:szCs w:val="32"/>
          <w:lang w:eastAsia="zh-CN"/>
        </w:rPr>
        <w:t>（六）</w:t>
      </w:r>
      <w:r>
        <w:rPr>
          <w:rFonts w:hint="default" w:ascii="楷体_GB2312" w:hAnsi="楷体_GB2312" w:eastAsia="楷体_GB2312" w:cs="楷体_GB2312"/>
          <w:kern w:val="0"/>
          <w:sz w:val="32"/>
          <w:szCs w:val="32"/>
          <w:lang w:eastAsia="zh-CN"/>
        </w:rPr>
        <w:t>毒理学试验</w:t>
      </w:r>
      <w:r>
        <w:rPr>
          <w:rFonts w:hint="eastAsia" w:ascii="楷体_GB2312" w:hAnsi="楷体_GB2312" w:eastAsia="楷体_GB2312" w:cs="楷体_GB2312"/>
          <w:kern w:val="0"/>
          <w:sz w:val="32"/>
          <w:szCs w:val="32"/>
          <w:lang w:eastAsia="zh-CN"/>
        </w:rPr>
        <w:t>。</w:t>
      </w:r>
    </w:p>
    <w:p>
      <w:pPr>
        <w:pStyle w:val="8"/>
        <w:widowControl/>
        <w:wordWrap/>
        <w:adjustRightInd w:val="0"/>
        <w:snapToGrid/>
        <w:spacing w:line="240" w:lineRule="auto"/>
        <w:ind w:left="0" w:right="0" w:firstLine="640" w:firstLineChars="200"/>
        <w:jc w:val="left"/>
        <w:textAlignment w:val="baseline"/>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对纳豆粉开展毒理学试验检测，检测项目为小鼠急性经口毒性试验、小鼠红细胞微核试验。报告显示，小鼠急性经口毒性试验中雌雄小鼠LD</w:t>
      </w:r>
      <w:r>
        <w:rPr>
          <w:rFonts w:hint="default" w:ascii="Times New Roman" w:hAnsi="Times New Roman" w:eastAsia="仿宋_GB2312" w:cs="Times New Roman"/>
          <w:kern w:val="0"/>
          <w:sz w:val="32"/>
          <w:szCs w:val="32"/>
          <w:vertAlign w:val="subscript"/>
        </w:rPr>
        <w:t>50</w:t>
      </w:r>
      <w:r>
        <w:rPr>
          <w:rFonts w:hint="default" w:ascii="Times New Roman" w:hAnsi="Times New Roman" w:eastAsia="仿宋_GB2312" w:cs="Times New Roman"/>
          <w:kern w:val="0"/>
          <w:sz w:val="32"/>
          <w:szCs w:val="32"/>
        </w:rPr>
        <w:t>＞20.0g/kg BW，受试物纳豆粉属实际无毒级物质；小鼠红细胞微核试验中1.25~5.00g/kg BW剂量的红细胞微核试验结果为阴性。</w:t>
      </w:r>
    </w:p>
    <w:p>
      <w:pPr>
        <w:widowControl/>
        <w:wordWrap/>
        <w:adjustRightInd w:val="0"/>
        <w:snapToGrid/>
        <w:spacing w:line="240" w:lineRule="auto"/>
        <w:ind w:left="0" w:right="0" w:firstLine="640" w:firstLineChars="200"/>
        <w:jc w:val="left"/>
        <w:textAlignment w:val="baseline"/>
        <w:outlineLvl w:val="9"/>
        <w:rPr>
          <w:rFonts w:hint="default" w:ascii="Times New Roman" w:hAnsi="Times New Roman" w:eastAsia="仿宋_GB2312" w:cs="Times New Roman"/>
          <w:kern w:val="0"/>
          <w:sz w:val="32"/>
          <w:szCs w:val="32"/>
        </w:rPr>
      </w:pPr>
    </w:p>
    <w:sectPr>
      <w:footerReference r:id="rId4" w:type="default"/>
      <w:pgSz w:w="11906" w:h="16838"/>
      <w:pgMar w:top="2098" w:right="1531" w:bottom="1701" w:left="1531" w:header="851" w:footer="992" w:gutter="0"/>
      <w:paperSrc w:first="0" w:oth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rPr>
        <w:rFonts w:ascii="宋体" w:hAnsi="宋体"/>
      </w:rPr>
    </w:pPr>
    <w:r>
      <w:rPr>
        <w:rFonts w:ascii="Calibri" w:hAnsi="Calibri" w:eastAsia="宋体" w:cs="黑体"/>
        <w:kern w:val="2"/>
        <w:sz w:val="21"/>
        <w:szCs w:val="22"/>
        <w:lang w:val="en-US" w:eastAsia="zh-CN" w:bidi="ar-SA"/>
      </w:rPr>
      <w:pict>
        <v:shape id="文本框 5"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fldChar w:fldCharType="end"/>
                </w:r>
              </w:p>
            </w:txbxContent>
          </v:textbox>
        </v:shape>
      </w:pict>
    </w:r>
  </w:p>
  <w:p>
    <w:pPr>
      <w:pStyle w:val="3"/>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76719216">
    <w:nsid w:val="5DFAD370"/>
    <w:multiLevelType w:val="singleLevel"/>
    <w:tmpl w:val="5DFAD370"/>
    <w:lvl w:ilvl="0" w:tentative="1">
      <w:start w:val="1"/>
      <w:numFmt w:val="decimal"/>
      <w:suff w:val="nothing"/>
      <w:lvlText w:val="（%1）"/>
      <w:lvlJc w:val="left"/>
    </w:lvl>
  </w:abstractNum>
  <w:abstractNum w:abstractNumId="1827282981">
    <w:nsid w:val="6CEA2025"/>
    <w:multiLevelType w:val="multilevel"/>
    <w:tmpl w:val="6CEA2025"/>
    <w:lvl w:ilvl="0" w:tentative="1">
      <w:start w:val="1"/>
      <w:numFmt w:val="none"/>
      <w:suff w:val="nothing"/>
      <w:lvlText w:val="%1"/>
      <w:lvlJc w:val="left"/>
      <w:pPr>
        <w:ind w:left="0" w:firstLine="0"/>
      </w:pPr>
      <w:rPr>
        <w:rFonts w:hint="default" w:ascii="Times New Roman" w:hAnsi="Times New Roman"/>
        <w:b/>
        <w:i w:val="0"/>
        <w:sz w:val="21"/>
      </w:rPr>
    </w:lvl>
    <w:lvl w:ilvl="1" w:tentative="1">
      <w:start w:val="1"/>
      <w:numFmt w:val="decimal"/>
      <w:pStyle w:val="13"/>
      <w:suff w:val="nothing"/>
      <w:lvlText w:val="%1%2　"/>
      <w:lvlJc w:val="left"/>
      <w:pPr>
        <w:ind w:left="0" w:firstLine="0"/>
      </w:pPr>
      <w:rPr>
        <w:rFonts w:hint="eastAsia" w:ascii="黑体" w:hAnsi="Times New Roman" w:eastAsia="黑体"/>
        <w:b w:val="0"/>
        <w:i w:val="0"/>
        <w:sz w:val="21"/>
      </w:rPr>
    </w:lvl>
    <w:lvl w:ilvl="2" w:tentative="1">
      <w:start w:val="1"/>
      <w:numFmt w:val="decimal"/>
      <w:pStyle w:val="12"/>
      <w:suff w:val="nothing"/>
      <w:lvlText w:val="%1%2.%3　"/>
      <w:lvlJc w:val="left"/>
      <w:pPr>
        <w:ind w:left="426" w:firstLine="0"/>
      </w:pPr>
      <w:rPr>
        <w:rFonts w:hint="eastAsia" w:ascii="黑体" w:hAnsi="Times New Roman" w:eastAsia="黑体"/>
        <w:b w:val="0"/>
        <w:i w:val="0"/>
        <w:color w:val="auto"/>
        <w:sz w:val="21"/>
        <w:lang w:eastAsia="zh-CN"/>
      </w:rPr>
    </w:lvl>
    <w:lvl w:ilvl="3" w:tentative="1">
      <w:start w:val="1"/>
      <w:numFmt w:val="decimal"/>
      <w:suff w:val="nothing"/>
      <w:lvlText w:val="%1%2.%3.%4　"/>
      <w:lvlJc w:val="left"/>
      <w:pPr>
        <w:ind w:left="0" w:firstLine="0"/>
      </w:pPr>
      <w:rPr>
        <w:rFonts w:hint="eastAsia" w:ascii="黑体" w:hAnsi="Times New Roman" w:eastAsia="黑体"/>
        <w:b w:val="0"/>
        <w:i w:val="0"/>
        <w:sz w:val="21"/>
      </w:rPr>
    </w:lvl>
    <w:lvl w:ilvl="4" w:tentative="1">
      <w:start w:val="1"/>
      <w:numFmt w:val="decimal"/>
      <w:suff w:val="nothing"/>
      <w:lvlText w:val="%1%2.%3.%4.%5　"/>
      <w:lvlJc w:val="left"/>
      <w:pPr>
        <w:ind w:left="0" w:firstLine="0"/>
      </w:pPr>
      <w:rPr>
        <w:rFonts w:hint="eastAsia" w:ascii="黑体" w:hAnsi="Times New Roman" w:eastAsia="黑体"/>
        <w:b w:val="0"/>
        <w:i w:val="0"/>
        <w:sz w:val="21"/>
      </w:rPr>
    </w:lvl>
    <w:lvl w:ilvl="5" w:tentative="1">
      <w:start w:val="1"/>
      <w:numFmt w:val="decimal"/>
      <w:suff w:val="nothing"/>
      <w:lvlText w:val="%1%2.%3.%4.%5.%6　"/>
      <w:lvlJc w:val="left"/>
      <w:pPr>
        <w:ind w:left="0" w:firstLine="0"/>
      </w:pPr>
      <w:rPr>
        <w:rFonts w:hint="eastAsia" w:ascii="黑体" w:hAnsi="Times New Roman" w:eastAsia="黑体"/>
        <w:b w:val="0"/>
        <w:i w:val="0"/>
        <w:sz w:val="21"/>
      </w:rPr>
    </w:lvl>
    <w:lvl w:ilvl="6" w:tentative="1">
      <w:start w:val="1"/>
      <w:numFmt w:val="decimal"/>
      <w:suff w:val="nothing"/>
      <w:lvlText w:val="%1%2.%3.%4.%5.%6.%7　"/>
      <w:lvlJc w:val="left"/>
      <w:pPr>
        <w:ind w:left="0" w:firstLine="0"/>
      </w:pPr>
      <w:rPr>
        <w:rFonts w:hint="eastAsia" w:ascii="黑体" w:hAnsi="Times New Roman" w:eastAsia="黑体"/>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num w:numId="1">
    <w:abstractNumId w:val="1827282981"/>
  </w:num>
  <w:num w:numId="2">
    <w:abstractNumId w:val="15767192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9"/>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F47EF"/>
    <w:rsid w:val="0000059F"/>
    <w:rsid w:val="00006F18"/>
    <w:rsid w:val="00013436"/>
    <w:rsid w:val="00021ED2"/>
    <w:rsid w:val="00022669"/>
    <w:rsid w:val="00027641"/>
    <w:rsid w:val="00032B70"/>
    <w:rsid w:val="00034DDD"/>
    <w:rsid w:val="00036C7D"/>
    <w:rsid w:val="000502EB"/>
    <w:rsid w:val="00055962"/>
    <w:rsid w:val="00061D93"/>
    <w:rsid w:val="00065C0F"/>
    <w:rsid w:val="00081BCA"/>
    <w:rsid w:val="00081C26"/>
    <w:rsid w:val="00083465"/>
    <w:rsid w:val="00086DDF"/>
    <w:rsid w:val="00091B9E"/>
    <w:rsid w:val="00093234"/>
    <w:rsid w:val="0009545B"/>
    <w:rsid w:val="00097A0E"/>
    <w:rsid w:val="000A021A"/>
    <w:rsid w:val="000A1A24"/>
    <w:rsid w:val="000B15AD"/>
    <w:rsid w:val="000B4D3C"/>
    <w:rsid w:val="000C09C7"/>
    <w:rsid w:val="000C4B9E"/>
    <w:rsid w:val="000E55E7"/>
    <w:rsid w:val="000F29B2"/>
    <w:rsid w:val="000F5AF3"/>
    <w:rsid w:val="000F75D2"/>
    <w:rsid w:val="00100269"/>
    <w:rsid w:val="0010334F"/>
    <w:rsid w:val="00103AC6"/>
    <w:rsid w:val="001068DC"/>
    <w:rsid w:val="001126B4"/>
    <w:rsid w:val="00113E66"/>
    <w:rsid w:val="00115158"/>
    <w:rsid w:val="00120924"/>
    <w:rsid w:val="00121F6A"/>
    <w:rsid w:val="00122E0E"/>
    <w:rsid w:val="00123016"/>
    <w:rsid w:val="00124C26"/>
    <w:rsid w:val="001267B1"/>
    <w:rsid w:val="00127806"/>
    <w:rsid w:val="001324D0"/>
    <w:rsid w:val="00134DE4"/>
    <w:rsid w:val="00140533"/>
    <w:rsid w:val="00142458"/>
    <w:rsid w:val="0015073E"/>
    <w:rsid w:val="00153917"/>
    <w:rsid w:val="00157B41"/>
    <w:rsid w:val="00163830"/>
    <w:rsid w:val="00164A14"/>
    <w:rsid w:val="0016691A"/>
    <w:rsid w:val="00167C33"/>
    <w:rsid w:val="001709EA"/>
    <w:rsid w:val="00175CB1"/>
    <w:rsid w:val="00181C02"/>
    <w:rsid w:val="00182796"/>
    <w:rsid w:val="00187408"/>
    <w:rsid w:val="00197501"/>
    <w:rsid w:val="001A0ECF"/>
    <w:rsid w:val="001A5D65"/>
    <w:rsid w:val="001B3E13"/>
    <w:rsid w:val="001B494E"/>
    <w:rsid w:val="001C2AE0"/>
    <w:rsid w:val="001C6E85"/>
    <w:rsid w:val="001D31F5"/>
    <w:rsid w:val="001E1195"/>
    <w:rsid w:val="001E6F4F"/>
    <w:rsid w:val="001F781D"/>
    <w:rsid w:val="002002FD"/>
    <w:rsid w:val="002023AF"/>
    <w:rsid w:val="002065AA"/>
    <w:rsid w:val="00214321"/>
    <w:rsid w:val="002256FA"/>
    <w:rsid w:val="002257E7"/>
    <w:rsid w:val="00226AD3"/>
    <w:rsid w:val="00230B2C"/>
    <w:rsid w:val="00230B4A"/>
    <w:rsid w:val="00232484"/>
    <w:rsid w:val="00232960"/>
    <w:rsid w:val="0023371A"/>
    <w:rsid w:val="0023743B"/>
    <w:rsid w:val="00237A10"/>
    <w:rsid w:val="00244429"/>
    <w:rsid w:val="00245919"/>
    <w:rsid w:val="0024674F"/>
    <w:rsid w:val="00263ACC"/>
    <w:rsid w:val="00267F58"/>
    <w:rsid w:val="00271003"/>
    <w:rsid w:val="002769CA"/>
    <w:rsid w:val="00282978"/>
    <w:rsid w:val="00283A00"/>
    <w:rsid w:val="00284988"/>
    <w:rsid w:val="0029277E"/>
    <w:rsid w:val="00294142"/>
    <w:rsid w:val="00295051"/>
    <w:rsid w:val="002A1018"/>
    <w:rsid w:val="002A151B"/>
    <w:rsid w:val="002B3E31"/>
    <w:rsid w:val="002C40EA"/>
    <w:rsid w:val="002C53F9"/>
    <w:rsid w:val="002C5C97"/>
    <w:rsid w:val="002C6CF9"/>
    <w:rsid w:val="002D7516"/>
    <w:rsid w:val="002D7C6E"/>
    <w:rsid w:val="002E25C8"/>
    <w:rsid w:val="002E486C"/>
    <w:rsid w:val="002F1D8A"/>
    <w:rsid w:val="002F7D24"/>
    <w:rsid w:val="00303FBF"/>
    <w:rsid w:val="00320581"/>
    <w:rsid w:val="003230AB"/>
    <w:rsid w:val="003403C8"/>
    <w:rsid w:val="00342C75"/>
    <w:rsid w:val="00351AD0"/>
    <w:rsid w:val="00351E23"/>
    <w:rsid w:val="00353B99"/>
    <w:rsid w:val="003745CC"/>
    <w:rsid w:val="003809DF"/>
    <w:rsid w:val="00380E3B"/>
    <w:rsid w:val="00382F0C"/>
    <w:rsid w:val="00383F2F"/>
    <w:rsid w:val="00393149"/>
    <w:rsid w:val="003B74D1"/>
    <w:rsid w:val="003C3FAA"/>
    <w:rsid w:val="003C79E8"/>
    <w:rsid w:val="003D5478"/>
    <w:rsid w:val="003E0CB1"/>
    <w:rsid w:val="003E1E56"/>
    <w:rsid w:val="003E5D44"/>
    <w:rsid w:val="003F4CB2"/>
    <w:rsid w:val="004035DD"/>
    <w:rsid w:val="0040749C"/>
    <w:rsid w:val="00420C8A"/>
    <w:rsid w:val="004224F4"/>
    <w:rsid w:val="00424F06"/>
    <w:rsid w:val="00425CA4"/>
    <w:rsid w:val="0042744E"/>
    <w:rsid w:val="004428B3"/>
    <w:rsid w:val="00442F76"/>
    <w:rsid w:val="00443A57"/>
    <w:rsid w:val="004441C2"/>
    <w:rsid w:val="00460000"/>
    <w:rsid w:val="00461EC6"/>
    <w:rsid w:val="004642E6"/>
    <w:rsid w:val="00465FA4"/>
    <w:rsid w:val="0047179F"/>
    <w:rsid w:val="00471AA2"/>
    <w:rsid w:val="00477EA4"/>
    <w:rsid w:val="00482272"/>
    <w:rsid w:val="00491105"/>
    <w:rsid w:val="004A06C8"/>
    <w:rsid w:val="004A5821"/>
    <w:rsid w:val="004A60BB"/>
    <w:rsid w:val="004B0A60"/>
    <w:rsid w:val="004B667B"/>
    <w:rsid w:val="004C112A"/>
    <w:rsid w:val="004C2A1D"/>
    <w:rsid w:val="004C3659"/>
    <w:rsid w:val="004D5AC0"/>
    <w:rsid w:val="004F6C5C"/>
    <w:rsid w:val="00510A7E"/>
    <w:rsid w:val="005171EA"/>
    <w:rsid w:val="005215C6"/>
    <w:rsid w:val="00527316"/>
    <w:rsid w:val="00542E43"/>
    <w:rsid w:val="00543C23"/>
    <w:rsid w:val="00543C32"/>
    <w:rsid w:val="00544CC5"/>
    <w:rsid w:val="0054521E"/>
    <w:rsid w:val="00553DD4"/>
    <w:rsid w:val="005575E6"/>
    <w:rsid w:val="005652A1"/>
    <w:rsid w:val="0057167F"/>
    <w:rsid w:val="005738EC"/>
    <w:rsid w:val="00575149"/>
    <w:rsid w:val="00590273"/>
    <w:rsid w:val="005A02EA"/>
    <w:rsid w:val="005A4FC5"/>
    <w:rsid w:val="005A77DB"/>
    <w:rsid w:val="005C2D28"/>
    <w:rsid w:val="005C2F29"/>
    <w:rsid w:val="005C4452"/>
    <w:rsid w:val="005C70FC"/>
    <w:rsid w:val="005D3E45"/>
    <w:rsid w:val="005E21FF"/>
    <w:rsid w:val="005F4200"/>
    <w:rsid w:val="005F420A"/>
    <w:rsid w:val="005F6347"/>
    <w:rsid w:val="005F7549"/>
    <w:rsid w:val="0060043E"/>
    <w:rsid w:val="00606026"/>
    <w:rsid w:val="0063401B"/>
    <w:rsid w:val="00642AD3"/>
    <w:rsid w:val="006577F3"/>
    <w:rsid w:val="00670E92"/>
    <w:rsid w:val="00675099"/>
    <w:rsid w:val="00677186"/>
    <w:rsid w:val="00686B66"/>
    <w:rsid w:val="00690A9A"/>
    <w:rsid w:val="00690FB9"/>
    <w:rsid w:val="00694892"/>
    <w:rsid w:val="006955CD"/>
    <w:rsid w:val="006A21DD"/>
    <w:rsid w:val="006A2B32"/>
    <w:rsid w:val="006B335B"/>
    <w:rsid w:val="006C5956"/>
    <w:rsid w:val="006D1BE4"/>
    <w:rsid w:val="006D1FA1"/>
    <w:rsid w:val="006D3341"/>
    <w:rsid w:val="006D4404"/>
    <w:rsid w:val="006F291B"/>
    <w:rsid w:val="006F29CC"/>
    <w:rsid w:val="006F70AA"/>
    <w:rsid w:val="00753D5F"/>
    <w:rsid w:val="0075674A"/>
    <w:rsid w:val="007742D7"/>
    <w:rsid w:val="00775450"/>
    <w:rsid w:val="00781257"/>
    <w:rsid w:val="0079289E"/>
    <w:rsid w:val="007A5814"/>
    <w:rsid w:val="007B2C59"/>
    <w:rsid w:val="007D129A"/>
    <w:rsid w:val="007D426F"/>
    <w:rsid w:val="007E19A3"/>
    <w:rsid w:val="007E51F3"/>
    <w:rsid w:val="007F3C3D"/>
    <w:rsid w:val="007F7E86"/>
    <w:rsid w:val="00800F1E"/>
    <w:rsid w:val="0080504F"/>
    <w:rsid w:val="008059D9"/>
    <w:rsid w:val="008108EF"/>
    <w:rsid w:val="0082411C"/>
    <w:rsid w:val="00833212"/>
    <w:rsid w:val="00850728"/>
    <w:rsid w:val="00853DF6"/>
    <w:rsid w:val="00865FE0"/>
    <w:rsid w:val="00866245"/>
    <w:rsid w:val="00871F06"/>
    <w:rsid w:val="00885A6B"/>
    <w:rsid w:val="00890042"/>
    <w:rsid w:val="00891888"/>
    <w:rsid w:val="00893412"/>
    <w:rsid w:val="00893AF7"/>
    <w:rsid w:val="008A2E5B"/>
    <w:rsid w:val="008A3323"/>
    <w:rsid w:val="008B4D02"/>
    <w:rsid w:val="008B4FDA"/>
    <w:rsid w:val="008D283E"/>
    <w:rsid w:val="008D4274"/>
    <w:rsid w:val="008D52B7"/>
    <w:rsid w:val="008E109F"/>
    <w:rsid w:val="008F4934"/>
    <w:rsid w:val="009000A6"/>
    <w:rsid w:val="0090088F"/>
    <w:rsid w:val="009023D1"/>
    <w:rsid w:val="00907C60"/>
    <w:rsid w:val="00930AE3"/>
    <w:rsid w:val="0093173B"/>
    <w:rsid w:val="009339BD"/>
    <w:rsid w:val="00934A75"/>
    <w:rsid w:val="009363A0"/>
    <w:rsid w:val="009408FC"/>
    <w:rsid w:val="0094245E"/>
    <w:rsid w:val="009464FB"/>
    <w:rsid w:val="00953D73"/>
    <w:rsid w:val="0096351D"/>
    <w:rsid w:val="00967487"/>
    <w:rsid w:val="00970600"/>
    <w:rsid w:val="00975BBC"/>
    <w:rsid w:val="009774D2"/>
    <w:rsid w:val="00977882"/>
    <w:rsid w:val="009823E0"/>
    <w:rsid w:val="00983BCC"/>
    <w:rsid w:val="0098771E"/>
    <w:rsid w:val="0099675F"/>
    <w:rsid w:val="009A47A8"/>
    <w:rsid w:val="009A7DF0"/>
    <w:rsid w:val="009A7E83"/>
    <w:rsid w:val="009B040B"/>
    <w:rsid w:val="009B2AAB"/>
    <w:rsid w:val="009B3E92"/>
    <w:rsid w:val="009B41E9"/>
    <w:rsid w:val="009C21A9"/>
    <w:rsid w:val="009C499E"/>
    <w:rsid w:val="009C7E4B"/>
    <w:rsid w:val="009D3C89"/>
    <w:rsid w:val="009E7DA8"/>
    <w:rsid w:val="009F7D18"/>
    <w:rsid w:val="00A00CA4"/>
    <w:rsid w:val="00A020B1"/>
    <w:rsid w:val="00A0777A"/>
    <w:rsid w:val="00A11C0E"/>
    <w:rsid w:val="00A14200"/>
    <w:rsid w:val="00A2509A"/>
    <w:rsid w:val="00A33446"/>
    <w:rsid w:val="00A42CE6"/>
    <w:rsid w:val="00A55D7C"/>
    <w:rsid w:val="00A5666D"/>
    <w:rsid w:val="00A56A08"/>
    <w:rsid w:val="00A612B1"/>
    <w:rsid w:val="00A630B1"/>
    <w:rsid w:val="00A704D3"/>
    <w:rsid w:val="00A70DC7"/>
    <w:rsid w:val="00A70F17"/>
    <w:rsid w:val="00A734C6"/>
    <w:rsid w:val="00A75631"/>
    <w:rsid w:val="00A95E1C"/>
    <w:rsid w:val="00AA10B7"/>
    <w:rsid w:val="00AA3E27"/>
    <w:rsid w:val="00AA53A0"/>
    <w:rsid w:val="00AB0349"/>
    <w:rsid w:val="00AB3AFC"/>
    <w:rsid w:val="00AB523C"/>
    <w:rsid w:val="00AB6F83"/>
    <w:rsid w:val="00AD4259"/>
    <w:rsid w:val="00AD493C"/>
    <w:rsid w:val="00AE42CF"/>
    <w:rsid w:val="00AF30EF"/>
    <w:rsid w:val="00AF6F1A"/>
    <w:rsid w:val="00AF71B2"/>
    <w:rsid w:val="00B00DE0"/>
    <w:rsid w:val="00B0204F"/>
    <w:rsid w:val="00B0350F"/>
    <w:rsid w:val="00B179DC"/>
    <w:rsid w:val="00B37098"/>
    <w:rsid w:val="00B600F9"/>
    <w:rsid w:val="00B667EA"/>
    <w:rsid w:val="00B76BBB"/>
    <w:rsid w:val="00B7716D"/>
    <w:rsid w:val="00B8259E"/>
    <w:rsid w:val="00B86BF8"/>
    <w:rsid w:val="00B86EE2"/>
    <w:rsid w:val="00BB04B6"/>
    <w:rsid w:val="00BB7CCB"/>
    <w:rsid w:val="00BC3D5C"/>
    <w:rsid w:val="00BC44D6"/>
    <w:rsid w:val="00BC5593"/>
    <w:rsid w:val="00BC7CC5"/>
    <w:rsid w:val="00BD78DA"/>
    <w:rsid w:val="00BE0D3F"/>
    <w:rsid w:val="00BF350D"/>
    <w:rsid w:val="00BF47EF"/>
    <w:rsid w:val="00C0514E"/>
    <w:rsid w:val="00C0577D"/>
    <w:rsid w:val="00C11315"/>
    <w:rsid w:val="00C2497C"/>
    <w:rsid w:val="00C3297D"/>
    <w:rsid w:val="00C46C2E"/>
    <w:rsid w:val="00C47698"/>
    <w:rsid w:val="00C51161"/>
    <w:rsid w:val="00C62424"/>
    <w:rsid w:val="00C64921"/>
    <w:rsid w:val="00C65456"/>
    <w:rsid w:val="00C729FA"/>
    <w:rsid w:val="00CA4FC8"/>
    <w:rsid w:val="00CA511E"/>
    <w:rsid w:val="00CB24FB"/>
    <w:rsid w:val="00CB694D"/>
    <w:rsid w:val="00CB7C29"/>
    <w:rsid w:val="00CC0196"/>
    <w:rsid w:val="00CD46FE"/>
    <w:rsid w:val="00CD4B08"/>
    <w:rsid w:val="00CD5144"/>
    <w:rsid w:val="00CD724F"/>
    <w:rsid w:val="00CE1A98"/>
    <w:rsid w:val="00CE4597"/>
    <w:rsid w:val="00CE6195"/>
    <w:rsid w:val="00CE6A42"/>
    <w:rsid w:val="00CF1C8E"/>
    <w:rsid w:val="00CF6EC4"/>
    <w:rsid w:val="00D04850"/>
    <w:rsid w:val="00D207A1"/>
    <w:rsid w:val="00D221F8"/>
    <w:rsid w:val="00D27CF6"/>
    <w:rsid w:val="00D3555E"/>
    <w:rsid w:val="00D365EF"/>
    <w:rsid w:val="00D4666A"/>
    <w:rsid w:val="00D545C9"/>
    <w:rsid w:val="00D60FE8"/>
    <w:rsid w:val="00D742CC"/>
    <w:rsid w:val="00D743B3"/>
    <w:rsid w:val="00D80239"/>
    <w:rsid w:val="00D91B24"/>
    <w:rsid w:val="00D95843"/>
    <w:rsid w:val="00DC77A1"/>
    <w:rsid w:val="00DD0090"/>
    <w:rsid w:val="00DD4338"/>
    <w:rsid w:val="00DE2BAF"/>
    <w:rsid w:val="00DE389A"/>
    <w:rsid w:val="00E029DA"/>
    <w:rsid w:val="00E157CA"/>
    <w:rsid w:val="00E23466"/>
    <w:rsid w:val="00E244F6"/>
    <w:rsid w:val="00E25C97"/>
    <w:rsid w:val="00E275D2"/>
    <w:rsid w:val="00E372DE"/>
    <w:rsid w:val="00E5757B"/>
    <w:rsid w:val="00E71C5F"/>
    <w:rsid w:val="00E81880"/>
    <w:rsid w:val="00E836F2"/>
    <w:rsid w:val="00E90EBA"/>
    <w:rsid w:val="00E93E89"/>
    <w:rsid w:val="00E9592E"/>
    <w:rsid w:val="00E963BE"/>
    <w:rsid w:val="00E96F85"/>
    <w:rsid w:val="00EC0266"/>
    <w:rsid w:val="00EC4F0D"/>
    <w:rsid w:val="00EC6C81"/>
    <w:rsid w:val="00EC7087"/>
    <w:rsid w:val="00ED7B61"/>
    <w:rsid w:val="00EE1FEB"/>
    <w:rsid w:val="00EF3471"/>
    <w:rsid w:val="00EF7D2A"/>
    <w:rsid w:val="00F00F9F"/>
    <w:rsid w:val="00F07255"/>
    <w:rsid w:val="00F07C5F"/>
    <w:rsid w:val="00F23D50"/>
    <w:rsid w:val="00F26D9A"/>
    <w:rsid w:val="00F26E6B"/>
    <w:rsid w:val="00F27849"/>
    <w:rsid w:val="00F30F03"/>
    <w:rsid w:val="00F31D90"/>
    <w:rsid w:val="00F33322"/>
    <w:rsid w:val="00F43091"/>
    <w:rsid w:val="00F448C4"/>
    <w:rsid w:val="00F46A10"/>
    <w:rsid w:val="00F61127"/>
    <w:rsid w:val="00F625D6"/>
    <w:rsid w:val="00F6643C"/>
    <w:rsid w:val="00F715F5"/>
    <w:rsid w:val="00F77D54"/>
    <w:rsid w:val="00F92075"/>
    <w:rsid w:val="00F923D2"/>
    <w:rsid w:val="00F94C9D"/>
    <w:rsid w:val="00F94FCB"/>
    <w:rsid w:val="00F96359"/>
    <w:rsid w:val="00FC2236"/>
    <w:rsid w:val="00FD2EAB"/>
    <w:rsid w:val="00FE2D34"/>
    <w:rsid w:val="029655C7"/>
    <w:rsid w:val="08ED561E"/>
    <w:rsid w:val="0CC613F5"/>
    <w:rsid w:val="117372BF"/>
    <w:rsid w:val="1E1773F7"/>
    <w:rsid w:val="1E9239B5"/>
    <w:rsid w:val="26DD23D1"/>
    <w:rsid w:val="2A1C4CA6"/>
    <w:rsid w:val="2BFD1938"/>
    <w:rsid w:val="30DE47D7"/>
    <w:rsid w:val="337A19FE"/>
    <w:rsid w:val="36316A75"/>
    <w:rsid w:val="39587026"/>
    <w:rsid w:val="407C6F7F"/>
    <w:rsid w:val="43E94AF8"/>
    <w:rsid w:val="4FE952EE"/>
    <w:rsid w:val="51044D7D"/>
    <w:rsid w:val="58B33393"/>
    <w:rsid w:val="5CF70CBC"/>
    <w:rsid w:val="5D153A54"/>
    <w:rsid w:val="5F182B64"/>
    <w:rsid w:val="611A2A5C"/>
    <w:rsid w:val="61C63C73"/>
    <w:rsid w:val="63E112B2"/>
    <w:rsid w:val="640F17B5"/>
    <w:rsid w:val="644C161A"/>
    <w:rsid w:val="6B182BBB"/>
    <w:rsid w:val="72042870"/>
    <w:rsid w:val="73BF79B0"/>
    <w:rsid w:val="73D4637E"/>
    <w:rsid w:val="7B6A6579"/>
    <w:rsid w:val="7D3C4299"/>
    <w:rsid w:val="7D51694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38" w:lineRule="exact"/>
      <w:ind w:left="1304" w:hanging="1304"/>
      <w:jc w:val="both"/>
    </w:pPr>
    <w:rPr>
      <w:rFonts w:ascii="Calibri" w:hAnsi="Calibri" w:eastAsia="宋体" w:cs="黑体"/>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17"/>
    <w:unhideWhenUsed/>
    <w:qFormat/>
    <w:uiPriority w:val="99"/>
    <w:pPr>
      <w:spacing w:line="240" w:lineRule="auto"/>
    </w:pPr>
    <w:rPr>
      <w:sz w:val="18"/>
      <w:szCs w:val="18"/>
    </w:rPr>
  </w:style>
  <w:style w:type="paragraph" w:styleId="3">
    <w:name w:val="footer"/>
    <w:basedOn w:val="1"/>
    <w:link w:val="15"/>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7">
    <w:name w:val="Table Grid"/>
    <w:basedOn w:val="6"/>
    <w:qFormat/>
    <w:uiPriority w:val="59"/>
    <w:pPr/>
    <w:tblPr>
      <w:tblStyle w:val="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8">
    <w:name w:val="List Paragraph"/>
    <w:basedOn w:val="1"/>
    <w:qFormat/>
    <w:uiPriority w:val="99"/>
    <w:pPr>
      <w:ind w:firstLine="420" w:firstLineChars="200"/>
    </w:pPr>
  </w:style>
  <w:style w:type="paragraph" w:customStyle="1" w:styleId="9">
    <w:name w:val="列出段落1"/>
    <w:basedOn w:val="1"/>
    <w:qFormat/>
    <w:uiPriority w:val="34"/>
    <w:pPr>
      <w:spacing w:line="240" w:lineRule="auto"/>
      <w:ind w:left="0" w:firstLine="420" w:firstLineChars="200"/>
    </w:pPr>
    <w:rPr>
      <w:rFonts w:ascii="Times New Roman" w:hAnsi="Times New Roman" w:eastAsia="宋体" w:cs="Times New Roman"/>
      <w:szCs w:val="20"/>
    </w:rPr>
  </w:style>
  <w:style w:type="paragraph" w:customStyle="1" w:styleId="1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
    <w:name w:val="Decimal Aligned"/>
    <w:basedOn w:val="1"/>
    <w:qFormat/>
    <w:uiPriority w:val="40"/>
    <w:pPr>
      <w:widowControl/>
      <w:tabs>
        <w:tab w:val="decimal" w:pos="360"/>
      </w:tabs>
      <w:spacing w:after="200" w:line="276" w:lineRule="auto"/>
      <w:ind w:left="0" w:firstLine="0"/>
      <w:jc w:val="left"/>
    </w:pPr>
    <w:rPr>
      <w:kern w:val="0"/>
      <w:sz w:val="22"/>
    </w:rPr>
  </w:style>
  <w:style w:type="paragraph" w:customStyle="1" w:styleId="12">
    <w:name w:val="一级条标题"/>
    <w:next w:val="10"/>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13">
    <w:name w:val="章标题"/>
    <w:next w:val="10"/>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character" w:customStyle="1" w:styleId="14">
    <w:name w:val="页眉 Char"/>
    <w:basedOn w:val="5"/>
    <w:link w:val="4"/>
    <w:semiHidden/>
    <w:qFormat/>
    <w:uiPriority w:val="99"/>
    <w:rPr>
      <w:sz w:val="18"/>
      <w:szCs w:val="18"/>
    </w:rPr>
  </w:style>
  <w:style w:type="character" w:customStyle="1" w:styleId="15">
    <w:name w:val="页脚 Char"/>
    <w:basedOn w:val="5"/>
    <w:link w:val="3"/>
    <w:qFormat/>
    <w:uiPriority w:val="99"/>
    <w:rPr>
      <w:sz w:val="18"/>
      <w:szCs w:val="18"/>
    </w:rPr>
  </w:style>
  <w:style w:type="character" w:customStyle="1" w:styleId="16">
    <w:name w:val="apple-converted-space"/>
    <w:basedOn w:val="5"/>
    <w:qFormat/>
    <w:uiPriority w:val="0"/>
    <w:rPr/>
  </w:style>
  <w:style w:type="character" w:customStyle="1" w:styleId="17">
    <w:name w:val="批注框文本 Char"/>
    <w:basedOn w:val="5"/>
    <w:link w:val="2"/>
    <w:semiHidden/>
    <w:qFormat/>
    <w:uiPriority w:val="99"/>
    <w:rPr>
      <w:sz w:val="18"/>
      <w:szCs w:val="18"/>
    </w:rPr>
  </w:style>
  <w:style w:type="table" w:customStyle="1" w:styleId="18">
    <w:name w:val="浅色底纹 - 强调文字颜色 11"/>
    <w:basedOn w:val="6"/>
    <w:qFormat/>
    <w:uiPriority w:val="60"/>
    <w:pPr/>
    <w:rPr>
      <w:color w:val="365F90"/>
      <w:sz w:val="22"/>
    </w:rPr>
    <w:tblPr>
      <w:tblStyle w:val="6"/>
      <w:tblBorders>
        <w:top w:val="single" w:color="4F81BD" w:sz="8" w:space="0"/>
        <w:bottom w:val="single" w:color="4F81BD" w:sz="8" w:space="0"/>
      </w:tblBorders>
      <w:tblLayout w:type="fixed"/>
      <w:tblCellMar>
        <w:top w:w="0" w:type="dxa"/>
        <w:left w:w="108" w:type="dxa"/>
        <w:bottom w:w="0" w:type="dxa"/>
        <w:right w:w="108" w:type="dxa"/>
      </w:tblCellMar>
    </w:tblPr>
    <w:tcPr>
      <w:textDirection w:val="lrTb"/>
    </w:tcPr>
    <w:tblStylePr w:type="firstRow">
      <w:pPr>
        <w:spacing w:before="0" w:after="0" w:line="240" w:lineRule="auto"/>
      </w:pPr>
      <w:rPr>
        <w:b/>
        <w:bCs/>
      </w:rPr>
      <w:tblPr>
        <w:tblStyle w:val="6"/>
        <w:tblLayout w:type="fixed"/>
      </w:tblPr>
      <w:tcPr>
        <w:tcBorders>
          <w:top w:val="single" w:color="4F81BD" w:sz="8" w:space="0"/>
          <w:left w:val="nil"/>
          <w:bottom w:val="single" w:color="4F81BD" w:sz="8" w:space="0"/>
          <w:right w:val="nil"/>
          <w:insideH w:val="nil"/>
          <w:insideV w:val="nil"/>
          <w:tl2br w:val="nil"/>
          <w:tr2bl w:val="nil"/>
        </w:tcBorders>
        <w:textDirection w:val="lrTb"/>
      </w:tcPr>
    </w:tblStylePr>
    <w:tblStylePr w:type="lastRow">
      <w:pPr>
        <w:spacing w:before="0" w:after="0" w:line="240" w:lineRule="auto"/>
      </w:pPr>
      <w:rPr>
        <w:b/>
        <w:bCs/>
      </w:rPr>
      <w:tblPr>
        <w:tblStyle w:val="6"/>
        <w:tblLayout w:type="fixed"/>
      </w:tblPr>
      <w:tcPr>
        <w:tcBorders>
          <w:top w:val="single" w:color="4F81BD" w:sz="8" w:space="0"/>
          <w:left w:val="nil"/>
          <w:bottom w:val="single" w:color="4F81BD" w:sz="8" w:space="0"/>
          <w:right w:val="nil"/>
          <w:insideH w:val="nil"/>
          <w:insideV w:val="nil"/>
          <w:tl2br w:val="nil"/>
          <w:tr2bl w:val="nil"/>
        </w:tcBorders>
        <w:textDirection w:val="lrTb"/>
      </w:tcPr>
    </w:tblStylePr>
    <w:tblStylePr w:type="firstCol">
      <w:rPr>
        <w:b/>
        <w:bCs/>
      </w:rPr>
      <w:tblPr>
        <w:tblStyle w:val="6"/>
        <w:tblLayout w:type="fixed"/>
      </w:tblPr>
      <w:tcPr>
        <w:textDirection w:val="lrTb"/>
      </w:tcPr>
    </w:tblStylePr>
    <w:tblStylePr w:type="lastCol">
      <w:rPr>
        <w:b/>
        <w:bCs/>
      </w:rPr>
      <w:tblPr>
        <w:tblStyle w:val="6"/>
        <w:tblLayout w:type="fixed"/>
      </w:tblPr>
      <w:tcPr>
        <w:textDirection w:val="lrTb"/>
      </w:tcPr>
    </w:tblStylePr>
    <w:tblStylePr w:type="band1Vert">
      <w:tblPr>
        <w:tblStyle w:val="6"/>
        <w:tblLayout w:type="fixed"/>
      </w:tblPr>
      <w:tcPr>
        <w:tcBorders>
          <w:top w:val="nil"/>
          <w:left w:val="nil"/>
          <w:bottom w:val="nil"/>
          <w:right w:val="nil"/>
          <w:insideH w:val="nil"/>
          <w:insideV w:val="nil"/>
          <w:tl2br w:val="nil"/>
          <w:tr2bl w:val="nil"/>
        </w:tcBorders>
        <w:shd w:val="clear" w:color="auto" w:fill="D3DFEE"/>
        <w:textDirection w:val="lrTb"/>
      </w:tcPr>
    </w:tblStylePr>
    <w:tblStylePr w:type="band1Horz">
      <w:tblPr>
        <w:tblStyle w:val="6"/>
        <w:tblLayout w:type="fixed"/>
      </w:tblPr>
      <w:tcPr>
        <w:tcBorders>
          <w:top w:val="nil"/>
          <w:left w:val="nil"/>
          <w:bottom w:val="nil"/>
          <w:right w:val="nil"/>
          <w:insideH w:val="nil"/>
          <w:insideV w:val="nil"/>
          <w:tl2br w:val="nil"/>
          <w:tr2bl w:val="nil"/>
        </w:tcBorders>
        <w:shd w:val="clear" w:color="auto" w:fill="D3DFEE"/>
        <w:textDirection w:val="lrTb"/>
      </w:tcPr>
    </w:tblStyle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www.dadighost.com</Company>
  <Pages>6</Pages>
  <Words>517</Words>
  <Characters>2952</Characters>
  <Lines>24</Lines>
  <Paragraphs>6</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2019-04-25T08:06:00Z</dcterms:created>
  <dc:creator>袁筱怡</dc:creator>
  <cp:lastModifiedBy>黄熙</cp:lastModifiedBy>
  <cp:lastPrinted>2019-04-24T06:15:00Z</cp:lastPrinted>
  <dcterms:modified xsi:type="dcterms:W3CDTF">2019-04-30T08:10:52Z</dcterms:modified>
  <dc:title>《食品安全地方标准  纳豆粉（征求意见稿）》</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