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新一轮改善医疗服务行动计划重点工作落实情况表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</w:pPr>
    </w:p>
    <w:p>
      <w:pPr>
        <w:ind w:firstLine="0" w:firstLineChars="0"/>
        <w:jc w:val="both"/>
        <w:rPr>
          <w:rFonts w:hint="eastAsia" w:ascii="楷体" w:hAnsi="楷体" w:eastAsia="楷体" w:cs="楷体"/>
          <w:snapToGrid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val="en-US" w:eastAsia="zh-CN"/>
        </w:rPr>
        <w:t>市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u w:val="single" w:color="auto"/>
          <w:lang w:val="en-US" w:eastAsia="zh-CN"/>
        </w:rPr>
        <w:t>（加盖公章）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val="en-US" w:eastAsia="zh-CN"/>
        </w:rPr>
        <w:t xml:space="preserve">      填报人：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val="en-US" w:eastAsia="zh-CN"/>
        </w:rPr>
        <w:t xml:space="preserve">   联系方式：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u w:val="none" w:color="auto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u w:val="single" w:color="auto"/>
          <w:lang w:val="en-US" w:eastAsia="zh-CN"/>
        </w:rPr>
        <w:t xml:space="preserve">填报日期：   年  月  日 </w:t>
      </w:r>
    </w:p>
    <w:tbl>
      <w:tblPr>
        <w:tblStyle w:val="7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75"/>
        <w:gridCol w:w="6116"/>
        <w:gridCol w:w="3252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  <w:jc w:val="center"/>
        </w:trPr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eastAsia="zh-CN"/>
              </w:rPr>
              <w:t>重点工作</w:t>
            </w:r>
          </w:p>
        </w:tc>
        <w:tc>
          <w:tcPr>
            <w:tcW w:w="61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val="en-US" w:eastAsia="zh-CN"/>
              </w:rPr>
              <w:t>工作目标/要求</w:t>
            </w:r>
          </w:p>
        </w:tc>
        <w:tc>
          <w:tcPr>
            <w:tcW w:w="32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val="en-US" w:eastAsia="zh-CN"/>
              </w:rPr>
              <w:t>落实情况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8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继续优化预约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诊疗工作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2019年底：三级医院非急诊预约诊疗率不低于70%；开展预约诊疗的二级医院不低于90%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2020年底：三级医院非急诊预约诊疗率不低于90%开展预约诊疗的二级医院不低于95%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医联体实现远程医疗全覆盖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按《《广东省进一步改善医疗服务行动计划实施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方案（2018-2020年）》（下简称《方案》）要求持续推进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进一步推动临床路径工作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不断提高按临床路径管理患者占出院患者的比例，达到综合医改要求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继续扩大检查检验结果互认范围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强化质量控制，实现同级医疗机构之间、医疗机构与第三方机构之间检查检验结果互认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推动建立医务社工岗位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2020年底，全省至少90%的三级医院设立医务社工岗位，30%的三级医院设立医务社工部门并配备专职医务社工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以病人为中心，推广多学科诊疗模式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高水平医院全面开展多学科门诊和住院服务；到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2020年底，100%三级综合医院提供多学科门诊和住院服务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以危急重症为重点，创新急诊急救服务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按《方案》要求持续推进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以医联体委载体，提供连续医疗服务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按《方案》要求持续推进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以日间服务为切入点，推进实现急慢分治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到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2020年底，三级医院100%开展日间手术，日间手术量占全院手术量的比例不低于5%。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以“互联网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+”为手段，建设智慧医院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按《方案》要求持续推进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以“一卡通”为目标，实现就诊信息互联互通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按《方案》要求持续推进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以社会新需求为导向，延伸提供优质护理服务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三级医院和医联体牵头医院在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2020年底前普遍开展优质护理服务下沉工作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以药学门诊、家庭药师签约服务为依托，拓展药学服务新领域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按《方案》要求持续推进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以人文服务为媒介，构建和谐医患关系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按《方案》要求持续推进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以“厕所革命”为突破，全面提升医患满意度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按《方案》要求持续推进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instrText xml:space="preserve"> HYPERLINK "mailto:1.本表请于每季度结束后的10个工作日内报送我委医政医管处邮箱wstyizhenghcu@126.com。" </w:instrTex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本表请于每季度结束后的10个工作日内报送我委医政医管处邮箱wstyizhenghcu@126.com。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 xml:space="preserve">      </w:t>
      </w:r>
    </w:p>
    <w:p/>
    <w:sectPr>
      <w:headerReference r:id="rId3" w:type="default"/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D78EF"/>
    <w:rsid w:val="16FD78EF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2019-05-07T06:30:00Z</dcterms:created>
  <dc:creator>Administrator</dc:creator>
  <cp:lastModifiedBy>Administrator</cp:lastModifiedBy>
  <dcterms:modified xsi:type="dcterms:W3CDTF">2019-05-07T06:32:05Z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