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0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2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  <w:lang w:val="en-US" w:eastAsia="zh-CN"/>
        </w:rPr>
        <w:t>新一轮改善医疗服务行动计划重点工作落实情况表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  <w:lang w:val="en-US" w:eastAsia="zh-CN"/>
        </w:rPr>
      </w:pPr>
    </w:p>
    <w:p>
      <w:pPr>
        <w:ind w:firstLine="0" w:firstLineChars="0"/>
        <w:jc w:val="both"/>
        <w:rPr>
          <w:rFonts w:hint="eastAsia" w:ascii="楷体" w:hAnsi="楷体" w:eastAsia="楷体" w:cs="楷体"/>
          <w:snapToGrid w:val="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28"/>
          <w:szCs w:val="28"/>
          <w:u w:val="single" w:color="auto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napToGrid w:val="0"/>
          <w:kern w:val="0"/>
          <w:sz w:val="28"/>
          <w:szCs w:val="28"/>
          <w:lang w:val="en-US" w:eastAsia="zh-CN"/>
        </w:rPr>
        <w:t>市</w:t>
      </w:r>
      <w:r>
        <w:rPr>
          <w:rFonts w:hint="eastAsia" w:ascii="楷体" w:hAnsi="楷体" w:eastAsia="楷体" w:cs="楷体"/>
          <w:snapToGrid w:val="0"/>
          <w:kern w:val="0"/>
          <w:sz w:val="28"/>
          <w:szCs w:val="28"/>
          <w:u w:val="single" w:color="auto"/>
          <w:lang w:val="en-US" w:eastAsia="zh-CN"/>
        </w:rPr>
        <w:t>（加盖公章）</w:t>
      </w:r>
      <w:r>
        <w:rPr>
          <w:rFonts w:hint="eastAsia" w:ascii="楷体" w:hAnsi="楷体" w:eastAsia="楷体" w:cs="楷体"/>
          <w:snapToGrid w:val="0"/>
          <w:kern w:val="0"/>
          <w:sz w:val="28"/>
          <w:szCs w:val="28"/>
          <w:lang w:val="en-US" w:eastAsia="zh-CN"/>
        </w:rPr>
        <w:t xml:space="preserve">      填报人：</w:t>
      </w:r>
      <w:r>
        <w:rPr>
          <w:rFonts w:hint="eastAsia" w:ascii="楷体" w:hAnsi="楷体" w:eastAsia="楷体" w:cs="楷体"/>
          <w:snapToGrid w:val="0"/>
          <w:kern w:val="0"/>
          <w:sz w:val="28"/>
          <w:szCs w:val="28"/>
          <w:u w:val="single" w:color="auto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napToGrid w:val="0"/>
          <w:kern w:val="0"/>
          <w:sz w:val="28"/>
          <w:szCs w:val="28"/>
          <w:lang w:val="en-US" w:eastAsia="zh-CN"/>
        </w:rPr>
        <w:t xml:space="preserve">   联系方式：</w:t>
      </w:r>
      <w:r>
        <w:rPr>
          <w:rFonts w:hint="eastAsia" w:ascii="楷体" w:hAnsi="楷体" w:eastAsia="楷体" w:cs="楷体"/>
          <w:snapToGrid w:val="0"/>
          <w:kern w:val="0"/>
          <w:sz w:val="28"/>
          <w:szCs w:val="28"/>
          <w:u w:val="single" w:color="auto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snapToGrid w:val="0"/>
          <w:kern w:val="0"/>
          <w:sz w:val="28"/>
          <w:szCs w:val="28"/>
          <w:u w:val="none" w:color="auto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napToGrid w:val="0"/>
          <w:kern w:val="0"/>
          <w:sz w:val="28"/>
          <w:szCs w:val="28"/>
          <w:u w:val="single" w:color="auto"/>
          <w:lang w:val="en-US" w:eastAsia="zh-CN"/>
        </w:rPr>
        <w:t xml:space="preserve">填报日期：   年  月  日 </w:t>
      </w:r>
    </w:p>
    <w:tbl>
      <w:tblPr>
        <w:tblStyle w:val="7"/>
        <w:tblW w:w="13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75"/>
        <w:gridCol w:w="6116"/>
        <w:gridCol w:w="3252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tblHeader/>
          <w:jc w:val="center"/>
        </w:trPr>
        <w:tc>
          <w:tcPr>
            <w:tcW w:w="96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8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8"/>
                <w:szCs w:val="24"/>
                <w:vertAlign w:val="baseline"/>
                <w:lang w:eastAsia="zh-CN"/>
              </w:rPr>
              <w:t>重点工作</w:t>
            </w:r>
          </w:p>
        </w:tc>
        <w:tc>
          <w:tcPr>
            <w:tcW w:w="61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8"/>
                <w:szCs w:val="24"/>
                <w:vertAlign w:val="baseline"/>
                <w:lang w:val="en-US" w:eastAsia="zh-CN"/>
              </w:rPr>
              <w:t>工作目标/要求</w:t>
            </w:r>
          </w:p>
        </w:tc>
        <w:tc>
          <w:tcPr>
            <w:tcW w:w="325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8"/>
                <w:szCs w:val="24"/>
                <w:vertAlign w:val="baseline"/>
                <w:lang w:val="en-US" w:eastAsia="zh-CN"/>
              </w:rPr>
              <w:t>落实情况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8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继续优化预约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诊疗工作</w:t>
            </w:r>
          </w:p>
        </w:tc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2019年底：三级医院非急诊预约诊疗率不低于70%；开展预约诊疗的二级医院不低于90%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2020年底：三级医院非急诊预约诊疗率不低于90%开展预约诊疗的二级医院不低于95%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医联体实现远程医疗全覆盖</w:t>
            </w:r>
          </w:p>
        </w:tc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按《《广东省进一步改善医疗服务行动计划实施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方案（2018-2020年）》（下简称《方案》）要求持续推进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进一步推动临床路径工作</w:t>
            </w:r>
          </w:p>
        </w:tc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不断提高按临床路径管理患者占出院患者的比例，达到综合医改要求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继续扩大检查检验结果互认范围</w:t>
            </w:r>
          </w:p>
        </w:tc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强化质量控制，实现同级医疗机构之间、医疗机构与第三方机构之间检查检验结果互认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推动建立医务社工岗位</w:t>
            </w:r>
          </w:p>
        </w:tc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2020年底，全省至少90%的三级医院设立医务社工岗位，30%的三级医院设立医务社工部门并配备专职医务社工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以病人为中心，推广多学科诊疗模式</w:t>
            </w:r>
          </w:p>
        </w:tc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高水平医院全面开展多学科门诊和住院服务；到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2020年底，100%三级综合医院提供多学科门诊和住院服务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以危急重症为重点，创新急诊急救服务</w:t>
            </w:r>
          </w:p>
        </w:tc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按《方案》要求持续推进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以医联体委载体，提供连续医疗服务</w:t>
            </w:r>
          </w:p>
        </w:tc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按《方案》要求持续推进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以日间服务为切入点，推进实现急慢分治</w:t>
            </w:r>
          </w:p>
        </w:tc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到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2020年底，三级医院100%开展日间手术，日间手术量占全院手术量的比例不低于5%。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以“互联网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+”为手段，建设智慧医院</w:t>
            </w:r>
          </w:p>
        </w:tc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按《方案》要求持续推进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以“一卡通”为目标，实现就诊信息互联互通</w:t>
            </w:r>
          </w:p>
        </w:tc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按《方案》要求持续推进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以社会新需求为导向，延伸提供优质护理服务</w:t>
            </w:r>
          </w:p>
        </w:tc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三级医院和医联体牵头医院在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2020年底前普遍开展优质护理服务下沉工作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以药学门诊、家庭药师签约服务为依托，拓展药学服务新领域</w:t>
            </w:r>
          </w:p>
        </w:tc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按《方案》要求持续推进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以人文服务为媒介，构建和谐医患关系</w:t>
            </w:r>
          </w:p>
        </w:tc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按《方案》要求持续推进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以“厕所革命”为突破，全面提升医患满意度</w:t>
            </w:r>
          </w:p>
        </w:tc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按《方案》要求持续推进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备注：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instrText xml:space="preserve"> HYPERLINK "mailto:1.本表请于每季度结束后的10个工作日内报送我委医政医管处邮箱wstyizhenghcu@126.com。" </w:instrTex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本表请于每季度结束后的10个工作日内报送我委医政医管处邮箱wstyizhenghcu@126.com。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 xml:space="preserve">      </w:t>
      </w:r>
    </w:p>
    <w:p/>
    <w:sectPr>
      <w:headerReference r:id="rId3" w:type="default"/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D78EF"/>
    <w:rsid w:val="16FD78EF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2019-05-07T06:30:00Z</dcterms:created>
  <dc:creator>Administrator</dc:creator>
  <cp:lastModifiedBy>Administrator</cp:lastModifiedBy>
  <dcterms:modified xsi:type="dcterms:W3CDTF">2019-05-07T06:32:05Z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