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Cs w:val="32"/>
        </w:rPr>
        <w:t>附件7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</w:rPr>
        <w:t>治理后用人单位基本情况汇总表</w:t>
      </w:r>
    </w:p>
    <w:bookmarkEnd w:id="0"/>
    <w:p>
      <w:pPr>
        <w:rPr>
          <w:rFonts w:hint="default" w:ascii="Times New Roman" w:hAnsi="Times New Roman" w:eastAsia="华文中宋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填报单位：                                                                                     填表时间：</w:t>
      </w:r>
    </w:p>
    <w:tbl>
      <w:tblPr>
        <w:tblStyle w:val="3"/>
        <w:tblW w:w="14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2181"/>
        <w:gridCol w:w="1450"/>
        <w:gridCol w:w="1887"/>
        <w:gridCol w:w="1595"/>
        <w:gridCol w:w="1456"/>
        <w:gridCol w:w="1742"/>
        <w:gridCol w:w="1887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9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序号</w:t>
            </w: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行业领域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用人单位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数量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主要负责人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接受职业健康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培训用人单位数</w:t>
            </w:r>
          </w:p>
        </w:tc>
        <w:tc>
          <w:tcPr>
            <w:tcW w:w="159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职业健康管理人员接受培训用人单位数</w:t>
            </w:r>
          </w:p>
        </w:tc>
        <w:tc>
          <w:tcPr>
            <w:tcW w:w="145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劳动者接受培训用人单位数</w:t>
            </w:r>
          </w:p>
        </w:tc>
        <w:tc>
          <w:tcPr>
            <w:tcW w:w="174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职业病危害项目申报用人单位数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2019年进行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职业病危害定期检测用人单位数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2019年进行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职业健康检查用人单位数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1</w:t>
            </w: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矿山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其中：井工煤矿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ind w:firstLine="630" w:firstLineChars="300"/>
              <w:jc w:val="left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露天煤矿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ind w:firstLine="630" w:firstLineChars="300"/>
              <w:jc w:val="left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非煤地下矿山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ind w:firstLine="630" w:firstLineChars="300"/>
              <w:jc w:val="left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非煤露天矿山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2</w:t>
            </w: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冶金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其中：黑色金属冶炼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 xml:space="preserve">     有色金属冶炼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3</w:t>
            </w: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化工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其中： 炼油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ind w:right="210"/>
              <w:jc w:val="left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 xml:space="preserve">       化工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合计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填表人：                                                                                      联系电话：</w:t>
      </w:r>
    </w:p>
    <w:p>
      <w:pPr>
        <w:ind w:firstLine="420" w:firstLineChars="200"/>
        <w:rPr>
          <w:rFonts w:hint="default" w:ascii="Times New Roman" w:hAnsi="Times New Roman" w:eastAsia="宋体" w:cs="Times New Roman"/>
          <w:sz w:val="21"/>
          <w:szCs w:val="22"/>
        </w:rPr>
      </w:pPr>
      <w:r>
        <w:rPr>
          <w:rFonts w:hint="default" w:ascii="Times New Roman" w:hAnsi="Times New Roman" w:cs="Times New Roman"/>
          <w:sz w:val="21"/>
          <w:szCs w:val="22"/>
        </w:rPr>
        <w:t>说明：此表应当逐级报送，省级卫生健康行政部门于2020年11月15日前报送至国家卫生健康委员会职业健康司。</w:t>
      </w:r>
    </w:p>
    <w:p/>
    <w:sectPr>
      <w:pgSz w:w="16838" w:h="11906" w:orient="landscape"/>
      <w:pgMar w:top="1134" w:right="1304" w:bottom="1134" w:left="1304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B5BF4"/>
    <w:rsid w:val="223B789B"/>
    <w:rsid w:val="66C21D39"/>
    <w:rsid w:val="786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2019-05-20T07:24:00Z</dcterms:created>
  <dc:creator>Administrator</dc:creator>
  <cp:lastModifiedBy>Administrator</cp:lastModifiedBy>
  <dcterms:modified xsi:type="dcterms:W3CDTF">2019-05-20T07:24:51Z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