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4A" w:rsidRDefault="004E7E0C">
      <w:pPr>
        <w:spacing w:line="500" w:lineRule="exact"/>
        <w:jc w:val="left"/>
        <w:rPr>
          <w:rFonts w:eastAsia="黑体"/>
          <w:szCs w:val="30"/>
        </w:rPr>
      </w:pPr>
      <w:r>
        <w:rPr>
          <w:rFonts w:eastAsia="黑体"/>
          <w:szCs w:val="30"/>
        </w:rPr>
        <w:t>附件</w:t>
      </w:r>
      <w:r>
        <w:rPr>
          <w:rFonts w:eastAsia="黑体"/>
          <w:szCs w:val="30"/>
        </w:rPr>
        <w:t>1</w:t>
      </w:r>
    </w:p>
    <w:p w:rsidR="0076764A" w:rsidRDefault="0076764A">
      <w:pPr>
        <w:spacing w:line="500" w:lineRule="exact"/>
        <w:jc w:val="left"/>
        <w:rPr>
          <w:rFonts w:eastAsia="宋体"/>
          <w:sz w:val="30"/>
          <w:szCs w:val="30"/>
        </w:rPr>
      </w:pPr>
    </w:p>
    <w:p w:rsidR="0076764A" w:rsidRDefault="004E7E0C">
      <w:pPr>
        <w:snapToGrid w:val="0"/>
        <w:spacing w:line="700" w:lineRule="exact"/>
        <w:jc w:val="center"/>
        <w:rPr>
          <w:rFonts w:eastAsia="方正小标宋简体"/>
          <w:sz w:val="44"/>
          <w:szCs w:val="44"/>
        </w:rPr>
      </w:pPr>
      <w:r>
        <w:rPr>
          <w:rFonts w:eastAsia="方正小标宋简体"/>
          <w:sz w:val="44"/>
          <w:szCs w:val="44"/>
        </w:rPr>
        <w:t>2018</w:t>
      </w:r>
      <w:r>
        <w:rPr>
          <w:rFonts w:eastAsia="方正小标宋简体"/>
          <w:sz w:val="44"/>
          <w:szCs w:val="44"/>
        </w:rPr>
        <w:t>年广东</w:t>
      </w:r>
      <w:r>
        <w:rPr>
          <w:rFonts w:eastAsia="方正小标宋简体"/>
          <w:sz w:val="44"/>
          <w:szCs w:val="44"/>
        </w:rPr>
        <w:t>省</w:t>
      </w:r>
      <w:r>
        <w:rPr>
          <w:rFonts w:eastAsia="方正小标宋简体"/>
          <w:sz w:val="44"/>
          <w:szCs w:val="44"/>
        </w:rPr>
        <w:t>卫生计生委部门</w:t>
      </w:r>
      <w:r>
        <w:rPr>
          <w:rFonts w:eastAsia="方正小标宋简体"/>
          <w:sz w:val="44"/>
          <w:szCs w:val="44"/>
        </w:rPr>
        <w:t>整体</w:t>
      </w:r>
    </w:p>
    <w:p w:rsidR="0076764A" w:rsidRDefault="004E7E0C">
      <w:pPr>
        <w:snapToGrid w:val="0"/>
        <w:spacing w:line="700" w:lineRule="exact"/>
        <w:jc w:val="center"/>
        <w:rPr>
          <w:rFonts w:eastAsia="黑体"/>
          <w:sz w:val="44"/>
          <w:szCs w:val="48"/>
        </w:rPr>
      </w:pPr>
      <w:r>
        <w:rPr>
          <w:rFonts w:eastAsia="方正小标宋简体"/>
          <w:sz w:val="44"/>
          <w:szCs w:val="44"/>
        </w:rPr>
        <w:t>支出绩效</w:t>
      </w:r>
      <w:r>
        <w:rPr>
          <w:rFonts w:eastAsia="方正小标宋简体"/>
          <w:sz w:val="44"/>
          <w:szCs w:val="44"/>
        </w:rPr>
        <w:t>评价</w:t>
      </w:r>
      <w:r>
        <w:rPr>
          <w:rFonts w:eastAsia="方正小标宋简体"/>
          <w:sz w:val="44"/>
          <w:szCs w:val="44"/>
        </w:rPr>
        <w:t>报告</w:t>
      </w:r>
    </w:p>
    <w:p w:rsidR="0076764A" w:rsidRDefault="0076764A">
      <w:pPr>
        <w:spacing w:line="500" w:lineRule="exact"/>
        <w:jc w:val="center"/>
        <w:rPr>
          <w:rFonts w:eastAsia="宋体"/>
          <w:sz w:val="30"/>
          <w:szCs w:val="30"/>
        </w:rPr>
      </w:pPr>
    </w:p>
    <w:p w:rsidR="0076764A" w:rsidRDefault="0076764A">
      <w:pPr>
        <w:spacing w:line="500" w:lineRule="exact"/>
        <w:jc w:val="center"/>
        <w:rPr>
          <w:rFonts w:eastAsia="宋体"/>
          <w:sz w:val="30"/>
          <w:szCs w:val="30"/>
        </w:rPr>
      </w:pPr>
      <w:bookmarkStart w:id="0" w:name="_GoBack"/>
      <w:bookmarkEnd w:id="0"/>
    </w:p>
    <w:p w:rsidR="0076764A" w:rsidRDefault="0076764A">
      <w:pPr>
        <w:spacing w:line="500" w:lineRule="exact"/>
        <w:rPr>
          <w:rFonts w:eastAsia="宋体"/>
          <w:sz w:val="30"/>
          <w:szCs w:val="30"/>
        </w:rPr>
      </w:pPr>
    </w:p>
    <w:p w:rsidR="0076764A" w:rsidRDefault="0076764A">
      <w:pPr>
        <w:spacing w:line="500" w:lineRule="exact"/>
        <w:rPr>
          <w:rFonts w:eastAsia="宋体"/>
          <w:sz w:val="30"/>
          <w:szCs w:val="30"/>
        </w:rPr>
      </w:pPr>
    </w:p>
    <w:p w:rsidR="0076764A" w:rsidRDefault="004E7E0C" w:rsidP="0076764A">
      <w:pPr>
        <w:snapToGrid w:val="0"/>
        <w:spacing w:line="360" w:lineRule="auto"/>
        <w:ind w:firstLineChars="400" w:firstLine="1263"/>
        <w:rPr>
          <w:kern w:val="0"/>
          <w:szCs w:val="32"/>
        </w:rPr>
      </w:pPr>
      <w:r>
        <w:rPr>
          <w:kern w:val="0"/>
          <w:szCs w:val="32"/>
        </w:rPr>
        <w:t>主管部门：广东省卫生健康委员会（公章）</w:t>
      </w:r>
      <w:r>
        <w:rPr>
          <w:kern w:val="0"/>
          <w:szCs w:val="32"/>
        </w:rPr>
        <w:t xml:space="preserve">                  </w:t>
      </w:r>
    </w:p>
    <w:p w:rsidR="0076764A" w:rsidRDefault="004E7E0C" w:rsidP="0076764A">
      <w:pPr>
        <w:snapToGrid w:val="0"/>
        <w:spacing w:line="360" w:lineRule="auto"/>
        <w:ind w:firstLineChars="400" w:firstLine="1263"/>
        <w:rPr>
          <w:kern w:val="0"/>
          <w:szCs w:val="32"/>
        </w:rPr>
      </w:pPr>
      <w:r>
        <w:rPr>
          <w:kern w:val="0"/>
          <w:szCs w:val="32"/>
        </w:rPr>
        <w:t>填</w:t>
      </w:r>
      <w:r>
        <w:rPr>
          <w:kern w:val="0"/>
          <w:szCs w:val="32"/>
        </w:rPr>
        <w:t xml:space="preserve"> </w:t>
      </w:r>
      <w:r>
        <w:rPr>
          <w:kern w:val="0"/>
          <w:szCs w:val="32"/>
        </w:rPr>
        <w:t>报</w:t>
      </w:r>
      <w:r>
        <w:rPr>
          <w:kern w:val="0"/>
          <w:szCs w:val="32"/>
        </w:rPr>
        <w:t xml:space="preserve"> </w:t>
      </w:r>
      <w:r>
        <w:rPr>
          <w:kern w:val="0"/>
          <w:szCs w:val="32"/>
        </w:rPr>
        <w:t>人：广东省卫生健康委员会</w:t>
      </w:r>
      <w:r>
        <w:rPr>
          <w:kern w:val="0"/>
          <w:szCs w:val="32"/>
        </w:rPr>
        <w:t xml:space="preserve">  </w:t>
      </w:r>
      <w:r>
        <w:rPr>
          <w:kern w:val="0"/>
          <w:szCs w:val="32"/>
        </w:rPr>
        <w:t>蔡祖劲</w:t>
      </w:r>
    </w:p>
    <w:p w:rsidR="0076764A" w:rsidRDefault="004E7E0C" w:rsidP="0076764A">
      <w:pPr>
        <w:snapToGrid w:val="0"/>
        <w:spacing w:line="360" w:lineRule="auto"/>
        <w:ind w:firstLineChars="400" w:firstLine="1263"/>
        <w:rPr>
          <w:kern w:val="0"/>
          <w:szCs w:val="32"/>
        </w:rPr>
      </w:pPr>
      <w:r>
        <w:rPr>
          <w:kern w:val="0"/>
          <w:szCs w:val="32"/>
        </w:rPr>
        <w:t>联系电话：</w:t>
      </w:r>
      <w:r>
        <w:rPr>
          <w:kern w:val="0"/>
          <w:szCs w:val="32"/>
        </w:rPr>
        <w:t xml:space="preserve">020-83880532 </w:t>
      </w:r>
    </w:p>
    <w:p w:rsidR="0076764A" w:rsidRDefault="0076764A" w:rsidP="0076764A">
      <w:pPr>
        <w:snapToGrid w:val="0"/>
        <w:spacing w:line="500" w:lineRule="exact"/>
        <w:ind w:firstLineChars="400" w:firstLine="1263"/>
        <w:rPr>
          <w:kern w:val="0"/>
          <w:szCs w:val="32"/>
        </w:rPr>
      </w:pPr>
    </w:p>
    <w:p w:rsidR="0076764A" w:rsidRDefault="0076764A" w:rsidP="0076764A">
      <w:pPr>
        <w:snapToGrid w:val="0"/>
        <w:spacing w:line="500" w:lineRule="exact"/>
        <w:ind w:firstLineChars="400" w:firstLine="1263"/>
        <w:rPr>
          <w:kern w:val="0"/>
          <w:szCs w:val="32"/>
        </w:rPr>
      </w:pPr>
    </w:p>
    <w:p w:rsidR="0076764A" w:rsidRDefault="0076764A" w:rsidP="0076764A">
      <w:pPr>
        <w:snapToGrid w:val="0"/>
        <w:spacing w:line="500" w:lineRule="exact"/>
        <w:ind w:firstLineChars="400" w:firstLine="1263"/>
        <w:rPr>
          <w:kern w:val="0"/>
          <w:szCs w:val="32"/>
        </w:rPr>
      </w:pPr>
    </w:p>
    <w:p w:rsidR="0076764A" w:rsidRDefault="0076764A" w:rsidP="0076764A">
      <w:pPr>
        <w:snapToGrid w:val="0"/>
        <w:spacing w:line="500" w:lineRule="exact"/>
        <w:ind w:firstLineChars="400" w:firstLine="1263"/>
        <w:rPr>
          <w:kern w:val="0"/>
          <w:szCs w:val="32"/>
        </w:rPr>
      </w:pPr>
    </w:p>
    <w:p w:rsidR="0076764A" w:rsidRDefault="0076764A" w:rsidP="0076764A">
      <w:pPr>
        <w:snapToGrid w:val="0"/>
        <w:spacing w:line="500" w:lineRule="exact"/>
        <w:ind w:firstLineChars="400" w:firstLine="1263"/>
        <w:rPr>
          <w:kern w:val="0"/>
          <w:szCs w:val="32"/>
        </w:rPr>
      </w:pPr>
    </w:p>
    <w:p w:rsidR="0076764A" w:rsidRDefault="0076764A" w:rsidP="0076764A">
      <w:pPr>
        <w:snapToGrid w:val="0"/>
        <w:spacing w:line="500" w:lineRule="exact"/>
        <w:ind w:firstLineChars="400" w:firstLine="1263"/>
        <w:rPr>
          <w:kern w:val="0"/>
          <w:szCs w:val="32"/>
        </w:rPr>
      </w:pPr>
    </w:p>
    <w:p w:rsidR="0076764A" w:rsidRDefault="0076764A" w:rsidP="0076764A">
      <w:pPr>
        <w:snapToGrid w:val="0"/>
        <w:spacing w:line="500" w:lineRule="exact"/>
        <w:ind w:firstLineChars="400" w:firstLine="1263"/>
        <w:rPr>
          <w:kern w:val="0"/>
          <w:szCs w:val="32"/>
        </w:rPr>
      </w:pPr>
    </w:p>
    <w:p w:rsidR="0076764A" w:rsidRDefault="0076764A" w:rsidP="0076764A">
      <w:pPr>
        <w:snapToGrid w:val="0"/>
        <w:spacing w:line="500" w:lineRule="exact"/>
        <w:ind w:firstLineChars="400" w:firstLine="1263"/>
        <w:rPr>
          <w:kern w:val="0"/>
          <w:szCs w:val="32"/>
        </w:rPr>
      </w:pPr>
    </w:p>
    <w:p w:rsidR="0076764A" w:rsidRDefault="004E7E0C">
      <w:pPr>
        <w:snapToGrid w:val="0"/>
        <w:spacing w:line="500" w:lineRule="exact"/>
        <w:jc w:val="center"/>
        <w:rPr>
          <w:kern w:val="0"/>
          <w:szCs w:val="32"/>
        </w:rPr>
      </w:pPr>
      <w:r>
        <w:rPr>
          <w:kern w:val="0"/>
          <w:szCs w:val="32"/>
        </w:rPr>
        <w:t>2019</w:t>
      </w:r>
      <w:r>
        <w:rPr>
          <w:kern w:val="0"/>
          <w:szCs w:val="32"/>
        </w:rPr>
        <w:t>年</w:t>
      </w:r>
      <w:r>
        <w:rPr>
          <w:kern w:val="0"/>
          <w:szCs w:val="32"/>
        </w:rPr>
        <w:t>5</w:t>
      </w:r>
      <w:r>
        <w:rPr>
          <w:kern w:val="0"/>
          <w:szCs w:val="32"/>
        </w:rPr>
        <w:t>月</w:t>
      </w:r>
      <w:r>
        <w:rPr>
          <w:kern w:val="0"/>
          <w:szCs w:val="32"/>
        </w:rPr>
        <w:t>10</w:t>
      </w:r>
      <w:r>
        <w:rPr>
          <w:kern w:val="0"/>
          <w:szCs w:val="32"/>
        </w:rPr>
        <w:t>日</w:t>
      </w:r>
    </w:p>
    <w:p w:rsidR="0076764A" w:rsidRDefault="0076764A">
      <w:pPr>
        <w:spacing w:line="500" w:lineRule="exact"/>
        <w:rPr>
          <w:rFonts w:eastAsia="宋体"/>
          <w:sz w:val="30"/>
          <w:szCs w:val="30"/>
        </w:rPr>
      </w:pPr>
    </w:p>
    <w:p w:rsidR="0076764A" w:rsidRDefault="0076764A">
      <w:pPr>
        <w:spacing w:line="500" w:lineRule="exact"/>
        <w:rPr>
          <w:rFonts w:eastAsia="宋体"/>
          <w:sz w:val="30"/>
          <w:szCs w:val="30"/>
        </w:rPr>
      </w:pPr>
    </w:p>
    <w:p w:rsidR="0076764A" w:rsidRDefault="0076764A">
      <w:pPr>
        <w:spacing w:line="500" w:lineRule="exact"/>
        <w:rPr>
          <w:rFonts w:eastAsia="宋体"/>
          <w:sz w:val="30"/>
          <w:szCs w:val="30"/>
        </w:rPr>
      </w:pPr>
    </w:p>
    <w:p w:rsidR="0076764A" w:rsidRDefault="0076764A"/>
    <w:p w:rsidR="0076764A" w:rsidRDefault="0076764A">
      <w:pPr>
        <w:spacing w:line="500" w:lineRule="exact"/>
        <w:jc w:val="left"/>
        <w:rPr>
          <w:rFonts w:eastAsia="宋体"/>
          <w:sz w:val="30"/>
          <w:szCs w:val="30"/>
        </w:rPr>
      </w:pPr>
    </w:p>
    <w:p w:rsidR="0076764A" w:rsidRDefault="004E7E0C">
      <w:pPr>
        <w:adjustRightInd w:val="0"/>
        <w:snapToGrid w:val="0"/>
        <w:spacing w:line="500" w:lineRule="exact"/>
        <w:jc w:val="center"/>
        <w:rPr>
          <w:rFonts w:eastAsia="宋体"/>
          <w:b/>
          <w:kern w:val="0"/>
          <w:sz w:val="36"/>
          <w:szCs w:val="36"/>
        </w:rPr>
      </w:pPr>
      <w:r>
        <w:rPr>
          <w:rFonts w:eastAsia="宋体"/>
          <w:b/>
          <w:kern w:val="0"/>
          <w:sz w:val="36"/>
          <w:szCs w:val="36"/>
        </w:rPr>
        <w:t>目</w:t>
      </w:r>
      <w:r>
        <w:rPr>
          <w:rFonts w:eastAsia="宋体"/>
          <w:b/>
          <w:kern w:val="0"/>
          <w:sz w:val="36"/>
          <w:szCs w:val="36"/>
        </w:rPr>
        <w:t xml:space="preserve">      </w:t>
      </w:r>
      <w:r>
        <w:rPr>
          <w:rFonts w:eastAsia="宋体"/>
          <w:b/>
          <w:kern w:val="0"/>
          <w:sz w:val="36"/>
          <w:szCs w:val="36"/>
        </w:rPr>
        <w:t>录</w:t>
      </w:r>
    </w:p>
    <w:p w:rsidR="0076764A" w:rsidRDefault="0076764A">
      <w:pPr>
        <w:adjustRightInd w:val="0"/>
        <w:snapToGrid w:val="0"/>
        <w:spacing w:line="500" w:lineRule="exact"/>
        <w:jc w:val="left"/>
        <w:rPr>
          <w:rFonts w:eastAsia="宋体"/>
          <w:kern w:val="0"/>
          <w:sz w:val="30"/>
          <w:szCs w:val="30"/>
        </w:rPr>
      </w:pPr>
    </w:p>
    <w:p w:rsidR="0076764A" w:rsidRPr="00E00019" w:rsidRDefault="004E7E0C" w:rsidP="00E00019">
      <w:pPr>
        <w:pStyle w:val="1210"/>
        <w:ind w:left="640" w:right="0" w:hanging="640"/>
        <w:jc w:val="center"/>
        <w:outlineLvl w:val="0"/>
        <w:rPr>
          <w:rFonts w:ascii="Times New Roman" w:cs="Times New Roman"/>
          <w:szCs w:val="32"/>
        </w:rPr>
      </w:pPr>
      <w:r w:rsidRPr="00E00019">
        <w:rPr>
          <w:rFonts w:ascii="Times New Roman" w:cs="Times New Roman"/>
          <w:szCs w:val="32"/>
        </w:rPr>
        <w:t>一、基本情况</w:t>
      </w:r>
      <w:r w:rsidRPr="00E00019">
        <w:rPr>
          <w:rFonts w:ascii="Times New Roman" w:cs="Times New Roman"/>
          <w:szCs w:val="32"/>
        </w:rPr>
        <w:t>---------------------------------------------------1</w:t>
      </w:r>
    </w:p>
    <w:p w:rsidR="0076764A" w:rsidRPr="00E00019" w:rsidRDefault="004E7E0C" w:rsidP="00E00019">
      <w:pPr>
        <w:pStyle w:val="1210"/>
        <w:ind w:left="640" w:right="0" w:hanging="640"/>
        <w:jc w:val="center"/>
        <w:outlineLvl w:val="0"/>
        <w:rPr>
          <w:rFonts w:ascii="Times New Roman" w:cs="Times New Roman"/>
          <w:szCs w:val="32"/>
        </w:rPr>
      </w:pPr>
      <w:r w:rsidRPr="00E00019">
        <w:rPr>
          <w:rFonts w:ascii="Times New Roman" w:cs="Times New Roman"/>
          <w:szCs w:val="32"/>
        </w:rPr>
        <w:t>(</w:t>
      </w:r>
      <w:r w:rsidRPr="00E00019">
        <w:rPr>
          <w:rFonts w:ascii="Times New Roman" w:cs="Times New Roman"/>
          <w:szCs w:val="32"/>
        </w:rPr>
        <w:t>一</w:t>
      </w:r>
      <w:r w:rsidRPr="00E00019">
        <w:rPr>
          <w:rFonts w:ascii="Times New Roman" w:cs="Times New Roman"/>
          <w:szCs w:val="32"/>
        </w:rPr>
        <w:t>)</w:t>
      </w:r>
      <w:r w:rsidRPr="00E00019">
        <w:rPr>
          <w:rFonts w:ascii="Times New Roman" w:cs="Times New Roman"/>
          <w:szCs w:val="32"/>
        </w:rPr>
        <w:t>部门概况</w:t>
      </w:r>
      <w:r w:rsidRPr="00E00019">
        <w:rPr>
          <w:rFonts w:ascii="Times New Roman" w:cs="Times New Roman"/>
          <w:szCs w:val="32"/>
        </w:rPr>
        <w:t>----------------------------------------------------1</w:t>
      </w:r>
    </w:p>
    <w:p w:rsidR="0076764A" w:rsidRPr="00E00019" w:rsidRDefault="004E7E0C" w:rsidP="00E00019">
      <w:pPr>
        <w:pStyle w:val="1210"/>
        <w:ind w:left="640" w:right="0" w:hanging="640"/>
        <w:jc w:val="center"/>
        <w:outlineLvl w:val="0"/>
        <w:rPr>
          <w:rFonts w:ascii="Times New Roman" w:cs="Times New Roman"/>
          <w:szCs w:val="32"/>
        </w:rPr>
      </w:pPr>
      <w:r w:rsidRPr="00E00019">
        <w:rPr>
          <w:rFonts w:ascii="Times New Roman" w:cs="Times New Roman"/>
          <w:szCs w:val="32"/>
        </w:rPr>
        <w:t>(</w:t>
      </w:r>
      <w:r w:rsidRPr="00E00019">
        <w:rPr>
          <w:rFonts w:ascii="Times New Roman" w:cs="Times New Roman"/>
          <w:szCs w:val="32"/>
        </w:rPr>
        <w:t>二</w:t>
      </w:r>
      <w:r w:rsidRPr="00E00019">
        <w:rPr>
          <w:rFonts w:ascii="Times New Roman" w:cs="Times New Roman"/>
          <w:szCs w:val="32"/>
        </w:rPr>
        <w:t>)</w:t>
      </w:r>
      <w:r w:rsidRPr="00E00019">
        <w:rPr>
          <w:rFonts w:ascii="Times New Roman" w:cs="Times New Roman"/>
          <w:szCs w:val="32"/>
        </w:rPr>
        <w:t>年度总体工作和重点工作任务</w:t>
      </w:r>
      <w:r w:rsidRPr="00E00019">
        <w:rPr>
          <w:rFonts w:ascii="Times New Roman" w:cs="Times New Roman"/>
          <w:szCs w:val="32"/>
        </w:rPr>
        <w:t>-------------------------</w:t>
      </w:r>
      <w:r w:rsidRPr="00E00019">
        <w:rPr>
          <w:rFonts w:ascii="Times New Roman" w:cs="Times New Roman"/>
          <w:szCs w:val="32"/>
        </w:rPr>
        <w:t>2</w:t>
      </w:r>
    </w:p>
    <w:p w:rsidR="0076764A" w:rsidRPr="00E00019" w:rsidRDefault="004E7E0C" w:rsidP="00E00019">
      <w:pPr>
        <w:pStyle w:val="1210"/>
        <w:ind w:left="640" w:right="0" w:hanging="640"/>
        <w:jc w:val="center"/>
        <w:outlineLvl w:val="0"/>
        <w:rPr>
          <w:rFonts w:ascii="Times New Roman" w:cs="Times New Roman"/>
          <w:szCs w:val="32"/>
        </w:rPr>
      </w:pPr>
      <w:r w:rsidRPr="00E00019">
        <w:rPr>
          <w:rFonts w:ascii="Times New Roman" w:cs="Times New Roman"/>
          <w:szCs w:val="32"/>
        </w:rPr>
        <w:t>(</w:t>
      </w:r>
      <w:r w:rsidRPr="00E00019">
        <w:rPr>
          <w:rFonts w:ascii="Times New Roman" w:cs="Times New Roman"/>
          <w:szCs w:val="32"/>
        </w:rPr>
        <w:t>三</w:t>
      </w:r>
      <w:r w:rsidRPr="00E00019">
        <w:rPr>
          <w:rFonts w:ascii="Times New Roman" w:cs="Times New Roman"/>
          <w:szCs w:val="32"/>
        </w:rPr>
        <w:t>)</w:t>
      </w:r>
      <w:r w:rsidRPr="00E00019">
        <w:rPr>
          <w:rFonts w:ascii="Times New Roman" w:cs="Times New Roman"/>
          <w:szCs w:val="32"/>
        </w:rPr>
        <w:t>部门整体支出绩效目标</w:t>
      </w:r>
      <w:r w:rsidRPr="00E00019">
        <w:rPr>
          <w:rFonts w:ascii="Times New Roman" w:cs="Times New Roman"/>
          <w:szCs w:val="32"/>
        </w:rPr>
        <w:t>----------------------------------3</w:t>
      </w:r>
    </w:p>
    <w:p w:rsidR="0076764A" w:rsidRPr="00E00019" w:rsidRDefault="004E7E0C" w:rsidP="00E00019">
      <w:pPr>
        <w:pStyle w:val="1210"/>
        <w:ind w:left="640" w:right="0" w:hanging="640"/>
        <w:jc w:val="center"/>
        <w:outlineLvl w:val="0"/>
        <w:rPr>
          <w:rFonts w:ascii="Times New Roman" w:cs="Times New Roman"/>
          <w:szCs w:val="32"/>
        </w:rPr>
      </w:pPr>
      <w:r w:rsidRPr="00E00019">
        <w:rPr>
          <w:rFonts w:ascii="Times New Roman" w:cs="Times New Roman"/>
          <w:szCs w:val="32"/>
        </w:rPr>
        <w:t>(</w:t>
      </w:r>
      <w:r w:rsidRPr="00E00019">
        <w:rPr>
          <w:rFonts w:ascii="Times New Roman" w:cs="Times New Roman"/>
          <w:szCs w:val="32"/>
        </w:rPr>
        <w:t>四</w:t>
      </w:r>
      <w:r w:rsidRPr="00E00019">
        <w:rPr>
          <w:rFonts w:ascii="Times New Roman" w:cs="Times New Roman"/>
          <w:szCs w:val="32"/>
        </w:rPr>
        <w:t>)</w:t>
      </w:r>
      <w:r w:rsidRPr="00E00019">
        <w:rPr>
          <w:rFonts w:ascii="Times New Roman" w:cs="Times New Roman"/>
          <w:szCs w:val="32"/>
        </w:rPr>
        <w:t>部门整体预算收入</w:t>
      </w:r>
      <w:r w:rsidRPr="00E00019">
        <w:rPr>
          <w:rFonts w:ascii="Times New Roman" w:cs="Times New Roman"/>
          <w:szCs w:val="32"/>
        </w:rPr>
        <w:t>情况</w:t>
      </w:r>
      <w:r w:rsidRPr="00E00019">
        <w:rPr>
          <w:rFonts w:ascii="Times New Roman" w:cs="Times New Roman"/>
          <w:szCs w:val="32"/>
        </w:rPr>
        <w:t>----------------------------------</w:t>
      </w:r>
      <w:r w:rsidRPr="00E00019">
        <w:rPr>
          <w:rFonts w:ascii="Times New Roman" w:cs="Times New Roman"/>
          <w:szCs w:val="32"/>
        </w:rPr>
        <w:t>5</w:t>
      </w:r>
    </w:p>
    <w:p w:rsidR="0076764A" w:rsidRPr="00E00019" w:rsidRDefault="004E7E0C" w:rsidP="00E00019">
      <w:pPr>
        <w:pStyle w:val="1210"/>
        <w:ind w:left="640" w:right="0" w:hanging="640"/>
        <w:jc w:val="center"/>
        <w:outlineLvl w:val="0"/>
        <w:rPr>
          <w:rFonts w:ascii="Times New Roman" w:cs="Times New Roman"/>
          <w:szCs w:val="32"/>
        </w:rPr>
      </w:pPr>
      <w:r w:rsidRPr="00E00019">
        <w:rPr>
          <w:rFonts w:ascii="Times New Roman" w:cs="Times New Roman"/>
          <w:szCs w:val="32"/>
        </w:rPr>
        <w:t>二、绩效指标分析</w:t>
      </w:r>
      <w:r w:rsidRPr="00E00019">
        <w:rPr>
          <w:rFonts w:ascii="Times New Roman" w:cs="Times New Roman"/>
          <w:szCs w:val="32"/>
        </w:rPr>
        <w:t>---------------------------------------------</w:t>
      </w:r>
      <w:r w:rsidRPr="00E00019">
        <w:rPr>
          <w:rFonts w:ascii="Times New Roman" w:cs="Times New Roman"/>
          <w:szCs w:val="32"/>
        </w:rPr>
        <w:t>5</w:t>
      </w:r>
    </w:p>
    <w:p w:rsidR="0076764A" w:rsidRPr="00E00019" w:rsidRDefault="004E7E0C" w:rsidP="00E00019">
      <w:pPr>
        <w:pStyle w:val="1210"/>
        <w:ind w:left="640" w:right="0" w:hanging="640"/>
        <w:jc w:val="center"/>
        <w:outlineLvl w:val="0"/>
        <w:rPr>
          <w:rFonts w:ascii="Times New Roman" w:cs="Times New Roman"/>
          <w:szCs w:val="32"/>
        </w:rPr>
      </w:pPr>
      <w:r w:rsidRPr="00E00019">
        <w:rPr>
          <w:rFonts w:ascii="Times New Roman" w:cs="Times New Roman"/>
          <w:szCs w:val="32"/>
        </w:rPr>
        <w:t>(</w:t>
      </w:r>
      <w:r w:rsidRPr="00E00019">
        <w:rPr>
          <w:rFonts w:ascii="Times New Roman" w:cs="Times New Roman"/>
          <w:szCs w:val="32"/>
        </w:rPr>
        <w:t>一</w:t>
      </w:r>
      <w:r w:rsidRPr="00E00019">
        <w:rPr>
          <w:rFonts w:ascii="Times New Roman" w:cs="Times New Roman"/>
          <w:szCs w:val="32"/>
        </w:rPr>
        <w:t>)</w:t>
      </w:r>
      <w:r w:rsidRPr="00E00019">
        <w:rPr>
          <w:rFonts w:ascii="Times New Roman" w:cs="Times New Roman"/>
          <w:szCs w:val="32"/>
        </w:rPr>
        <w:t>预算编制情况</w:t>
      </w:r>
      <w:r w:rsidRPr="00E00019">
        <w:rPr>
          <w:rFonts w:ascii="Times New Roman" w:cs="Times New Roman"/>
          <w:szCs w:val="32"/>
        </w:rPr>
        <w:t>----------------------------------------------</w:t>
      </w:r>
      <w:r w:rsidRPr="00E00019">
        <w:rPr>
          <w:rFonts w:ascii="Times New Roman" w:cs="Times New Roman"/>
          <w:szCs w:val="32"/>
        </w:rPr>
        <w:t>6</w:t>
      </w:r>
    </w:p>
    <w:p w:rsidR="0076764A" w:rsidRPr="00E00019" w:rsidRDefault="004E7E0C" w:rsidP="00E00019">
      <w:pPr>
        <w:pStyle w:val="1210"/>
        <w:ind w:left="640" w:right="0" w:hanging="640"/>
        <w:jc w:val="center"/>
        <w:outlineLvl w:val="0"/>
        <w:rPr>
          <w:rFonts w:ascii="Times New Roman" w:cs="Times New Roman"/>
          <w:szCs w:val="32"/>
        </w:rPr>
      </w:pPr>
      <w:r w:rsidRPr="00E00019">
        <w:rPr>
          <w:rFonts w:ascii="Times New Roman" w:cs="Times New Roman"/>
          <w:szCs w:val="32"/>
        </w:rPr>
        <w:t>(</w:t>
      </w:r>
      <w:r w:rsidRPr="00E00019">
        <w:rPr>
          <w:rFonts w:ascii="Times New Roman" w:cs="Times New Roman"/>
          <w:szCs w:val="32"/>
        </w:rPr>
        <w:t>二</w:t>
      </w:r>
      <w:r w:rsidRPr="00E00019">
        <w:rPr>
          <w:rFonts w:ascii="Times New Roman" w:cs="Times New Roman"/>
          <w:szCs w:val="32"/>
        </w:rPr>
        <w:t>)</w:t>
      </w:r>
      <w:r w:rsidRPr="00E00019">
        <w:rPr>
          <w:rFonts w:ascii="Times New Roman" w:cs="Times New Roman"/>
          <w:szCs w:val="32"/>
        </w:rPr>
        <w:t>预算执行</w:t>
      </w:r>
      <w:r w:rsidRPr="00E00019">
        <w:rPr>
          <w:rFonts w:ascii="Times New Roman" w:cs="Times New Roman"/>
          <w:szCs w:val="32"/>
        </w:rPr>
        <w:t>----------------------------------------------------</w:t>
      </w:r>
      <w:r w:rsidRPr="00E00019">
        <w:rPr>
          <w:rFonts w:ascii="Times New Roman" w:cs="Times New Roman"/>
          <w:szCs w:val="32"/>
        </w:rPr>
        <w:t>7</w:t>
      </w:r>
    </w:p>
    <w:p w:rsidR="0076764A" w:rsidRPr="00E00019" w:rsidRDefault="004E7E0C" w:rsidP="00E00019">
      <w:pPr>
        <w:pStyle w:val="1210"/>
        <w:ind w:left="640" w:right="0" w:hanging="640"/>
        <w:jc w:val="center"/>
        <w:outlineLvl w:val="0"/>
        <w:rPr>
          <w:rFonts w:ascii="Times New Roman" w:cs="Times New Roman"/>
          <w:szCs w:val="32"/>
        </w:rPr>
      </w:pPr>
      <w:r w:rsidRPr="00E00019">
        <w:rPr>
          <w:rFonts w:ascii="Times New Roman" w:cs="Times New Roman"/>
          <w:szCs w:val="32"/>
        </w:rPr>
        <w:t>(</w:t>
      </w:r>
      <w:r w:rsidRPr="00E00019">
        <w:rPr>
          <w:rFonts w:ascii="Times New Roman" w:cs="Times New Roman"/>
          <w:szCs w:val="32"/>
        </w:rPr>
        <w:t>三</w:t>
      </w:r>
      <w:r w:rsidRPr="00E00019">
        <w:rPr>
          <w:rFonts w:ascii="Times New Roman" w:cs="Times New Roman"/>
          <w:szCs w:val="32"/>
        </w:rPr>
        <w:t>)</w:t>
      </w:r>
      <w:r w:rsidRPr="00E00019">
        <w:rPr>
          <w:rFonts w:ascii="Times New Roman" w:cs="Times New Roman"/>
          <w:szCs w:val="32"/>
        </w:rPr>
        <w:t>资金使用绩效</w:t>
      </w:r>
      <w:r w:rsidRPr="00E00019">
        <w:rPr>
          <w:rFonts w:ascii="Times New Roman" w:cs="Times New Roman"/>
          <w:szCs w:val="32"/>
        </w:rPr>
        <w:t>----------------------------------------------</w:t>
      </w:r>
      <w:r w:rsidRPr="00E00019">
        <w:rPr>
          <w:rFonts w:ascii="Times New Roman" w:cs="Times New Roman"/>
          <w:szCs w:val="32"/>
        </w:rPr>
        <w:t>8</w:t>
      </w:r>
    </w:p>
    <w:p w:rsidR="0076764A" w:rsidRPr="00E00019" w:rsidRDefault="004E7E0C" w:rsidP="00E00019">
      <w:pPr>
        <w:pStyle w:val="1210"/>
        <w:ind w:left="640" w:right="0" w:hanging="640"/>
        <w:jc w:val="center"/>
        <w:outlineLvl w:val="0"/>
        <w:rPr>
          <w:rFonts w:ascii="Times New Roman" w:cs="Times New Roman"/>
          <w:szCs w:val="32"/>
        </w:rPr>
      </w:pPr>
      <w:r w:rsidRPr="00E00019">
        <w:rPr>
          <w:rFonts w:ascii="Times New Roman" w:cs="Times New Roman"/>
          <w:szCs w:val="32"/>
        </w:rPr>
        <w:t>三、综合评价结论</w:t>
      </w:r>
      <w:r w:rsidRPr="00E00019">
        <w:rPr>
          <w:rFonts w:ascii="Times New Roman" w:cs="Times New Roman"/>
          <w:szCs w:val="32"/>
        </w:rPr>
        <w:t>--------------------------------------------</w:t>
      </w:r>
      <w:r w:rsidRPr="00E00019">
        <w:rPr>
          <w:rFonts w:ascii="Times New Roman" w:cs="Times New Roman"/>
          <w:szCs w:val="32"/>
        </w:rPr>
        <w:t>15</w:t>
      </w:r>
    </w:p>
    <w:p w:rsidR="0076764A" w:rsidRPr="00E00019" w:rsidRDefault="004E7E0C" w:rsidP="00E00019">
      <w:pPr>
        <w:pStyle w:val="1210"/>
        <w:ind w:left="640" w:right="0" w:hanging="640"/>
        <w:jc w:val="center"/>
        <w:outlineLvl w:val="0"/>
        <w:rPr>
          <w:rFonts w:ascii="Times New Roman" w:cs="Times New Roman"/>
          <w:szCs w:val="32"/>
        </w:rPr>
      </w:pPr>
      <w:r w:rsidRPr="00E00019">
        <w:rPr>
          <w:rFonts w:ascii="Times New Roman" w:cs="Times New Roman"/>
          <w:szCs w:val="32"/>
        </w:rPr>
        <w:t>四、主要绩效</w:t>
      </w:r>
      <w:r w:rsidRPr="00E00019">
        <w:rPr>
          <w:rFonts w:ascii="Times New Roman" w:cs="Times New Roman"/>
          <w:szCs w:val="32"/>
        </w:rPr>
        <w:t>--------------------------------------------------</w:t>
      </w:r>
      <w:r w:rsidRPr="00E00019">
        <w:rPr>
          <w:rFonts w:ascii="Times New Roman" w:cs="Times New Roman"/>
          <w:szCs w:val="32"/>
        </w:rPr>
        <w:t>16</w:t>
      </w:r>
    </w:p>
    <w:p w:rsidR="0076764A" w:rsidRPr="00E00019" w:rsidRDefault="004E7E0C" w:rsidP="00E00019">
      <w:pPr>
        <w:pStyle w:val="1210"/>
        <w:ind w:left="640" w:right="0" w:hanging="640"/>
        <w:jc w:val="center"/>
        <w:outlineLvl w:val="0"/>
        <w:rPr>
          <w:rFonts w:ascii="Times New Roman" w:cs="Times New Roman"/>
          <w:szCs w:val="32"/>
        </w:rPr>
      </w:pPr>
      <w:r w:rsidRPr="00E00019">
        <w:rPr>
          <w:rFonts w:ascii="Times New Roman" w:cs="Times New Roman"/>
          <w:szCs w:val="32"/>
        </w:rPr>
        <w:t>(</w:t>
      </w:r>
      <w:r w:rsidRPr="00E00019">
        <w:rPr>
          <w:rFonts w:ascii="Times New Roman" w:cs="Times New Roman"/>
          <w:szCs w:val="32"/>
        </w:rPr>
        <w:t>一</w:t>
      </w:r>
      <w:r w:rsidRPr="00E00019">
        <w:rPr>
          <w:rFonts w:ascii="Times New Roman" w:cs="Times New Roman"/>
          <w:szCs w:val="32"/>
        </w:rPr>
        <w:t>)</w:t>
      </w:r>
      <w:r w:rsidRPr="00E00019">
        <w:rPr>
          <w:rFonts w:ascii="Times New Roman" w:cs="Times New Roman"/>
          <w:szCs w:val="32"/>
        </w:rPr>
        <w:t>效果性</w:t>
      </w:r>
      <w:r w:rsidRPr="00E00019">
        <w:rPr>
          <w:rFonts w:ascii="Times New Roman" w:cs="Times New Roman"/>
          <w:szCs w:val="32"/>
        </w:rPr>
        <w:t>------------------------------------------------------</w:t>
      </w:r>
      <w:r w:rsidRPr="00E00019">
        <w:rPr>
          <w:rFonts w:ascii="Times New Roman" w:cs="Times New Roman"/>
          <w:szCs w:val="32"/>
        </w:rPr>
        <w:t>17</w:t>
      </w:r>
    </w:p>
    <w:p w:rsidR="0076764A" w:rsidRPr="00E00019" w:rsidRDefault="004E7E0C" w:rsidP="00E00019">
      <w:pPr>
        <w:pStyle w:val="1210"/>
        <w:ind w:left="640" w:right="0" w:hanging="640"/>
        <w:jc w:val="center"/>
        <w:outlineLvl w:val="0"/>
        <w:rPr>
          <w:rFonts w:ascii="Times New Roman" w:cs="Times New Roman"/>
          <w:szCs w:val="32"/>
        </w:rPr>
      </w:pPr>
      <w:r w:rsidRPr="00E00019">
        <w:rPr>
          <w:rFonts w:ascii="Times New Roman" w:cs="Times New Roman"/>
          <w:szCs w:val="32"/>
        </w:rPr>
        <w:t>(</w:t>
      </w:r>
      <w:r w:rsidRPr="00E00019">
        <w:rPr>
          <w:rFonts w:ascii="Times New Roman" w:cs="Times New Roman"/>
          <w:szCs w:val="32"/>
        </w:rPr>
        <w:t>二</w:t>
      </w:r>
      <w:r w:rsidRPr="00E00019">
        <w:rPr>
          <w:rFonts w:ascii="Times New Roman" w:cs="Times New Roman"/>
          <w:szCs w:val="32"/>
        </w:rPr>
        <w:t>)</w:t>
      </w:r>
      <w:r w:rsidRPr="00E00019">
        <w:rPr>
          <w:rFonts w:ascii="Times New Roman" w:cs="Times New Roman"/>
          <w:szCs w:val="32"/>
        </w:rPr>
        <w:t>公平性</w:t>
      </w:r>
      <w:r w:rsidRPr="00E00019">
        <w:rPr>
          <w:rFonts w:ascii="Times New Roman" w:cs="Times New Roman"/>
          <w:szCs w:val="32"/>
        </w:rPr>
        <w:t>------------------------------------------------------</w:t>
      </w:r>
      <w:r w:rsidRPr="00E00019">
        <w:rPr>
          <w:rFonts w:ascii="Times New Roman" w:cs="Times New Roman"/>
          <w:szCs w:val="32"/>
        </w:rPr>
        <w:t>18</w:t>
      </w:r>
    </w:p>
    <w:p w:rsidR="0076764A" w:rsidRPr="00E00019" w:rsidRDefault="004E7E0C" w:rsidP="00E00019">
      <w:pPr>
        <w:pStyle w:val="1210"/>
        <w:ind w:left="640" w:right="0" w:hanging="640"/>
        <w:jc w:val="center"/>
        <w:outlineLvl w:val="0"/>
        <w:rPr>
          <w:rFonts w:ascii="Times New Roman" w:cs="Times New Roman"/>
          <w:szCs w:val="32"/>
        </w:rPr>
      </w:pPr>
      <w:r w:rsidRPr="00E00019">
        <w:rPr>
          <w:rFonts w:ascii="Times New Roman" w:cs="Times New Roman"/>
          <w:szCs w:val="32"/>
        </w:rPr>
        <w:t>五、</w:t>
      </w:r>
      <w:r w:rsidRPr="00E00019">
        <w:rPr>
          <w:rFonts w:ascii="Times New Roman" w:cs="Times New Roman"/>
          <w:szCs w:val="32"/>
        </w:rPr>
        <w:t>相关</w:t>
      </w:r>
      <w:r w:rsidRPr="00E00019">
        <w:rPr>
          <w:rFonts w:ascii="Times New Roman" w:cs="Times New Roman"/>
          <w:szCs w:val="32"/>
        </w:rPr>
        <w:t>建议</w:t>
      </w:r>
      <w:r w:rsidRPr="00E00019">
        <w:rPr>
          <w:rFonts w:ascii="Times New Roman" w:cs="Times New Roman"/>
          <w:szCs w:val="32"/>
        </w:rPr>
        <w:t>--------------------------------------------------</w:t>
      </w:r>
      <w:r w:rsidRPr="00E00019">
        <w:rPr>
          <w:rFonts w:ascii="Times New Roman" w:cs="Times New Roman"/>
          <w:szCs w:val="32"/>
        </w:rPr>
        <w:t>19</w:t>
      </w:r>
    </w:p>
    <w:p w:rsidR="0076764A" w:rsidRDefault="0076764A">
      <w:pPr>
        <w:adjustRightInd w:val="0"/>
        <w:snapToGrid w:val="0"/>
        <w:spacing w:line="500" w:lineRule="exact"/>
        <w:jc w:val="left"/>
        <w:rPr>
          <w:rFonts w:eastAsia="仿宋"/>
          <w:kern w:val="0"/>
          <w:sz w:val="30"/>
          <w:szCs w:val="30"/>
        </w:rPr>
      </w:pPr>
    </w:p>
    <w:p w:rsidR="0076764A" w:rsidRDefault="0076764A">
      <w:pPr>
        <w:adjustRightInd w:val="0"/>
        <w:snapToGrid w:val="0"/>
        <w:spacing w:line="500" w:lineRule="exact"/>
        <w:jc w:val="left"/>
        <w:rPr>
          <w:rFonts w:eastAsia="宋体"/>
          <w:kern w:val="0"/>
          <w:sz w:val="30"/>
          <w:szCs w:val="30"/>
        </w:rPr>
      </w:pPr>
    </w:p>
    <w:p w:rsidR="0076764A" w:rsidRDefault="0076764A">
      <w:pPr>
        <w:adjustRightInd w:val="0"/>
        <w:snapToGrid w:val="0"/>
        <w:spacing w:line="500" w:lineRule="exact"/>
        <w:rPr>
          <w:rFonts w:eastAsia="宋体"/>
          <w:kern w:val="0"/>
          <w:sz w:val="30"/>
          <w:szCs w:val="30"/>
        </w:rPr>
        <w:sectPr w:rsidR="0076764A">
          <w:footerReference w:type="default" r:id="rId8"/>
          <w:pgSz w:w="11906" w:h="16838"/>
          <w:pgMar w:top="2041" w:right="1531" w:bottom="2041" w:left="1531" w:header="851" w:footer="1332" w:gutter="0"/>
          <w:pgNumType w:fmt="numberInDash"/>
          <w:cols w:space="720"/>
          <w:titlePg/>
          <w:docGrid w:type="linesAndChars" w:linePitch="579" w:charSpace="-849"/>
        </w:sectPr>
      </w:pPr>
    </w:p>
    <w:p w:rsidR="0076764A" w:rsidRDefault="004E7E0C">
      <w:pPr>
        <w:adjustRightInd w:val="0"/>
        <w:snapToGrid w:val="0"/>
        <w:spacing w:line="560" w:lineRule="exact"/>
        <w:ind w:firstLine="570"/>
        <w:rPr>
          <w:kern w:val="0"/>
          <w:szCs w:val="32"/>
        </w:rPr>
      </w:pPr>
      <w:r>
        <w:rPr>
          <w:kern w:val="0"/>
          <w:szCs w:val="32"/>
        </w:rPr>
        <w:lastRenderedPageBreak/>
        <w:t>根据广东省财政厅《关于做好</w:t>
      </w:r>
      <w:r>
        <w:rPr>
          <w:kern w:val="0"/>
          <w:szCs w:val="32"/>
        </w:rPr>
        <w:t>2019</w:t>
      </w:r>
      <w:r>
        <w:rPr>
          <w:kern w:val="0"/>
          <w:szCs w:val="32"/>
        </w:rPr>
        <w:t>年第一批省级财政重点绩效评价工作有关问题的通知》（粤财绩函〔</w:t>
      </w:r>
      <w:r>
        <w:rPr>
          <w:kern w:val="0"/>
          <w:szCs w:val="32"/>
        </w:rPr>
        <w:t>2019</w:t>
      </w:r>
      <w:r>
        <w:rPr>
          <w:kern w:val="0"/>
          <w:szCs w:val="32"/>
        </w:rPr>
        <w:t>〕</w:t>
      </w:r>
      <w:r>
        <w:rPr>
          <w:kern w:val="0"/>
          <w:szCs w:val="32"/>
        </w:rPr>
        <w:t>3</w:t>
      </w:r>
      <w:r>
        <w:rPr>
          <w:kern w:val="0"/>
          <w:szCs w:val="32"/>
        </w:rPr>
        <w:t>号）的有关要求，我委认真开展了对</w:t>
      </w:r>
      <w:r>
        <w:rPr>
          <w:kern w:val="0"/>
          <w:szCs w:val="32"/>
        </w:rPr>
        <w:t>2018</w:t>
      </w:r>
      <w:r>
        <w:rPr>
          <w:kern w:val="0"/>
          <w:szCs w:val="32"/>
        </w:rPr>
        <w:t>年部门整体支出情况的绩效评价。现将有关情况报告如下：</w:t>
      </w:r>
    </w:p>
    <w:p w:rsidR="0076764A" w:rsidRDefault="004E7E0C">
      <w:pPr>
        <w:pStyle w:val="1210"/>
        <w:spacing w:line="560" w:lineRule="exact"/>
        <w:ind w:left="0" w:right="0" w:firstLineChars="232" w:firstLine="742"/>
        <w:outlineLvl w:val="0"/>
        <w:rPr>
          <w:rFonts w:ascii="Times New Roman" w:eastAsia="黑体" w:cs="Times New Roman"/>
          <w:szCs w:val="32"/>
        </w:rPr>
      </w:pPr>
      <w:r>
        <w:rPr>
          <w:rFonts w:ascii="Times New Roman" w:eastAsia="黑体" w:cs="Times New Roman"/>
          <w:szCs w:val="32"/>
        </w:rPr>
        <w:t>一、基本情况</w:t>
      </w:r>
    </w:p>
    <w:p w:rsidR="0076764A" w:rsidRDefault="004E7E0C">
      <w:pPr>
        <w:pStyle w:val="1210"/>
        <w:spacing w:line="560" w:lineRule="exact"/>
        <w:ind w:left="0" w:right="0" w:firstLineChars="232" w:firstLine="742"/>
        <w:outlineLvl w:val="0"/>
        <w:rPr>
          <w:rFonts w:ascii="Times New Roman" w:eastAsia="楷体_GB2312" w:cs="Times New Roman"/>
          <w:szCs w:val="32"/>
        </w:rPr>
      </w:pPr>
      <w:r>
        <w:rPr>
          <w:rFonts w:ascii="Times New Roman" w:eastAsia="楷体_GB2312" w:cs="Times New Roman"/>
          <w:szCs w:val="32"/>
        </w:rPr>
        <w:t>(</w:t>
      </w:r>
      <w:r>
        <w:rPr>
          <w:rFonts w:ascii="Times New Roman" w:eastAsia="楷体_GB2312" w:cs="Times New Roman"/>
          <w:szCs w:val="32"/>
        </w:rPr>
        <w:t>一</w:t>
      </w:r>
      <w:r>
        <w:rPr>
          <w:rFonts w:ascii="Times New Roman" w:eastAsia="楷体_GB2312" w:cs="Times New Roman"/>
          <w:szCs w:val="32"/>
        </w:rPr>
        <w:t>)</w:t>
      </w:r>
      <w:r>
        <w:rPr>
          <w:rFonts w:ascii="Times New Roman" w:eastAsia="楷体_GB2312" w:cs="Times New Roman"/>
          <w:szCs w:val="32"/>
        </w:rPr>
        <w:t>部门</w:t>
      </w:r>
      <w:r>
        <w:rPr>
          <w:rFonts w:ascii="Times New Roman" w:eastAsia="楷体_GB2312" w:cs="Times New Roman"/>
          <w:szCs w:val="32"/>
        </w:rPr>
        <w:t>职责</w:t>
      </w:r>
      <w:r>
        <w:rPr>
          <w:rFonts w:ascii="Times New Roman" w:eastAsia="楷体_GB2312" w:cs="Times New Roman"/>
          <w:szCs w:val="32"/>
        </w:rPr>
        <w:t>概况</w:t>
      </w:r>
      <w:r>
        <w:rPr>
          <w:rFonts w:ascii="Times New Roman" w:eastAsia="楷体_GB2312" w:cs="Times New Roman"/>
          <w:szCs w:val="32"/>
        </w:rPr>
        <w:t>。</w:t>
      </w:r>
    </w:p>
    <w:p w:rsidR="0076764A" w:rsidRDefault="004E7E0C">
      <w:pPr>
        <w:adjustRightInd w:val="0"/>
        <w:snapToGrid w:val="0"/>
        <w:spacing w:line="560" w:lineRule="exact"/>
        <w:ind w:firstLine="570"/>
        <w:rPr>
          <w:kern w:val="0"/>
          <w:szCs w:val="32"/>
        </w:rPr>
      </w:pPr>
      <w:r>
        <w:rPr>
          <w:kern w:val="0"/>
          <w:szCs w:val="32"/>
        </w:rPr>
        <w:t>广东省卫生计生委员会（注：机构改革后称广东省卫生健康委员会，以下简称省卫生计生委）是全省医疗卫生计生行业行政主管单位，主要职责是拟订卫生和计划生育以及促进中医药事业发展规划，协调推进我省医药卫生体制改革和医疗保障，统筹规划卫生和计划生育服务资源配置，指导区域卫生和计划生育规划的编制和实施；落实疾病预防控制工作，协调有关部门对重大疾病实施防控与干预，组织实施免疫规划工作；</w:t>
      </w:r>
      <w:r>
        <w:rPr>
          <w:szCs w:val="32"/>
        </w:rPr>
        <w:t>制定职责范围内的职业卫生、放射卫生、环境卫生、学校卫生、公共场所卫生、饮用水卫生管理规范、标准和政策措施</w:t>
      </w:r>
      <w:r>
        <w:rPr>
          <w:szCs w:val="32"/>
        </w:rPr>
        <w:t>；</w:t>
      </w:r>
      <w:r>
        <w:rPr>
          <w:szCs w:val="32"/>
        </w:rPr>
        <w:t>组织开展食品安全风险监测、评估，依</w:t>
      </w:r>
      <w:r>
        <w:rPr>
          <w:szCs w:val="32"/>
        </w:rPr>
        <w:t>法制定并公布食品安全标准</w:t>
      </w:r>
      <w:r>
        <w:rPr>
          <w:szCs w:val="32"/>
        </w:rPr>
        <w:t>等</w:t>
      </w:r>
      <w:r>
        <w:rPr>
          <w:kern w:val="0"/>
          <w:szCs w:val="32"/>
        </w:rPr>
        <w:t>；</w:t>
      </w:r>
      <w:r>
        <w:rPr>
          <w:szCs w:val="32"/>
        </w:rPr>
        <w:t>组织拟订基层卫生和计划生育服务、妇幼卫生发展规划和政策措施，指导全省基层卫生和计划生育、妇幼卫生服务体系建设，推进基本公共卫生和计划生育服务均等化</w:t>
      </w:r>
      <w:r>
        <w:rPr>
          <w:kern w:val="0"/>
          <w:szCs w:val="32"/>
        </w:rPr>
        <w:t>；</w:t>
      </w:r>
      <w:r>
        <w:rPr>
          <w:szCs w:val="32"/>
        </w:rPr>
        <w:t>组织实施</w:t>
      </w:r>
      <w:r>
        <w:rPr>
          <w:szCs w:val="32"/>
        </w:rPr>
        <w:t>医疗机构和医疗服务的行业准入管理并监督</w:t>
      </w:r>
      <w:r>
        <w:rPr>
          <w:kern w:val="0"/>
          <w:szCs w:val="32"/>
        </w:rPr>
        <w:t>；</w:t>
      </w:r>
      <w:r>
        <w:rPr>
          <w:szCs w:val="32"/>
        </w:rPr>
        <w:t>组织推进公立医院改革，建立公益性为导向的绩效考核和评价机制，提出医疗服务和药品价格政策的建议</w:t>
      </w:r>
      <w:r>
        <w:rPr>
          <w:kern w:val="0"/>
          <w:szCs w:val="32"/>
        </w:rPr>
        <w:t>；</w:t>
      </w:r>
      <w:r>
        <w:rPr>
          <w:szCs w:val="32"/>
        </w:rPr>
        <w:t>组织实施国家药物政策和基本药物制度</w:t>
      </w:r>
      <w:r>
        <w:rPr>
          <w:kern w:val="0"/>
          <w:szCs w:val="32"/>
        </w:rPr>
        <w:t>；</w:t>
      </w:r>
      <w:r>
        <w:rPr>
          <w:szCs w:val="32"/>
        </w:rPr>
        <w:t>贯彻落实国家生育政策，完善</w:t>
      </w:r>
      <w:r>
        <w:rPr>
          <w:szCs w:val="32"/>
        </w:rPr>
        <w:lastRenderedPageBreak/>
        <w:t>生育管理政策</w:t>
      </w:r>
      <w:r>
        <w:rPr>
          <w:szCs w:val="32"/>
        </w:rPr>
        <w:t>；加强</w:t>
      </w:r>
      <w:r>
        <w:rPr>
          <w:szCs w:val="32"/>
        </w:rPr>
        <w:t>卫生和计划生育信息化建设</w:t>
      </w:r>
      <w:r>
        <w:rPr>
          <w:szCs w:val="32"/>
        </w:rPr>
        <w:t>；</w:t>
      </w:r>
      <w:r>
        <w:rPr>
          <w:szCs w:val="32"/>
        </w:rPr>
        <w:t>制定流动人口计划生育服务管理制度并组织落实</w:t>
      </w:r>
      <w:r>
        <w:rPr>
          <w:szCs w:val="32"/>
        </w:rPr>
        <w:t>；</w:t>
      </w:r>
      <w:r>
        <w:rPr>
          <w:szCs w:val="32"/>
        </w:rPr>
        <w:t>组织拟订全省卫生和计划生育人才发展规划，指导卫生和计划生育人才队伍建设</w:t>
      </w:r>
      <w:r>
        <w:rPr>
          <w:szCs w:val="32"/>
        </w:rPr>
        <w:t>；</w:t>
      </w:r>
      <w:r>
        <w:rPr>
          <w:szCs w:val="32"/>
        </w:rPr>
        <w:t>组织拟订卫生和计划生育科技发展规划</w:t>
      </w:r>
      <w:r>
        <w:rPr>
          <w:szCs w:val="32"/>
        </w:rPr>
        <w:t>；</w:t>
      </w:r>
      <w:r>
        <w:rPr>
          <w:szCs w:val="32"/>
        </w:rPr>
        <w:t>指导市县卫生和计划生育工作，完善综合监督执法体系，规范执法行为</w:t>
      </w:r>
      <w:r>
        <w:rPr>
          <w:szCs w:val="32"/>
        </w:rPr>
        <w:t>；</w:t>
      </w:r>
      <w:r>
        <w:rPr>
          <w:szCs w:val="32"/>
        </w:rPr>
        <w:t>承担省爱国卫生运动委员会、省委保健委员会、省深化医药卫生体制改革工作领导小组和省人民政府防治艾滋病工作委员会的日常工作</w:t>
      </w:r>
      <w:r>
        <w:rPr>
          <w:kern w:val="0"/>
          <w:szCs w:val="32"/>
        </w:rPr>
        <w:t>；</w:t>
      </w:r>
      <w:r>
        <w:rPr>
          <w:szCs w:val="32"/>
        </w:rPr>
        <w:t>承办省人民政府、国家卫生和计划生育委员会交办的其他事项</w:t>
      </w:r>
      <w:r>
        <w:rPr>
          <w:kern w:val="0"/>
          <w:szCs w:val="32"/>
        </w:rPr>
        <w:t>等。</w:t>
      </w:r>
    </w:p>
    <w:p w:rsidR="0076764A" w:rsidRDefault="004E7E0C">
      <w:pPr>
        <w:adjustRightInd w:val="0"/>
        <w:snapToGrid w:val="0"/>
        <w:spacing w:line="560" w:lineRule="exact"/>
        <w:ind w:firstLine="570"/>
        <w:rPr>
          <w:kern w:val="0"/>
          <w:szCs w:val="32"/>
        </w:rPr>
      </w:pPr>
      <w:r>
        <w:rPr>
          <w:kern w:val="0"/>
          <w:szCs w:val="32"/>
          <w:lang/>
        </w:rPr>
        <w:t>根据职责，省卫生计生委</w:t>
      </w:r>
      <w:r>
        <w:rPr>
          <w:kern w:val="0"/>
          <w:szCs w:val="32"/>
        </w:rPr>
        <w:t>内设机构</w:t>
      </w:r>
      <w:r>
        <w:rPr>
          <w:kern w:val="0"/>
          <w:szCs w:val="32"/>
        </w:rPr>
        <w:t>20</w:t>
      </w:r>
      <w:r>
        <w:rPr>
          <w:kern w:val="0"/>
          <w:szCs w:val="32"/>
        </w:rPr>
        <w:t>个。</w:t>
      </w:r>
    </w:p>
    <w:p w:rsidR="0076764A" w:rsidRDefault="004E7E0C">
      <w:pPr>
        <w:pStyle w:val="1210"/>
        <w:numPr>
          <w:ilvl w:val="0"/>
          <w:numId w:val="1"/>
        </w:numPr>
        <w:spacing w:line="560" w:lineRule="exact"/>
        <w:ind w:left="0" w:right="0" w:firstLineChars="221" w:firstLine="707"/>
        <w:rPr>
          <w:rFonts w:ascii="Times New Roman" w:eastAsia="楷体_GB2312" w:cs="Times New Roman"/>
          <w:szCs w:val="32"/>
        </w:rPr>
      </w:pPr>
      <w:r>
        <w:rPr>
          <w:rFonts w:ascii="Times New Roman" w:eastAsia="楷体_GB2312" w:cs="Times New Roman"/>
          <w:szCs w:val="32"/>
        </w:rPr>
        <w:t>年度重点工作任务</w:t>
      </w:r>
      <w:r>
        <w:rPr>
          <w:rFonts w:ascii="Times New Roman" w:eastAsia="楷体_GB2312" w:cs="Times New Roman"/>
          <w:szCs w:val="32"/>
        </w:rPr>
        <w:t>。</w:t>
      </w:r>
    </w:p>
    <w:p w:rsidR="0076764A" w:rsidRDefault="004E7E0C">
      <w:pPr>
        <w:adjustRightInd w:val="0"/>
        <w:snapToGrid w:val="0"/>
        <w:spacing w:line="560" w:lineRule="exact"/>
        <w:ind w:firstLine="570"/>
        <w:rPr>
          <w:kern w:val="0"/>
          <w:szCs w:val="32"/>
        </w:rPr>
      </w:pPr>
      <w:r>
        <w:rPr>
          <w:kern w:val="0"/>
          <w:szCs w:val="32"/>
        </w:rPr>
        <w:t>围绕省委省政府和国家卫生计生委年度工作任务重点，我委</w:t>
      </w:r>
      <w:r>
        <w:rPr>
          <w:szCs w:val="32"/>
        </w:rPr>
        <w:t>坚持以人民为中心的发展思想，聚焦就近解决人民群众看病就医问题，重点全力推进加强基层医疗卫生服务能力建设，深化医药卫生体制改革，积极落实各项民生实事等工作。</w:t>
      </w:r>
    </w:p>
    <w:p w:rsidR="0076764A" w:rsidRDefault="004E7E0C">
      <w:pPr>
        <w:adjustRightInd w:val="0"/>
        <w:snapToGrid w:val="0"/>
        <w:spacing w:line="560" w:lineRule="exact"/>
        <w:ind w:firstLine="570"/>
        <w:rPr>
          <w:kern w:val="0"/>
          <w:szCs w:val="32"/>
        </w:rPr>
      </w:pPr>
      <w:r>
        <w:rPr>
          <w:b/>
          <w:bCs/>
          <w:kern w:val="0"/>
          <w:szCs w:val="32"/>
        </w:rPr>
        <w:t>一是</w:t>
      </w:r>
      <w:r>
        <w:rPr>
          <w:kern w:val="0"/>
          <w:szCs w:val="32"/>
        </w:rPr>
        <w:t>落实健康中国战略，全面推进健康广东建设，推动建设一批卫生强市、卫生强县（市、区）。建设</w:t>
      </w:r>
      <w:r>
        <w:rPr>
          <w:kern w:val="0"/>
          <w:szCs w:val="32"/>
        </w:rPr>
        <w:t xml:space="preserve">30 </w:t>
      </w:r>
      <w:r>
        <w:rPr>
          <w:kern w:val="0"/>
          <w:szCs w:val="32"/>
        </w:rPr>
        <w:t>所高水平医院、</w:t>
      </w:r>
      <w:r>
        <w:rPr>
          <w:kern w:val="0"/>
          <w:szCs w:val="32"/>
        </w:rPr>
        <w:t xml:space="preserve">100 </w:t>
      </w:r>
      <w:r>
        <w:rPr>
          <w:kern w:val="0"/>
          <w:szCs w:val="32"/>
        </w:rPr>
        <w:t>个高水平临床重点专科、六大科技创新平台，选拔</w:t>
      </w:r>
      <w:r>
        <w:rPr>
          <w:kern w:val="0"/>
          <w:szCs w:val="32"/>
        </w:rPr>
        <w:t xml:space="preserve">100 </w:t>
      </w:r>
      <w:r>
        <w:rPr>
          <w:kern w:val="0"/>
          <w:szCs w:val="32"/>
        </w:rPr>
        <w:t>名医学领军人才和</w:t>
      </w:r>
      <w:r>
        <w:rPr>
          <w:kern w:val="0"/>
          <w:szCs w:val="32"/>
        </w:rPr>
        <w:t xml:space="preserve">1000 </w:t>
      </w:r>
      <w:r>
        <w:rPr>
          <w:kern w:val="0"/>
          <w:szCs w:val="32"/>
        </w:rPr>
        <w:t>名青年医学人才。</w:t>
      </w:r>
    </w:p>
    <w:p w:rsidR="0076764A" w:rsidRDefault="004E7E0C">
      <w:pPr>
        <w:adjustRightInd w:val="0"/>
        <w:snapToGrid w:val="0"/>
        <w:spacing w:line="560" w:lineRule="exact"/>
        <w:ind w:firstLine="570"/>
        <w:rPr>
          <w:kern w:val="0"/>
          <w:szCs w:val="32"/>
        </w:rPr>
      </w:pPr>
      <w:r>
        <w:rPr>
          <w:b/>
          <w:bCs/>
          <w:kern w:val="0"/>
          <w:szCs w:val="32"/>
        </w:rPr>
        <w:t>二是</w:t>
      </w:r>
      <w:r>
        <w:rPr>
          <w:kern w:val="0"/>
          <w:szCs w:val="32"/>
        </w:rPr>
        <w:t>全力推进基层医疗卫生服务能力建设。加强基层医疗卫生服务体系建设，狠抓</w:t>
      </w:r>
      <w:r>
        <w:rPr>
          <w:kern w:val="0"/>
          <w:szCs w:val="32"/>
        </w:rPr>
        <w:t xml:space="preserve">18 </w:t>
      </w:r>
      <w:r>
        <w:rPr>
          <w:kern w:val="0"/>
          <w:szCs w:val="32"/>
        </w:rPr>
        <w:t>个重点项目落实，全面推进</w:t>
      </w:r>
      <w:r>
        <w:rPr>
          <w:kern w:val="0"/>
          <w:szCs w:val="32"/>
        </w:rPr>
        <w:t xml:space="preserve">47 </w:t>
      </w:r>
      <w:r>
        <w:rPr>
          <w:kern w:val="0"/>
          <w:szCs w:val="32"/>
        </w:rPr>
        <w:t>家中心卫生院升级建设，县级中医院、</w:t>
      </w:r>
      <w:r>
        <w:rPr>
          <w:kern w:val="0"/>
          <w:szCs w:val="32"/>
        </w:rPr>
        <w:t>县级公立医院升级建设和村卫生站规范化建设，完成全科医生、产儿科医师培养培训年度任务。</w:t>
      </w:r>
      <w:r>
        <w:rPr>
          <w:kern w:val="0"/>
          <w:szCs w:val="32"/>
        </w:rPr>
        <w:lastRenderedPageBreak/>
        <w:t>推进省级健康信息管理平台和基层管理信息系统、远程医疗平台建设。同步抓好基层人才储备。</w:t>
      </w:r>
    </w:p>
    <w:p w:rsidR="0076764A" w:rsidRDefault="004E7E0C">
      <w:pPr>
        <w:adjustRightInd w:val="0"/>
        <w:snapToGrid w:val="0"/>
        <w:spacing w:line="560" w:lineRule="exact"/>
        <w:ind w:firstLine="570"/>
        <w:rPr>
          <w:kern w:val="0"/>
          <w:szCs w:val="32"/>
        </w:rPr>
      </w:pPr>
      <w:r>
        <w:rPr>
          <w:b/>
          <w:bCs/>
          <w:kern w:val="0"/>
          <w:szCs w:val="32"/>
        </w:rPr>
        <w:t>三是打好深化医改攻坚战，加快推进五大制度建设。</w:t>
      </w:r>
      <w:r>
        <w:rPr>
          <w:kern w:val="0"/>
          <w:szCs w:val="32"/>
        </w:rPr>
        <w:t>加快推进分级诊疗制度建设，在全省推进以医疗集团为主的医联体建设；完善分级诊疗保障机制，推进基层首诊和双向转诊；完善适应行业特点的全科医生培养制度，推进家庭医生签约服务。加快建立现代医院管理制度，密切跟踪城市公立医院改革进展，推动各地采取</w:t>
      </w:r>
      <w:r>
        <w:rPr>
          <w:kern w:val="0"/>
          <w:szCs w:val="32"/>
        </w:rPr>
        <w:t>“</w:t>
      </w:r>
      <w:r>
        <w:rPr>
          <w:kern w:val="0"/>
          <w:szCs w:val="32"/>
        </w:rPr>
        <w:t>小步快跑</w:t>
      </w:r>
      <w:r>
        <w:rPr>
          <w:kern w:val="0"/>
          <w:szCs w:val="32"/>
        </w:rPr>
        <w:t>”</w:t>
      </w:r>
      <w:r>
        <w:rPr>
          <w:kern w:val="0"/>
          <w:szCs w:val="32"/>
        </w:rPr>
        <w:t>的方式，适时启动新一轮价格调整，逐步建立动态调整</w:t>
      </w:r>
      <w:r>
        <w:rPr>
          <w:kern w:val="0"/>
          <w:szCs w:val="32"/>
        </w:rPr>
        <w:t>机制；落实</w:t>
      </w:r>
      <w:r>
        <w:rPr>
          <w:kern w:val="0"/>
          <w:szCs w:val="32"/>
        </w:rPr>
        <w:t>“</w:t>
      </w:r>
      <w:r>
        <w:rPr>
          <w:kern w:val="0"/>
          <w:szCs w:val="32"/>
        </w:rPr>
        <w:t>两个允许</w:t>
      </w:r>
      <w:r>
        <w:rPr>
          <w:kern w:val="0"/>
          <w:szCs w:val="32"/>
        </w:rPr>
        <w:t>”</w:t>
      </w:r>
      <w:r>
        <w:rPr>
          <w:kern w:val="0"/>
          <w:szCs w:val="32"/>
        </w:rPr>
        <w:t>要求，推进公立医院人事薪酬制度改革；持续改善医疗服务。推进医保管理体制和支付方式改革，推动医保省级统筹，全面实施按病种分值付费方式改革。推进医保基金管理体制机制改革。深化药品供应保障制度改革，改革完善短缺药品供应保障。全面推广深圳</w:t>
      </w:r>
      <w:r>
        <w:rPr>
          <w:kern w:val="0"/>
          <w:szCs w:val="32"/>
        </w:rPr>
        <w:t xml:space="preserve">GPO </w:t>
      </w:r>
      <w:r>
        <w:rPr>
          <w:kern w:val="0"/>
          <w:szCs w:val="32"/>
        </w:rPr>
        <w:t>做法，鼓励省第三方药品电子交易平台和广州、深圳药品采购平台形成有序良性竞争。深化综合监管制度改革，坚持抓大放下，再下放一批省级行政审批事项到各地市，加强事中事后监管。加大社会办医支持力度，加强对非营利性社会办医疗机构监管。</w:t>
      </w:r>
    </w:p>
    <w:p w:rsidR="0076764A" w:rsidRDefault="004E7E0C">
      <w:pPr>
        <w:adjustRightInd w:val="0"/>
        <w:snapToGrid w:val="0"/>
        <w:spacing w:line="560" w:lineRule="exact"/>
        <w:ind w:firstLine="570"/>
        <w:rPr>
          <w:kern w:val="0"/>
          <w:szCs w:val="32"/>
        </w:rPr>
      </w:pPr>
      <w:r>
        <w:rPr>
          <w:b/>
          <w:bCs/>
          <w:kern w:val="0"/>
          <w:szCs w:val="32"/>
        </w:rPr>
        <w:t>四是树立大健康理念，全方位全周期保障人民群众健康。</w:t>
      </w:r>
      <w:r>
        <w:rPr>
          <w:kern w:val="0"/>
          <w:szCs w:val="32"/>
        </w:rPr>
        <w:t>科学有序做好重大传染病防控。落实艾滋病、结核病、职业病、地方病、血吸虫病等疾病防治专项规划要求，加强疫苗管理，狠抓预防接种和登革热、流感等重点急性传染病防控。大力开展爱国卫生运动，抓好健康促进，推进健康城镇建设。提高人均基本公</w:t>
      </w:r>
      <w:r>
        <w:rPr>
          <w:kern w:val="0"/>
          <w:szCs w:val="32"/>
        </w:rPr>
        <w:lastRenderedPageBreak/>
        <w:t>共卫生服务经费和均等化水平。促进生育政策和相关经济社会政策配套衔接，加强人口发展战略研究。加强产科儿科床位建设、人才培养和危重症救治能力建设。强化妇幼健康服务保障。加强出生人口性别比综合治理。继续推动医养结合试点。提升流动人口基本公共卫</w:t>
      </w:r>
      <w:r>
        <w:rPr>
          <w:kern w:val="0"/>
          <w:szCs w:val="32"/>
        </w:rPr>
        <w:t>生服务均等化水平。</w:t>
      </w:r>
    </w:p>
    <w:p w:rsidR="0076764A" w:rsidRDefault="004E7E0C">
      <w:pPr>
        <w:adjustRightInd w:val="0"/>
        <w:snapToGrid w:val="0"/>
        <w:spacing w:line="560" w:lineRule="exact"/>
        <w:ind w:firstLine="570"/>
        <w:rPr>
          <w:kern w:val="0"/>
          <w:szCs w:val="32"/>
        </w:rPr>
      </w:pPr>
      <w:r>
        <w:rPr>
          <w:b/>
          <w:bCs/>
          <w:kern w:val="0"/>
          <w:szCs w:val="32"/>
        </w:rPr>
        <w:t>五是大力传承发展中医药事业。</w:t>
      </w:r>
      <w:r>
        <w:rPr>
          <w:kern w:val="0"/>
          <w:szCs w:val="32"/>
        </w:rPr>
        <w:t>加大中医药投入力度，完善中医药服务体系。逐步将中医特色诊疗技术、中药院内制剂及中医治未病项目纳入医保门诊支付范围。推进中医院建立中医特色医联体。加强中医药科技创新，加大南药药材种植政策支持力度。促进健康与相关产业融合发展。</w:t>
      </w:r>
    </w:p>
    <w:p w:rsidR="0076764A" w:rsidRDefault="004E7E0C">
      <w:pPr>
        <w:pStyle w:val="1210"/>
        <w:numPr>
          <w:ilvl w:val="0"/>
          <w:numId w:val="1"/>
        </w:numPr>
        <w:spacing w:line="560" w:lineRule="exact"/>
        <w:ind w:left="0" w:right="0" w:firstLineChars="221" w:firstLine="707"/>
        <w:rPr>
          <w:rFonts w:ascii="Times New Roman" w:eastAsia="楷体_GB2312" w:cs="Times New Roman"/>
          <w:szCs w:val="32"/>
        </w:rPr>
      </w:pPr>
      <w:r>
        <w:rPr>
          <w:rFonts w:ascii="Times New Roman" w:eastAsia="楷体_GB2312" w:cs="Times New Roman"/>
          <w:szCs w:val="32"/>
        </w:rPr>
        <w:t>部门整体支出绩效目标</w:t>
      </w:r>
      <w:r>
        <w:rPr>
          <w:rFonts w:ascii="Times New Roman" w:eastAsia="楷体_GB2312" w:cs="Times New Roman"/>
          <w:szCs w:val="32"/>
        </w:rPr>
        <w:t>。</w:t>
      </w:r>
    </w:p>
    <w:p w:rsidR="0076764A" w:rsidRDefault="004E7E0C">
      <w:pPr>
        <w:adjustRightInd w:val="0"/>
        <w:snapToGrid w:val="0"/>
        <w:spacing w:line="560" w:lineRule="exact"/>
        <w:ind w:firstLine="570"/>
        <w:rPr>
          <w:rFonts w:eastAsia="宋体"/>
          <w:sz w:val="30"/>
          <w:szCs w:val="30"/>
        </w:rPr>
      </w:pPr>
      <w:r>
        <w:rPr>
          <w:kern w:val="0"/>
          <w:szCs w:val="32"/>
        </w:rPr>
        <w:t>围绕年度重点工作任务，我委确定了</w:t>
      </w:r>
      <w:r>
        <w:rPr>
          <w:kern w:val="0"/>
          <w:szCs w:val="32"/>
        </w:rPr>
        <w:t>2018</w:t>
      </w:r>
      <w:r>
        <w:rPr>
          <w:kern w:val="0"/>
          <w:szCs w:val="32"/>
        </w:rPr>
        <w:t>年部门整体支出绩效目标：圆满完成加强基层医疗卫生服务能力建设等年度民生实事工作任务、县域住院率、提升流动人口基本公共卫生服务均等化水平、传染病疫情防控效果和患者投诉上访率处置等</w:t>
      </w:r>
      <w:r>
        <w:rPr>
          <w:kern w:val="0"/>
          <w:szCs w:val="32"/>
        </w:rPr>
        <w:t>工作任务（具体见表</w:t>
      </w:r>
      <w:r>
        <w:rPr>
          <w:kern w:val="0"/>
          <w:szCs w:val="32"/>
        </w:rPr>
        <w:t>1</w:t>
      </w:r>
      <w:r>
        <w:rPr>
          <w:kern w:val="0"/>
          <w:szCs w:val="32"/>
        </w:rPr>
        <w:t>：</w:t>
      </w:r>
      <w:r>
        <w:rPr>
          <w:kern w:val="0"/>
          <w:szCs w:val="32"/>
        </w:rPr>
        <w:t>2018</w:t>
      </w:r>
      <w:r>
        <w:rPr>
          <w:kern w:val="0"/>
          <w:szCs w:val="32"/>
        </w:rPr>
        <w:t>年部门整体支出主要绩效目标表）。</w:t>
      </w:r>
    </w:p>
    <w:p w:rsidR="0076764A" w:rsidRDefault="004E7E0C">
      <w:pPr>
        <w:adjustRightInd w:val="0"/>
        <w:snapToGrid w:val="0"/>
        <w:spacing w:line="500" w:lineRule="exact"/>
        <w:ind w:firstLine="570"/>
        <w:jc w:val="center"/>
        <w:rPr>
          <w:b/>
          <w:bCs/>
          <w:kern w:val="0"/>
          <w:szCs w:val="32"/>
        </w:rPr>
      </w:pPr>
      <w:r>
        <w:rPr>
          <w:b/>
          <w:bCs/>
          <w:kern w:val="0"/>
          <w:szCs w:val="32"/>
        </w:rPr>
        <w:t>表</w:t>
      </w:r>
      <w:r>
        <w:rPr>
          <w:b/>
          <w:bCs/>
          <w:kern w:val="0"/>
          <w:szCs w:val="32"/>
        </w:rPr>
        <w:t>1</w:t>
      </w:r>
      <w:r>
        <w:rPr>
          <w:b/>
          <w:bCs/>
          <w:kern w:val="0"/>
          <w:szCs w:val="32"/>
        </w:rPr>
        <w:t>：</w:t>
      </w:r>
      <w:r>
        <w:rPr>
          <w:b/>
          <w:bCs/>
          <w:kern w:val="0"/>
          <w:szCs w:val="32"/>
        </w:rPr>
        <w:t>2018</w:t>
      </w:r>
      <w:r>
        <w:rPr>
          <w:b/>
          <w:bCs/>
          <w:kern w:val="0"/>
          <w:szCs w:val="32"/>
        </w:rPr>
        <w:t>年部门整体支出主要绩效目标表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993"/>
        <w:gridCol w:w="1559"/>
        <w:gridCol w:w="3827"/>
        <w:gridCol w:w="992"/>
      </w:tblGrid>
      <w:tr w:rsidR="0076764A">
        <w:trPr>
          <w:jc w:val="center"/>
        </w:trPr>
        <w:tc>
          <w:tcPr>
            <w:tcW w:w="1129" w:type="dxa"/>
            <w:vAlign w:val="center"/>
          </w:tcPr>
          <w:p w:rsidR="0076764A" w:rsidRDefault="004E7E0C">
            <w:pPr>
              <w:adjustRightInd w:val="0"/>
              <w:spacing w:line="400" w:lineRule="exact"/>
              <w:jc w:val="center"/>
              <w:rPr>
                <w:b/>
                <w:bCs/>
                <w:sz w:val="21"/>
                <w:szCs w:val="21"/>
              </w:rPr>
            </w:pPr>
            <w:r>
              <w:rPr>
                <w:b/>
                <w:bCs/>
                <w:sz w:val="21"/>
                <w:szCs w:val="21"/>
              </w:rPr>
              <w:t>一级指标</w:t>
            </w:r>
          </w:p>
        </w:tc>
        <w:tc>
          <w:tcPr>
            <w:tcW w:w="993" w:type="dxa"/>
            <w:vAlign w:val="center"/>
          </w:tcPr>
          <w:p w:rsidR="0076764A" w:rsidRDefault="004E7E0C">
            <w:pPr>
              <w:adjustRightInd w:val="0"/>
              <w:spacing w:line="400" w:lineRule="exact"/>
              <w:jc w:val="center"/>
              <w:rPr>
                <w:b/>
                <w:bCs/>
                <w:sz w:val="21"/>
                <w:szCs w:val="21"/>
              </w:rPr>
            </w:pPr>
            <w:r>
              <w:rPr>
                <w:b/>
                <w:bCs/>
                <w:sz w:val="21"/>
                <w:szCs w:val="21"/>
              </w:rPr>
              <w:t>二级指标</w:t>
            </w:r>
          </w:p>
        </w:tc>
        <w:tc>
          <w:tcPr>
            <w:tcW w:w="1559" w:type="dxa"/>
            <w:vAlign w:val="center"/>
          </w:tcPr>
          <w:p w:rsidR="0076764A" w:rsidRDefault="004E7E0C">
            <w:pPr>
              <w:adjustRightInd w:val="0"/>
              <w:spacing w:line="400" w:lineRule="exact"/>
              <w:jc w:val="center"/>
              <w:rPr>
                <w:b/>
                <w:bCs/>
                <w:sz w:val="21"/>
                <w:szCs w:val="21"/>
              </w:rPr>
            </w:pPr>
            <w:r>
              <w:rPr>
                <w:b/>
                <w:bCs/>
                <w:sz w:val="21"/>
                <w:szCs w:val="21"/>
              </w:rPr>
              <w:t>三级指标</w:t>
            </w:r>
          </w:p>
        </w:tc>
        <w:tc>
          <w:tcPr>
            <w:tcW w:w="3827" w:type="dxa"/>
            <w:vAlign w:val="center"/>
          </w:tcPr>
          <w:p w:rsidR="0076764A" w:rsidRDefault="004E7E0C">
            <w:pPr>
              <w:adjustRightInd w:val="0"/>
              <w:spacing w:line="400" w:lineRule="exact"/>
              <w:jc w:val="center"/>
              <w:rPr>
                <w:b/>
                <w:bCs/>
                <w:sz w:val="21"/>
                <w:szCs w:val="21"/>
              </w:rPr>
            </w:pPr>
            <w:r>
              <w:rPr>
                <w:b/>
                <w:bCs/>
                <w:sz w:val="21"/>
                <w:szCs w:val="21"/>
              </w:rPr>
              <w:t>四级指标</w:t>
            </w:r>
          </w:p>
        </w:tc>
        <w:tc>
          <w:tcPr>
            <w:tcW w:w="992" w:type="dxa"/>
            <w:vAlign w:val="center"/>
          </w:tcPr>
          <w:p w:rsidR="0076764A" w:rsidRDefault="004E7E0C">
            <w:pPr>
              <w:adjustRightInd w:val="0"/>
              <w:spacing w:line="400" w:lineRule="exact"/>
              <w:jc w:val="center"/>
              <w:rPr>
                <w:b/>
                <w:bCs/>
                <w:sz w:val="21"/>
                <w:szCs w:val="21"/>
              </w:rPr>
            </w:pPr>
            <w:r>
              <w:rPr>
                <w:b/>
                <w:bCs/>
                <w:sz w:val="21"/>
                <w:szCs w:val="21"/>
              </w:rPr>
              <w:t>指标值</w:t>
            </w:r>
          </w:p>
        </w:tc>
      </w:tr>
      <w:tr w:rsidR="0076764A">
        <w:trPr>
          <w:jc w:val="center"/>
        </w:trPr>
        <w:tc>
          <w:tcPr>
            <w:tcW w:w="1129" w:type="dxa"/>
            <w:vMerge w:val="restart"/>
            <w:vAlign w:val="center"/>
          </w:tcPr>
          <w:p w:rsidR="0076764A" w:rsidRDefault="0076764A">
            <w:pPr>
              <w:adjustRightInd w:val="0"/>
              <w:spacing w:line="400" w:lineRule="exact"/>
              <w:jc w:val="center"/>
              <w:rPr>
                <w:bCs/>
                <w:sz w:val="21"/>
                <w:szCs w:val="21"/>
              </w:rPr>
            </w:pPr>
          </w:p>
          <w:p w:rsidR="0076764A" w:rsidRDefault="0076764A">
            <w:pPr>
              <w:adjustRightInd w:val="0"/>
              <w:spacing w:line="400" w:lineRule="exact"/>
              <w:jc w:val="center"/>
              <w:rPr>
                <w:bCs/>
                <w:sz w:val="21"/>
                <w:szCs w:val="21"/>
              </w:rPr>
            </w:pPr>
          </w:p>
          <w:p w:rsidR="0076764A" w:rsidRDefault="0076764A">
            <w:pPr>
              <w:adjustRightInd w:val="0"/>
              <w:spacing w:line="400" w:lineRule="exact"/>
              <w:jc w:val="center"/>
              <w:rPr>
                <w:bCs/>
                <w:sz w:val="21"/>
                <w:szCs w:val="21"/>
              </w:rPr>
            </w:pPr>
          </w:p>
          <w:p w:rsidR="0076764A" w:rsidRDefault="0076764A">
            <w:pPr>
              <w:adjustRightInd w:val="0"/>
              <w:spacing w:line="400" w:lineRule="exact"/>
              <w:jc w:val="center"/>
              <w:rPr>
                <w:bCs/>
                <w:sz w:val="21"/>
                <w:szCs w:val="21"/>
              </w:rPr>
            </w:pPr>
          </w:p>
          <w:p w:rsidR="0076764A" w:rsidRDefault="0076764A">
            <w:pPr>
              <w:adjustRightInd w:val="0"/>
              <w:spacing w:line="400" w:lineRule="exact"/>
              <w:jc w:val="center"/>
              <w:rPr>
                <w:bCs/>
                <w:sz w:val="21"/>
                <w:szCs w:val="21"/>
              </w:rPr>
            </w:pPr>
          </w:p>
          <w:p w:rsidR="0076764A" w:rsidRDefault="004E7E0C">
            <w:pPr>
              <w:adjustRightInd w:val="0"/>
              <w:spacing w:line="400" w:lineRule="exact"/>
              <w:jc w:val="center"/>
              <w:rPr>
                <w:bCs/>
                <w:sz w:val="21"/>
                <w:szCs w:val="21"/>
              </w:rPr>
            </w:pPr>
            <w:r>
              <w:rPr>
                <w:bCs/>
                <w:sz w:val="21"/>
                <w:szCs w:val="21"/>
              </w:rPr>
              <w:t>预算编制</w:t>
            </w:r>
          </w:p>
        </w:tc>
        <w:tc>
          <w:tcPr>
            <w:tcW w:w="993" w:type="dxa"/>
            <w:vMerge w:val="restart"/>
            <w:vAlign w:val="center"/>
          </w:tcPr>
          <w:p w:rsidR="0076764A" w:rsidRDefault="0076764A">
            <w:pPr>
              <w:adjustRightInd w:val="0"/>
              <w:spacing w:line="400" w:lineRule="exact"/>
              <w:jc w:val="center"/>
              <w:rPr>
                <w:bCs/>
                <w:sz w:val="21"/>
                <w:szCs w:val="21"/>
              </w:rPr>
            </w:pPr>
          </w:p>
          <w:p w:rsidR="0076764A" w:rsidRDefault="0076764A">
            <w:pPr>
              <w:adjustRightInd w:val="0"/>
              <w:spacing w:line="400" w:lineRule="exact"/>
              <w:jc w:val="center"/>
              <w:rPr>
                <w:bCs/>
                <w:sz w:val="21"/>
                <w:szCs w:val="21"/>
              </w:rPr>
            </w:pPr>
          </w:p>
          <w:p w:rsidR="0076764A" w:rsidRDefault="0076764A">
            <w:pPr>
              <w:adjustRightInd w:val="0"/>
              <w:spacing w:line="400" w:lineRule="exact"/>
              <w:jc w:val="center"/>
              <w:rPr>
                <w:bCs/>
                <w:sz w:val="21"/>
                <w:szCs w:val="21"/>
              </w:rPr>
            </w:pPr>
          </w:p>
          <w:p w:rsidR="0076764A" w:rsidRDefault="0076764A">
            <w:pPr>
              <w:adjustRightInd w:val="0"/>
              <w:spacing w:line="400" w:lineRule="exact"/>
              <w:jc w:val="center"/>
              <w:rPr>
                <w:bCs/>
                <w:sz w:val="21"/>
                <w:szCs w:val="21"/>
              </w:rPr>
            </w:pPr>
          </w:p>
          <w:p w:rsidR="0076764A" w:rsidRDefault="0076764A">
            <w:pPr>
              <w:adjustRightInd w:val="0"/>
              <w:spacing w:line="400" w:lineRule="exact"/>
              <w:jc w:val="center"/>
              <w:rPr>
                <w:bCs/>
                <w:sz w:val="21"/>
                <w:szCs w:val="21"/>
              </w:rPr>
            </w:pPr>
          </w:p>
          <w:p w:rsidR="0076764A" w:rsidRDefault="004E7E0C">
            <w:pPr>
              <w:adjustRightInd w:val="0"/>
              <w:spacing w:line="400" w:lineRule="exact"/>
              <w:jc w:val="center"/>
              <w:rPr>
                <w:bCs/>
                <w:sz w:val="21"/>
                <w:szCs w:val="21"/>
              </w:rPr>
            </w:pPr>
            <w:r>
              <w:rPr>
                <w:bCs/>
                <w:sz w:val="21"/>
                <w:szCs w:val="21"/>
              </w:rPr>
              <w:t>目标设</w:t>
            </w:r>
            <w:r>
              <w:rPr>
                <w:bCs/>
                <w:sz w:val="21"/>
                <w:szCs w:val="21"/>
              </w:rPr>
              <w:lastRenderedPageBreak/>
              <w:t>置</w:t>
            </w:r>
          </w:p>
        </w:tc>
        <w:tc>
          <w:tcPr>
            <w:tcW w:w="1559" w:type="dxa"/>
            <w:vMerge w:val="restart"/>
            <w:vAlign w:val="center"/>
          </w:tcPr>
          <w:p w:rsidR="0076764A" w:rsidRDefault="004E7E0C">
            <w:pPr>
              <w:adjustRightInd w:val="0"/>
              <w:spacing w:line="400" w:lineRule="exact"/>
              <w:jc w:val="center"/>
              <w:rPr>
                <w:bCs/>
                <w:sz w:val="21"/>
                <w:szCs w:val="21"/>
              </w:rPr>
            </w:pPr>
            <w:r>
              <w:rPr>
                <w:bCs/>
                <w:sz w:val="21"/>
                <w:szCs w:val="21"/>
              </w:rPr>
              <w:lastRenderedPageBreak/>
              <w:t>数量指标</w:t>
            </w:r>
          </w:p>
        </w:tc>
        <w:tc>
          <w:tcPr>
            <w:tcW w:w="3827" w:type="dxa"/>
            <w:vAlign w:val="center"/>
          </w:tcPr>
          <w:p w:rsidR="0076764A" w:rsidRDefault="004E7E0C">
            <w:pPr>
              <w:adjustRightInd w:val="0"/>
              <w:spacing w:line="400" w:lineRule="exact"/>
              <w:jc w:val="center"/>
              <w:rPr>
                <w:b/>
                <w:bCs/>
                <w:sz w:val="21"/>
                <w:szCs w:val="21"/>
              </w:rPr>
            </w:pPr>
            <w:r>
              <w:rPr>
                <w:color w:val="000000"/>
                <w:kern w:val="0"/>
                <w:sz w:val="21"/>
                <w:szCs w:val="21"/>
              </w:rPr>
              <w:t>中心卫生院升级建设数量</w:t>
            </w:r>
          </w:p>
        </w:tc>
        <w:tc>
          <w:tcPr>
            <w:tcW w:w="992" w:type="dxa"/>
            <w:vAlign w:val="center"/>
          </w:tcPr>
          <w:p w:rsidR="0076764A" w:rsidRDefault="004E7E0C">
            <w:pPr>
              <w:adjustRightInd w:val="0"/>
              <w:spacing w:line="400" w:lineRule="exact"/>
              <w:jc w:val="center"/>
              <w:rPr>
                <w:bCs/>
                <w:sz w:val="21"/>
                <w:szCs w:val="21"/>
              </w:rPr>
            </w:pPr>
            <w:r>
              <w:rPr>
                <w:bCs/>
                <w:sz w:val="21"/>
                <w:szCs w:val="21"/>
              </w:rPr>
              <w:t>47</w:t>
            </w:r>
            <w:r>
              <w:rPr>
                <w:bCs/>
                <w:sz w:val="21"/>
                <w:szCs w:val="21"/>
              </w:rPr>
              <w:t>家</w:t>
            </w:r>
          </w:p>
        </w:tc>
      </w:tr>
      <w:tr w:rsidR="0076764A">
        <w:trPr>
          <w:jc w:val="center"/>
        </w:trPr>
        <w:tc>
          <w:tcPr>
            <w:tcW w:w="1129" w:type="dxa"/>
            <w:vMerge/>
            <w:vAlign w:val="center"/>
          </w:tcPr>
          <w:p w:rsidR="0076764A" w:rsidRDefault="0076764A">
            <w:pPr>
              <w:adjustRightInd w:val="0"/>
              <w:spacing w:line="400" w:lineRule="exact"/>
              <w:jc w:val="center"/>
              <w:rPr>
                <w:bCs/>
                <w:sz w:val="21"/>
                <w:szCs w:val="21"/>
              </w:rPr>
            </w:pPr>
          </w:p>
        </w:tc>
        <w:tc>
          <w:tcPr>
            <w:tcW w:w="993" w:type="dxa"/>
            <w:vMerge/>
            <w:vAlign w:val="center"/>
          </w:tcPr>
          <w:p w:rsidR="0076764A" w:rsidRDefault="0076764A">
            <w:pPr>
              <w:adjustRightInd w:val="0"/>
              <w:spacing w:line="400" w:lineRule="exact"/>
              <w:jc w:val="center"/>
              <w:rPr>
                <w:bCs/>
                <w:sz w:val="21"/>
                <w:szCs w:val="21"/>
              </w:rPr>
            </w:pPr>
          </w:p>
        </w:tc>
        <w:tc>
          <w:tcPr>
            <w:tcW w:w="1559" w:type="dxa"/>
            <w:vMerge/>
            <w:vAlign w:val="center"/>
          </w:tcPr>
          <w:p w:rsidR="0076764A" w:rsidRDefault="0076764A">
            <w:pPr>
              <w:adjustRightInd w:val="0"/>
              <w:spacing w:line="400" w:lineRule="exact"/>
              <w:jc w:val="center"/>
              <w:rPr>
                <w:bCs/>
                <w:sz w:val="21"/>
                <w:szCs w:val="21"/>
              </w:rPr>
            </w:pPr>
          </w:p>
        </w:tc>
        <w:tc>
          <w:tcPr>
            <w:tcW w:w="3827" w:type="dxa"/>
            <w:vAlign w:val="center"/>
          </w:tcPr>
          <w:p w:rsidR="0076764A" w:rsidRDefault="004E7E0C">
            <w:pPr>
              <w:adjustRightInd w:val="0"/>
              <w:spacing w:line="400" w:lineRule="exact"/>
              <w:jc w:val="center"/>
              <w:rPr>
                <w:b/>
                <w:bCs/>
                <w:sz w:val="21"/>
                <w:szCs w:val="21"/>
              </w:rPr>
            </w:pPr>
            <w:r>
              <w:rPr>
                <w:bCs/>
                <w:sz w:val="21"/>
                <w:szCs w:val="21"/>
              </w:rPr>
              <w:t>县级公立医院升级建设</w:t>
            </w:r>
            <w:r>
              <w:rPr>
                <w:color w:val="000000"/>
                <w:kern w:val="0"/>
                <w:sz w:val="21"/>
                <w:szCs w:val="21"/>
              </w:rPr>
              <w:t>数量</w:t>
            </w:r>
          </w:p>
        </w:tc>
        <w:tc>
          <w:tcPr>
            <w:tcW w:w="992" w:type="dxa"/>
            <w:vAlign w:val="center"/>
          </w:tcPr>
          <w:p w:rsidR="0076764A" w:rsidRDefault="004E7E0C">
            <w:pPr>
              <w:adjustRightInd w:val="0"/>
              <w:spacing w:line="400" w:lineRule="exact"/>
              <w:jc w:val="center"/>
              <w:rPr>
                <w:bCs/>
                <w:sz w:val="21"/>
                <w:szCs w:val="21"/>
              </w:rPr>
            </w:pPr>
            <w:r>
              <w:rPr>
                <w:bCs/>
                <w:sz w:val="21"/>
                <w:szCs w:val="21"/>
              </w:rPr>
              <w:t>191</w:t>
            </w:r>
            <w:r>
              <w:rPr>
                <w:bCs/>
                <w:sz w:val="21"/>
                <w:szCs w:val="21"/>
              </w:rPr>
              <w:t>家</w:t>
            </w:r>
          </w:p>
        </w:tc>
      </w:tr>
      <w:tr w:rsidR="0076764A">
        <w:trPr>
          <w:trHeight w:val="270"/>
          <w:jc w:val="center"/>
        </w:trPr>
        <w:tc>
          <w:tcPr>
            <w:tcW w:w="1129" w:type="dxa"/>
            <w:vMerge/>
            <w:vAlign w:val="center"/>
          </w:tcPr>
          <w:p w:rsidR="0076764A" w:rsidRDefault="0076764A">
            <w:pPr>
              <w:adjustRightInd w:val="0"/>
              <w:spacing w:line="400" w:lineRule="exact"/>
              <w:jc w:val="center"/>
              <w:rPr>
                <w:bCs/>
                <w:sz w:val="21"/>
                <w:szCs w:val="21"/>
              </w:rPr>
            </w:pPr>
          </w:p>
        </w:tc>
        <w:tc>
          <w:tcPr>
            <w:tcW w:w="993" w:type="dxa"/>
            <w:vMerge/>
            <w:vAlign w:val="center"/>
          </w:tcPr>
          <w:p w:rsidR="0076764A" w:rsidRDefault="0076764A">
            <w:pPr>
              <w:adjustRightInd w:val="0"/>
              <w:spacing w:line="400" w:lineRule="exact"/>
              <w:jc w:val="center"/>
              <w:rPr>
                <w:bCs/>
                <w:sz w:val="21"/>
                <w:szCs w:val="21"/>
              </w:rPr>
            </w:pPr>
          </w:p>
        </w:tc>
        <w:tc>
          <w:tcPr>
            <w:tcW w:w="1559" w:type="dxa"/>
            <w:vMerge/>
            <w:vAlign w:val="center"/>
          </w:tcPr>
          <w:p w:rsidR="0076764A" w:rsidRDefault="0076764A">
            <w:pPr>
              <w:adjustRightInd w:val="0"/>
              <w:spacing w:line="400" w:lineRule="exact"/>
              <w:jc w:val="center"/>
              <w:rPr>
                <w:bCs/>
                <w:sz w:val="21"/>
                <w:szCs w:val="21"/>
              </w:rPr>
            </w:pPr>
          </w:p>
        </w:tc>
        <w:tc>
          <w:tcPr>
            <w:tcW w:w="3827" w:type="dxa"/>
            <w:vAlign w:val="center"/>
          </w:tcPr>
          <w:p w:rsidR="0076764A" w:rsidRDefault="004E7E0C">
            <w:pPr>
              <w:adjustRightInd w:val="0"/>
              <w:spacing w:line="400" w:lineRule="exact"/>
              <w:jc w:val="center"/>
              <w:rPr>
                <w:b/>
                <w:bCs/>
                <w:sz w:val="21"/>
                <w:szCs w:val="21"/>
              </w:rPr>
            </w:pPr>
            <w:r>
              <w:rPr>
                <w:color w:val="000000"/>
                <w:sz w:val="21"/>
                <w:szCs w:val="21"/>
              </w:rPr>
              <w:t>县级急救服务体系建设数量</w:t>
            </w:r>
          </w:p>
        </w:tc>
        <w:tc>
          <w:tcPr>
            <w:tcW w:w="992" w:type="dxa"/>
            <w:vAlign w:val="center"/>
          </w:tcPr>
          <w:p w:rsidR="0076764A" w:rsidRDefault="004E7E0C">
            <w:pPr>
              <w:adjustRightInd w:val="0"/>
              <w:spacing w:line="400" w:lineRule="exact"/>
              <w:jc w:val="center"/>
              <w:rPr>
                <w:bCs/>
                <w:sz w:val="21"/>
                <w:szCs w:val="21"/>
              </w:rPr>
            </w:pPr>
            <w:r>
              <w:rPr>
                <w:bCs/>
                <w:sz w:val="21"/>
                <w:szCs w:val="21"/>
              </w:rPr>
              <w:t>56</w:t>
            </w:r>
            <w:r>
              <w:rPr>
                <w:bCs/>
                <w:sz w:val="21"/>
                <w:szCs w:val="21"/>
              </w:rPr>
              <w:t>家</w:t>
            </w:r>
          </w:p>
        </w:tc>
      </w:tr>
      <w:tr w:rsidR="0076764A">
        <w:trPr>
          <w:trHeight w:val="270"/>
          <w:jc w:val="center"/>
        </w:trPr>
        <w:tc>
          <w:tcPr>
            <w:tcW w:w="1129" w:type="dxa"/>
            <w:vMerge/>
            <w:vAlign w:val="center"/>
          </w:tcPr>
          <w:p w:rsidR="0076764A" w:rsidRDefault="0076764A">
            <w:pPr>
              <w:adjustRightInd w:val="0"/>
              <w:spacing w:line="400" w:lineRule="exact"/>
              <w:jc w:val="center"/>
              <w:rPr>
                <w:bCs/>
                <w:sz w:val="21"/>
                <w:szCs w:val="21"/>
              </w:rPr>
            </w:pPr>
          </w:p>
        </w:tc>
        <w:tc>
          <w:tcPr>
            <w:tcW w:w="993" w:type="dxa"/>
            <w:vMerge/>
            <w:vAlign w:val="center"/>
          </w:tcPr>
          <w:p w:rsidR="0076764A" w:rsidRDefault="0076764A">
            <w:pPr>
              <w:adjustRightInd w:val="0"/>
              <w:spacing w:line="400" w:lineRule="exact"/>
              <w:jc w:val="center"/>
              <w:rPr>
                <w:bCs/>
                <w:sz w:val="21"/>
                <w:szCs w:val="21"/>
              </w:rPr>
            </w:pPr>
          </w:p>
        </w:tc>
        <w:tc>
          <w:tcPr>
            <w:tcW w:w="1559" w:type="dxa"/>
            <w:vMerge/>
            <w:vAlign w:val="center"/>
          </w:tcPr>
          <w:p w:rsidR="0076764A" w:rsidRDefault="0076764A">
            <w:pPr>
              <w:adjustRightInd w:val="0"/>
              <w:spacing w:line="400" w:lineRule="exact"/>
              <w:jc w:val="center"/>
              <w:rPr>
                <w:bCs/>
                <w:sz w:val="21"/>
                <w:szCs w:val="21"/>
              </w:rPr>
            </w:pPr>
          </w:p>
        </w:tc>
        <w:tc>
          <w:tcPr>
            <w:tcW w:w="3827" w:type="dxa"/>
            <w:vAlign w:val="center"/>
          </w:tcPr>
          <w:p w:rsidR="0076764A" w:rsidRDefault="004E7E0C">
            <w:pPr>
              <w:adjustRightInd w:val="0"/>
              <w:spacing w:line="400" w:lineRule="exact"/>
              <w:jc w:val="center"/>
              <w:rPr>
                <w:color w:val="000000"/>
                <w:sz w:val="21"/>
                <w:szCs w:val="21"/>
              </w:rPr>
            </w:pPr>
            <w:r>
              <w:rPr>
                <w:kern w:val="0"/>
                <w:sz w:val="21"/>
                <w:szCs w:val="21"/>
              </w:rPr>
              <w:t>全科医生培训任务</w:t>
            </w:r>
          </w:p>
        </w:tc>
        <w:tc>
          <w:tcPr>
            <w:tcW w:w="992" w:type="dxa"/>
            <w:vAlign w:val="center"/>
          </w:tcPr>
          <w:p w:rsidR="0076764A" w:rsidRDefault="004E7E0C">
            <w:pPr>
              <w:adjustRightInd w:val="0"/>
              <w:spacing w:line="400" w:lineRule="exact"/>
              <w:jc w:val="center"/>
              <w:rPr>
                <w:bCs/>
                <w:sz w:val="21"/>
                <w:szCs w:val="21"/>
              </w:rPr>
            </w:pPr>
            <w:r>
              <w:rPr>
                <w:kern w:val="0"/>
                <w:sz w:val="21"/>
                <w:szCs w:val="21"/>
              </w:rPr>
              <w:t>5080</w:t>
            </w:r>
            <w:r>
              <w:rPr>
                <w:kern w:val="0"/>
                <w:sz w:val="21"/>
                <w:szCs w:val="21"/>
              </w:rPr>
              <w:t>名</w:t>
            </w:r>
          </w:p>
        </w:tc>
      </w:tr>
      <w:tr w:rsidR="0076764A">
        <w:trPr>
          <w:trHeight w:val="215"/>
          <w:jc w:val="center"/>
        </w:trPr>
        <w:tc>
          <w:tcPr>
            <w:tcW w:w="1129" w:type="dxa"/>
            <w:vMerge/>
            <w:vAlign w:val="center"/>
          </w:tcPr>
          <w:p w:rsidR="0076764A" w:rsidRDefault="0076764A">
            <w:pPr>
              <w:adjustRightInd w:val="0"/>
              <w:spacing w:line="400" w:lineRule="exact"/>
              <w:jc w:val="center"/>
              <w:rPr>
                <w:bCs/>
                <w:sz w:val="21"/>
                <w:szCs w:val="21"/>
              </w:rPr>
            </w:pPr>
          </w:p>
        </w:tc>
        <w:tc>
          <w:tcPr>
            <w:tcW w:w="993" w:type="dxa"/>
            <w:vMerge/>
            <w:vAlign w:val="center"/>
          </w:tcPr>
          <w:p w:rsidR="0076764A" w:rsidRDefault="0076764A">
            <w:pPr>
              <w:adjustRightInd w:val="0"/>
              <w:spacing w:line="400" w:lineRule="exact"/>
              <w:jc w:val="center"/>
              <w:rPr>
                <w:bCs/>
                <w:sz w:val="21"/>
                <w:szCs w:val="21"/>
              </w:rPr>
            </w:pPr>
          </w:p>
        </w:tc>
        <w:tc>
          <w:tcPr>
            <w:tcW w:w="1559" w:type="dxa"/>
            <w:vMerge/>
            <w:vAlign w:val="center"/>
          </w:tcPr>
          <w:p w:rsidR="0076764A" w:rsidRDefault="0076764A">
            <w:pPr>
              <w:adjustRightInd w:val="0"/>
              <w:spacing w:line="400" w:lineRule="exact"/>
              <w:jc w:val="center"/>
              <w:rPr>
                <w:bCs/>
                <w:sz w:val="21"/>
                <w:szCs w:val="21"/>
              </w:rPr>
            </w:pPr>
          </w:p>
        </w:tc>
        <w:tc>
          <w:tcPr>
            <w:tcW w:w="3827" w:type="dxa"/>
            <w:vAlign w:val="center"/>
          </w:tcPr>
          <w:p w:rsidR="0076764A" w:rsidRDefault="004E7E0C">
            <w:pPr>
              <w:autoSpaceDE w:val="0"/>
              <w:autoSpaceDN w:val="0"/>
              <w:adjustRightInd w:val="0"/>
              <w:spacing w:line="400" w:lineRule="exact"/>
              <w:jc w:val="center"/>
              <w:rPr>
                <w:color w:val="000000"/>
                <w:sz w:val="21"/>
                <w:szCs w:val="21"/>
              </w:rPr>
            </w:pPr>
            <w:r>
              <w:rPr>
                <w:kern w:val="0"/>
                <w:sz w:val="21"/>
                <w:szCs w:val="21"/>
              </w:rPr>
              <w:t>订单定向本（专）科医生培训任务</w:t>
            </w:r>
          </w:p>
        </w:tc>
        <w:tc>
          <w:tcPr>
            <w:tcW w:w="992" w:type="dxa"/>
            <w:vAlign w:val="center"/>
          </w:tcPr>
          <w:p w:rsidR="0076764A" w:rsidRDefault="004E7E0C">
            <w:pPr>
              <w:autoSpaceDE w:val="0"/>
              <w:autoSpaceDN w:val="0"/>
              <w:adjustRightInd w:val="0"/>
              <w:spacing w:line="400" w:lineRule="exact"/>
              <w:jc w:val="center"/>
              <w:rPr>
                <w:kern w:val="0"/>
                <w:sz w:val="21"/>
                <w:szCs w:val="21"/>
              </w:rPr>
            </w:pPr>
            <w:r>
              <w:rPr>
                <w:kern w:val="0"/>
                <w:sz w:val="21"/>
                <w:szCs w:val="21"/>
              </w:rPr>
              <w:t>1000</w:t>
            </w:r>
            <w:r>
              <w:rPr>
                <w:kern w:val="0"/>
                <w:sz w:val="21"/>
                <w:szCs w:val="21"/>
              </w:rPr>
              <w:t>名</w:t>
            </w:r>
          </w:p>
        </w:tc>
      </w:tr>
      <w:tr w:rsidR="0076764A">
        <w:trPr>
          <w:trHeight w:val="240"/>
          <w:jc w:val="center"/>
        </w:trPr>
        <w:tc>
          <w:tcPr>
            <w:tcW w:w="1129" w:type="dxa"/>
            <w:vMerge/>
            <w:vAlign w:val="center"/>
          </w:tcPr>
          <w:p w:rsidR="0076764A" w:rsidRDefault="0076764A">
            <w:pPr>
              <w:adjustRightInd w:val="0"/>
              <w:spacing w:line="400" w:lineRule="exact"/>
              <w:jc w:val="center"/>
              <w:rPr>
                <w:bCs/>
                <w:sz w:val="21"/>
                <w:szCs w:val="21"/>
              </w:rPr>
            </w:pPr>
          </w:p>
        </w:tc>
        <w:tc>
          <w:tcPr>
            <w:tcW w:w="993" w:type="dxa"/>
            <w:vMerge/>
            <w:vAlign w:val="center"/>
          </w:tcPr>
          <w:p w:rsidR="0076764A" w:rsidRDefault="0076764A">
            <w:pPr>
              <w:adjustRightInd w:val="0"/>
              <w:spacing w:line="400" w:lineRule="exact"/>
              <w:jc w:val="center"/>
              <w:rPr>
                <w:bCs/>
                <w:sz w:val="21"/>
                <w:szCs w:val="21"/>
              </w:rPr>
            </w:pPr>
          </w:p>
        </w:tc>
        <w:tc>
          <w:tcPr>
            <w:tcW w:w="1559" w:type="dxa"/>
            <w:vMerge/>
            <w:vAlign w:val="center"/>
          </w:tcPr>
          <w:p w:rsidR="0076764A" w:rsidRDefault="0076764A">
            <w:pPr>
              <w:adjustRightInd w:val="0"/>
              <w:spacing w:line="400" w:lineRule="exact"/>
              <w:jc w:val="center"/>
              <w:rPr>
                <w:bCs/>
                <w:sz w:val="21"/>
                <w:szCs w:val="21"/>
              </w:rPr>
            </w:pPr>
          </w:p>
        </w:tc>
        <w:tc>
          <w:tcPr>
            <w:tcW w:w="3827" w:type="dxa"/>
            <w:vAlign w:val="center"/>
          </w:tcPr>
          <w:p w:rsidR="0076764A" w:rsidRDefault="004E7E0C">
            <w:pPr>
              <w:adjustRightInd w:val="0"/>
              <w:spacing w:line="400" w:lineRule="exact"/>
              <w:jc w:val="center"/>
              <w:rPr>
                <w:color w:val="000000"/>
                <w:sz w:val="21"/>
                <w:szCs w:val="21"/>
              </w:rPr>
            </w:pPr>
            <w:r>
              <w:rPr>
                <w:kern w:val="0"/>
                <w:sz w:val="21"/>
                <w:szCs w:val="21"/>
              </w:rPr>
              <w:t>培训产科医师、助产士、儿科医生培训</w:t>
            </w:r>
            <w:r>
              <w:rPr>
                <w:kern w:val="0"/>
                <w:sz w:val="21"/>
                <w:szCs w:val="21"/>
              </w:rPr>
              <w:lastRenderedPageBreak/>
              <w:t>任务</w:t>
            </w:r>
          </w:p>
        </w:tc>
        <w:tc>
          <w:tcPr>
            <w:tcW w:w="992" w:type="dxa"/>
            <w:vAlign w:val="center"/>
          </w:tcPr>
          <w:p w:rsidR="0076764A" w:rsidRDefault="004E7E0C">
            <w:pPr>
              <w:adjustRightInd w:val="0"/>
              <w:spacing w:line="400" w:lineRule="exact"/>
              <w:jc w:val="center"/>
              <w:rPr>
                <w:bCs/>
                <w:sz w:val="21"/>
                <w:szCs w:val="21"/>
              </w:rPr>
            </w:pPr>
            <w:r>
              <w:rPr>
                <w:kern w:val="0"/>
                <w:sz w:val="21"/>
                <w:szCs w:val="21"/>
              </w:rPr>
              <w:lastRenderedPageBreak/>
              <w:t>1360</w:t>
            </w:r>
            <w:r>
              <w:rPr>
                <w:kern w:val="0"/>
                <w:sz w:val="21"/>
                <w:szCs w:val="21"/>
              </w:rPr>
              <w:t>名</w:t>
            </w:r>
          </w:p>
        </w:tc>
      </w:tr>
      <w:tr w:rsidR="0076764A">
        <w:trPr>
          <w:trHeight w:val="245"/>
          <w:jc w:val="center"/>
        </w:trPr>
        <w:tc>
          <w:tcPr>
            <w:tcW w:w="1129" w:type="dxa"/>
            <w:vMerge/>
            <w:vAlign w:val="center"/>
          </w:tcPr>
          <w:p w:rsidR="0076764A" w:rsidRDefault="0076764A">
            <w:pPr>
              <w:adjustRightInd w:val="0"/>
              <w:spacing w:line="400" w:lineRule="exact"/>
              <w:jc w:val="center"/>
              <w:rPr>
                <w:bCs/>
                <w:sz w:val="21"/>
                <w:szCs w:val="21"/>
              </w:rPr>
            </w:pPr>
          </w:p>
        </w:tc>
        <w:tc>
          <w:tcPr>
            <w:tcW w:w="993" w:type="dxa"/>
            <w:vMerge/>
            <w:vAlign w:val="center"/>
          </w:tcPr>
          <w:p w:rsidR="0076764A" w:rsidRDefault="0076764A">
            <w:pPr>
              <w:adjustRightInd w:val="0"/>
              <w:spacing w:line="400" w:lineRule="exact"/>
              <w:jc w:val="center"/>
              <w:rPr>
                <w:bCs/>
                <w:sz w:val="21"/>
                <w:szCs w:val="21"/>
              </w:rPr>
            </w:pPr>
          </w:p>
        </w:tc>
        <w:tc>
          <w:tcPr>
            <w:tcW w:w="1559" w:type="dxa"/>
            <w:vMerge/>
            <w:vAlign w:val="center"/>
          </w:tcPr>
          <w:p w:rsidR="0076764A" w:rsidRDefault="0076764A">
            <w:pPr>
              <w:adjustRightInd w:val="0"/>
              <w:spacing w:line="400" w:lineRule="exact"/>
              <w:jc w:val="center"/>
              <w:rPr>
                <w:bCs/>
                <w:sz w:val="21"/>
                <w:szCs w:val="21"/>
              </w:rPr>
            </w:pPr>
          </w:p>
        </w:tc>
        <w:tc>
          <w:tcPr>
            <w:tcW w:w="3827" w:type="dxa"/>
            <w:vAlign w:val="center"/>
          </w:tcPr>
          <w:p w:rsidR="0076764A" w:rsidRDefault="004E7E0C">
            <w:pPr>
              <w:adjustRightInd w:val="0"/>
              <w:spacing w:line="400" w:lineRule="exact"/>
              <w:jc w:val="center"/>
              <w:rPr>
                <w:color w:val="000000"/>
                <w:sz w:val="21"/>
                <w:szCs w:val="21"/>
              </w:rPr>
            </w:pPr>
            <w:r>
              <w:rPr>
                <w:kern w:val="0"/>
                <w:sz w:val="21"/>
                <w:szCs w:val="21"/>
              </w:rPr>
              <w:t>目标人群进行一次宫颈癌、乳腺癌检查人数</w:t>
            </w:r>
          </w:p>
        </w:tc>
        <w:tc>
          <w:tcPr>
            <w:tcW w:w="992" w:type="dxa"/>
            <w:vAlign w:val="center"/>
          </w:tcPr>
          <w:p w:rsidR="0076764A" w:rsidRDefault="004E7E0C">
            <w:pPr>
              <w:adjustRightInd w:val="0"/>
              <w:spacing w:line="400" w:lineRule="exact"/>
              <w:jc w:val="center"/>
              <w:rPr>
                <w:bCs/>
                <w:sz w:val="21"/>
                <w:szCs w:val="21"/>
              </w:rPr>
            </w:pPr>
            <w:r>
              <w:rPr>
                <w:kern w:val="0"/>
                <w:sz w:val="21"/>
                <w:szCs w:val="21"/>
              </w:rPr>
              <w:t>86.74</w:t>
            </w:r>
            <w:r>
              <w:rPr>
                <w:kern w:val="0"/>
                <w:sz w:val="21"/>
                <w:szCs w:val="21"/>
              </w:rPr>
              <w:t>万</w:t>
            </w:r>
          </w:p>
        </w:tc>
      </w:tr>
      <w:tr w:rsidR="0076764A">
        <w:trPr>
          <w:jc w:val="center"/>
        </w:trPr>
        <w:tc>
          <w:tcPr>
            <w:tcW w:w="1129" w:type="dxa"/>
            <w:vMerge/>
            <w:vAlign w:val="center"/>
          </w:tcPr>
          <w:p w:rsidR="0076764A" w:rsidRDefault="0076764A">
            <w:pPr>
              <w:adjustRightInd w:val="0"/>
              <w:spacing w:line="400" w:lineRule="exact"/>
              <w:jc w:val="center"/>
              <w:rPr>
                <w:bCs/>
                <w:sz w:val="21"/>
                <w:szCs w:val="21"/>
              </w:rPr>
            </w:pPr>
          </w:p>
        </w:tc>
        <w:tc>
          <w:tcPr>
            <w:tcW w:w="993" w:type="dxa"/>
            <w:vMerge/>
            <w:vAlign w:val="center"/>
          </w:tcPr>
          <w:p w:rsidR="0076764A" w:rsidRDefault="0076764A">
            <w:pPr>
              <w:adjustRightInd w:val="0"/>
              <w:spacing w:line="400" w:lineRule="exact"/>
              <w:jc w:val="center"/>
              <w:rPr>
                <w:bCs/>
                <w:sz w:val="21"/>
                <w:szCs w:val="21"/>
              </w:rPr>
            </w:pPr>
          </w:p>
        </w:tc>
        <w:tc>
          <w:tcPr>
            <w:tcW w:w="1559" w:type="dxa"/>
            <w:vMerge w:val="restart"/>
            <w:vAlign w:val="center"/>
          </w:tcPr>
          <w:p w:rsidR="0076764A" w:rsidRDefault="004E7E0C">
            <w:pPr>
              <w:adjustRightInd w:val="0"/>
              <w:spacing w:line="400" w:lineRule="exact"/>
              <w:jc w:val="center"/>
              <w:rPr>
                <w:bCs/>
                <w:sz w:val="21"/>
                <w:szCs w:val="21"/>
              </w:rPr>
            </w:pPr>
            <w:r>
              <w:rPr>
                <w:bCs/>
                <w:sz w:val="21"/>
                <w:szCs w:val="21"/>
              </w:rPr>
              <w:t>质量指标</w:t>
            </w:r>
          </w:p>
        </w:tc>
        <w:tc>
          <w:tcPr>
            <w:tcW w:w="3827" w:type="dxa"/>
            <w:vAlign w:val="center"/>
          </w:tcPr>
          <w:p w:rsidR="0076764A" w:rsidRDefault="004E7E0C">
            <w:pPr>
              <w:adjustRightInd w:val="0"/>
              <w:spacing w:line="400" w:lineRule="exact"/>
              <w:jc w:val="center"/>
              <w:rPr>
                <w:bCs/>
                <w:sz w:val="21"/>
                <w:szCs w:val="21"/>
              </w:rPr>
            </w:pPr>
            <w:r>
              <w:rPr>
                <w:color w:val="000000"/>
                <w:kern w:val="0"/>
                <w:sz w:val="21"/>
                <w:szCs w:val="21"/>
              </w:rPr>
              <w:t>基层医疗卫生机构能力建设项目</w:t>
            </w:r>
            <w:r>
              <w:rPr>
                <w:sz w:val="21"/>
                <w:szCs w:val="21"/>
              </w:rPr>
              <w:t>开工率</w:t>
            </w:r>
          </w:p>
        </w:tc>
        <w:tc>
          <w:tcPr>
            <w:tcW w:w="992" w:type="dxa"/>
            <w:vAlign w:val="center"/>
          </w:tcPr>
          <w:p w:rsidR="0076764A" w:rsidRDefault="004E7E0C">
            <w:pPr>
              <w:adjustRightInd w:val="0"/>
              <w:spacing w:line="400" w:lineRule="exact"/>
              <w:jc w:val="center"/>
              <w:rPr>
                <w:bCs/>
                <w:sz w:val="21"/>
                <w:szCs w:val="21"/>
              </w:rPr>
            </w:pPr>
            <w:r>
              <w:rPr>
                <w:bCs/>
                <w:sz w:val="21"/>
                <w:szCs w:val="21"/>
              </w:rPr>
              <w:t>100%</w:t>
            </w:r>
          </w:p>
        </w:tc>
      </w:tr>
      <w:tr w:rsidR="0076764A">
        <w:trPr>
          <w:trHeight w:val="346"/>
          <w:jc w:val="center"/>
        </w:trPr>
        <w:tc>
          <w:tcPr>
            <w:tcW w:w="1129" w:type="dxa"/>
            <w:vMerge/>
            <w:vAlign w:val="center"/>
          </w:tcPr>
          <w:p w:rsidR="0076764A" w:rsidRDefault="0076764A">
            <w:pPr>
              <w:adjustRightInd w:val="0"/>
              <w:spacing w:line="400" w:lineRule="exact"/>
              <w:jc w:val="center"/>
              <w:rPr>
                <w:bCs/>
                <w:sz w:val="21"/>
                <w:szCs w:val="21"/>
              </w:rPr>
            </w:pPr>
          </w:p>
        </w:tc>
        <w:tc>
          <w:tcPr>
            <w:tcW w:w="993" w:type="dxa"/>
            <w:vMerge/>
            <w:vAlign w:val="center"/>
          </w:tcPr>
          <w:p w:rsidR="0076764A" w:rsidRDefault="0076764A">
            <w:pPr>
              <w:adjustRightInd w:val="0"/>
              <w:spacing w:line="400" w:lineRule="exact"/>
              <w:jc w:val="center"/>
              <w:rPr>
                <w:bCs/>
                <w:sz w:val="21"/>
                <w:szCs w:val="21"/>
              </w:rPr>
            </w:pPr>
          </w:p>
        </w:tc>
        <w:tc>
          <w:tcPr>
            <w:tcW w:w="1559" w:type="dxa"/>
            <w:vMerge/>
            <w:vAlign w:val="center"/>
          </w:tcPr>
          <w:p w:rsidR="0076764A" w:rsidRDefault="0076764A">
            <w:pPr>
              <w:adjustRightInd w:val="0"/>
              <w:spacing w:line="400" w:lineRule="exact"/>
              <w:jc w:val="center"/>
              <w:rPr>
                <w:bCs/>
                <w:sz w:val="21"/>
                <w:szCs w:val="21"/>
              </w:rPr>
            </w:pPr>
          </w:p>
        </w:tc>
        <w:tc>
          <w:tcPr>
            <w:tcW w:w="3827" w:type="dxa"/>
            <w:vAlign w:val="center"/>
          </w:tcPr>
          <w:p w:rsidR="0076764A" w:rsidRDefault="004E7E0C">
            <w:pPr>
              <w:adjustRightInd w:val="0"/>
              <w:spacing w:line="400" w:lineRule="exact"/>
              <w:jc w:val="center"/>
              <w:rPr>
                <w:b/>
                <w:bCs/>
                <w:sz w:val="21"/>
                <w:szCs w:val="21"/>
              </w:rPr>
            </w:pPr>
            <w:r>
              <w:rPr>
                <w:color w:val="000000"/>
                <w:kern w:val="0"/>
                <w:sz w:val="21"/>
                <w:szCs w:val="21"/>
              </w:rPr>
              <w:t>基层医疗卫生人才培训任务完成率</w:t>
            </w:r>
          </w:p>
        </w:tc>
        <w:tc>
          <w:tcPr>
            <w:tcW w:w="992" w:type="dxa"/>
            <w:vAlign w:val="center"/>
          </w:tcPr>
          <w:p w:rsidR="0076764A" w:rsidRDefault="004E7E0C">
            <w:pPr>
              <w:adjustRightInd w:val="0"/>
              <w:spacing w:line="400" w:lineRule="exact"/>
              <w:jc w:val="center"/>
              <w:rPr>
                <w:bCs/>
                <w:sz w:val="21"/>
                <w:szCs w:val="21"/>
              </w:rPr>
            </w:pPr>
            <w:r>
              <w:rPr>
                <w:bCs/>
                <w:sz w:val="21"/>
                <w:szCs w:val="21"/>
              </w:rPr>
              <w:t>100%</w:t>
            </w:r>
          </w:p>
        </w:tc>
      </w:tr>
      <w:tr w:rsidR="0076764A">
        <w:trPr>
          <w:trHeight w:val="555"/>
          <w:jc w:val="center"/>
        </w:trPr>
        <w:tc>
          <w:tcPr>
            <w:tcW w:w="1129" w:type="dxa"/>
            <w:vMerge/>
            <w:vAlign w:val="center"/>
          </w:tcPr>
          <w:p w:rsidR="0076764A" w:rsidRDefault="0076764A">
            <w:pPr>
              <w:adjustRightInd w:val="0"/>
              <w:spacing w:line="400" w:lineRule="exact"/>
              <w:jc w:val="center"/>
              <w:rPr>
                <w:bCs/>
                <w:sz w:val="21"/>
                <w:szCs w:val="21"/>
              </w:rPr>
            </w:pPr>
          </w:p>
        </w:tc>
        <w:tc>
          <w:tcPr>
            <w:tcW w:w="993" w:type="dxa"/>
            <w:vMerge/>
            <w:vAlign w:val="center"/>
          </w:tcPr>
          <w:p w:rsidR="0076764A" w:rsidRDefault="0076764A">
            <w:pPr>
              <w:adjustRightInd w:val="0"/>
              <w:spacing w:line="400" w:lineRule="exact"/>
              <w:jc w:val="center"/>
              <w:rPr>
                <w:bCs/>
                <w:sz w:val="21"/>
                <w:szCs w:val="21"/>
              </w:rPr>
            </w:pPr>
          </w:p>
        </w:tc>
        <w:tc>
          <w:tcPr>
            <w:tcW w:w="1559" w:type="dxa"/>
            <w:vMerge/>
            <w:vAlign w:val="center"/>
          </w:tcPr>
          <w:p w:rsidR="0076764A" w:rsidRDefault="0076764A">
            <w:pPr>
              <w:adjustRightInd w:val="0"/>
              <w:spacing w:line="400" w:lineRule="exact"/>
              <w:jc w:val="center"/>
              <w:rPr>
                <w:bCs/>
                <w:sz w:val="21"/>
                <w:szCs w:val="21"/>
              </w:rPr>
            </w:pPr>
          </w:p>
        </w:tc>
        <w:tc>
          <w:tcPr>
            <w:tcW w:w="3827" w:type="dxa"/>
            <w:vAlign w:val="center"/>
          </w:tcPr>
          <w:p w:rsidR="0076764A" w:rsidRDefault="004E7E0C">
            <w:pPr>
              <w:adjustRightInd w:val="0"/>
              <w:spacing w:line="400" w:lineRule="exact"/>
              <w:jc w:val="center"/>
              <w:rPr>
                <w:bCs/>
                <w:sz w:val="21"/>
                <w:szCs w:val="21"/>
              </w:rPr>
            </w:pPr>
            <w:r>
              <w:rPr>
                <w:kern w:val="0"/>
                <w:sz w:val="21"/>
                <w:szCs w:val="21"/>
              </w:rPr>
              <w:t>全省免疫规划疫苗接种率</w:t>
            </w:r>
          </w:p>
        </w:tc>
        <w:tc>
          <w:tcPr>
            <w:tcW w:w="992" w:type="dxa"/>
            <w:vAlign w:val="center"/>
          </w:tcPr>
          <w:p w:rsidR="0076764A" w:rsidRDefault="004E7E0C">
            <w:pPr>
              <w:adjustRightInd w:val="0"/>
              <w:spacing w:line="400" w:lineRule="exact"/>
              <w:jc w:val="center"/>
              <w:rPr>
                <w:bCs/>
                <w:sz w:val="21"/>
                <w:szCs w:val="21"/>
              </w:rPr>
            </w:pPr>
            <w:r>
              <w:rPr>
                <w:color w:val="333333"/>
                <w:sz w:val="21"/>
                <w:szCs w:val="21"/>
                <w:shd w:val="clear" w:color="auto" w:fill="FFFFFF"/>
              </w:rPr>
              <w:t>≥</w:t>
            </w:r>
            <w:r>
              <w:rPr>
                <w:kern w:val="0"/>
                <w:sz w:val="21"/>
                <w:szCs w:val="21"/>
              </w:rPr>
              <w:t>95%</w:t>
            </w:r>
          </w:p>
        </w:tc>
      </w:tr>
      <w:tr w:rsidR="0076764A">
        <w:trPr>
          <w:trHeight w:val="155"/>
          <w:jc w:val="center"/>
        </w:trPr>
        <w:tc>
          <w:tcPr>
            <w:tcW w:w="1129" w:type="dxa"/>
            <w:vMerge/>
            <w:vAlign w:val="center"/>
          </w:tcPr>
          <w:p w:rsidR="0076764A" w:rsidRDefault="0076764A">
            <w:pPr>
              <w:adjustRightInd w:val="0"/>
              <w:spacing w:line="400" w:lineRule="exact"/>
              <w:jc w:val="center"/>
              <w:rPr>
                <w:bCs/>
                <w:sz w:val="21"/>
                <w:szCs w:val="21"/>
              </w:rPr>
            </w:pPr>
          </w:p>
        </w:tc>
        <w:tc>
          <w:tcPr>
            <w:tcW w:w="993" w:type="dxa"/>
            <w:vMerge/>
            <w:vAlign w:val="center"/>
          </w:tcPr>
          <w:p w:rsidR="0076764A" w:rsidRDefault="0076764A">
            <w:pPr>
              <w:adjustRightInd w:val="0"/>
              <w:spacing w:line="400" w:lineRule="exact"/>
              <w:jc w:val="center"/>
              <w:rPr>
                <w:bCs/>
                <w:sz w:val="21"/>
                <w:szCs w:val="21"/>
              </w:rPr>
            </w:pPr>
          </w:p>
        </w:tc>
        <w:tc>
          <w:tcPr>
            <w:tcW w:w="1559" w:type="dxa"/>
            <w:vMerge/>
            <w:vAlign w:val="center"/>
          </w:tcPr>
          <w:p w:rsidR="0076764A" w:rsidRDefault="0076764A">
            <w:pPr>
              <w:adjustRightInd w:val="0"/>
              <w:spacing w:line="400" w:lineRule="exact"/>
              <w:jc w:val="center"/>
              <w:rPr>
                <w:bCs/>
                <w:sz w:val="21"/>
                <w:szCs w:val="21"/>
              </w:rPr>
            </w:pPr>
          </w:p>
        </w:tc>
        <w:tc>
          <w:tcPr>
            <w:tcW w:w="3827" w:type="dxa"/>
            <w:vAlign w:val="center"/>
          </w:tcPr>
          <w:p w:rsidR="0076764A" w:rsidRDefault="004E7E0C">
            <w:pPr>
              <w:adjustRightInd w:val="0"/>
              <w:spacing w:line="400" w:lineRule="exact"/>
              <w:jc w:val="center"/>
              <w:rPr>
                <w:kern w:val="0"/>
                <w:sz w:val="21"/>
                <w:szCs w:val="21"/>
              </w:rPr>
            </w:pPr>
            <w:r>
              <w:rPr>
                <w:sz w:val="21"/>
                <w:szCs w:val="21"/>
              </w:rPr>
              <w:t>本地居住户籍适龄妇女</w:t>
            </w:r>
            <w:r>
              <w:rPr>
                <w:sz w:val="21"/>
                <w:szCs w:val="21"/>
              </w:rPr>
              <w:t>“</w:t>
            </w:r>
            <w:r>
              <w:rPr>
                <w:sz w:val="21"/>
                <w:szCs w:val="21"/>
              </w:rPr>
              <w:t>两癌</w:t>
            </w:r>
            <w:r>
              <w:rPr>
                <w:sz w:val="21"/>
                <w:szCs w:val="21"/>
              </w:rPr>
              <w:t>”</w:t>
            </w:r>
            <w:r>
              <w:rPr>
                <w:sz w:val="21"/>
                <w:szCs w:val="21"/>
              </w:rPr>
              <w:t>筛查率</w:t>
            </w:r>
          </w:p>
        </w:tc>
        <w:tc>
          <w:tcPr>
            <w:tcW w:w="992" w:type="dxa"/>
            <w:vAlign w:val="center"/>
          </w:tcPr>
          <w:p w:rsidR="0076764A" w:rsidRDefault="004E7E0C">
            <w:pPr>
              <w:adjustRightInd w:val="0"/>
              <w:spacing w:line="400" w:lineRule="exact"/>
              <w:jc w:val="center"/>
              <w:rPr>
                <w:color w:val="333333"/>
                <w:sz w:val="21"/>
                <w:szCs w:val="21"/>
                <w:shd w:val="clear" w:color="auto" w:fill="FFFFFF"/>
              </w:rPr>
            </w:pPr>
            <w:r>
              <w:rPr>
                <w:b/>
                <w:color w:val="333333"/>
                <w:sz w:val="21"/>
                <w:szCs w:val="21"/>
                <w:shd w:val="clear" w:color="auto" w:fill="FFFFFF"/>
              </w:rPr>
              <w:t>≥</w:t>
            </w:r>
            <w:r>
              <w:rPr>
                <w:sz w:val="21"/>
                <w:szCs w:val="21"/>
              </w:rPr>
              <w:t>80%</w:t>
            </w:r>
          </w:p>
        </w:tc>
      </w:tr>
      <w:tr w:rsidR="0076764A">
        <w:trPr>
          <w:trHeight w:val="240"/>
          <w:jc w:val="center"/>
        </w:trPr>
        <w:tc>
          <w:tcPr>
            <w:tcW w:w="1129" w:type="dxa"/>
            <w:vMerge/>
            <w:vAlign w:val="center"/>
          </w:tcPr>
          <w:p w:rsidR="0076764A" w:rsidRDefault="0076764A">
            <w:pPr>
              <w:adjustRightInd w:val="0"/>
              <w:spacing w:line="400" w:lineRule="exact"/>
              <w:jc w:val="center"/>
              <w:rPr>
                <w:bCs/>
                <w:sz w:val="21"/>
                <w:szCs w:val="21"/>
              </w:rPr>
            </w:pPr>
          </w:p>
        </w:tc>
        <w:tc>
          <w:tcPr>
            <w:tcW w:w="993" w:type="dxa"/>
            <w:vMerge/>
            <w:vAlign w:val="center"/>
          </w:tcPr>
          <w:p w:rsidR="0076764A" w:rsidRDefault="0076764A">
            <w:pPr>
              <w:adjustRightInd w:val="0"/>
              <w:spacing w:line="400" w:lineRule="exact"/>
              <w:jc w:val="center"/>
              <w:rPr>
                <w:bCs/>
                <w:sz w:val="21"/>
                <w:szCs w:val="21"/>
              </w:rPr>
            </w:pPr>
          </w:p>
        </w:tc>
        <w:tc>
          <w:tcPr>
            <w:tcW w:w="1559" w:type="dxa"/>
            <w:vMerge/>
            <w:vAlign w:val="center"/>
          </w:tcPr>
          <w:p w:rsidR="0076764A" w:rsidRDefault="0076764A">
            <w:pPr>
              <w:adjustRightInd w:val="0"/>
              <w:spacing w:line="400" w:lineRule="exact"/>
              <w:jc w:val="center"/>
              <w:rPr>
                <w:bCs/>
                <w:sz w:val="21"/>
                <w:szCs w:val="21"/>
              </w:rPr>
            </w:pPr>
          </w:p>
        </w:tc>
        <w:tc>
          <w:tcPr>
            <w:tcW w:w="3827" w:type="dxa"/>
            <w:vAlign w:val="center"/>
          </w:tcPr>
          <w:p w:rsidR="0076764A" w:rsidRDefault="004E7E0C">
            <w:pPr>
              <w:adjustRightInd w:val="0"/>
              <w:spacing w:line="400" w:lineRule="exact"/>
              <w:jc w:val="center"/>
              <w:rPr>
                <w:kern w:val="0"/>
                <w:sz w:val="21"/>
                <w:szCs w:val="21"/>
              </w:rPr>
            </w:pPr>
            <w:r>
              <w:rPr>
                <w:sz w:val="21"/>
                <w:szCs w:val="21"/>
              </w:rPr>
              <w:t>严重精神障碍患者报告患病率</w:t>
            </w:r>
          </w:p>
        </w:tc>
        <w:tc>
          <w:tcPr>
            <w:tcW w:w="992" w:type="dxa"/>
            <w:vAlign w:val="center"/>
          </w:tcPr>
          <w:p w:rsidR="0076764A" w:rsidRDefault="004E7E0C">
            <w:pPr>
              <w:adjustRightInd w:val="0"/>
              <w:spacing w:line="400" w:lineRule="exact"/>
              <w:jc w:val="center"/>
              <w:rPr>
                <w:color w:val="333333"/>
                <w:sz w:val="21"/>
                <w:szCs w:val="21"/>
                <w:shd w:val="clear" w:color="auto" w:fill="FFFFFF"/>
              </w:rPr>
            </w:pPr>
            <w:r>
              <w:rPr>
                <w:color w:val="333333"/>
                <w:sz w:val="21"/>
                <w:szCs w:val="21"/>
                <w:shd w:val="clear" w:color="auto" w:fill="FFFFFF"/>
              </w:rPr>
              <w:t>≥</w:t>
            </w:r>
            <w:r>
              <w:rPr>
                <w:sz w:val="21"/>
                <w:szCs w:val="21"/>
              </w:rPr>
              <w:t>5‰</w:t>
            </w:r>
          </w:p>
        </w:tc>
      </w:tr>
      <w:tr w:rsidR="0076764A">
        <w:trPr>
          <w:trHeight w:val="245"/>
          <w:jc w:val="center"/>
        </w:trPr>
        <w:tc>
          <w:tcPr>
            <w:tcW w:w="1129" w:type="dxa"/>
            <w:vMerge/>
            <w:vAlign w:val="center"/>
          </w:tcPr>
          <w:p w:rsidR="0076764A" w:rsidRDefault="0076764A">
            <w:pPr>
              <w:adjustRightInd w:val="0"/>
              <w:spacing w:line="400" w:lineRule="exact"/>
              <w:jc w:val="center"/>
              <w:rPr>
                <w:bCs/>
                <w:sz w:val="21"/>
                <w:szCs w:val="21"/>
              </w:rPr>
            </w:pPr>
          </w:p>
        </w:tc>
        <w:tc>
          <w:tcPr>
            <w:tcW w:w="993" w:type="dxa"/>
            <w:vMerge/>
            <w:vAlign w:val="center"/>
          </w:tcPr>
          <w:p w:rsidR="0076764A" w:rsidRDefault="0076764A">
            <w:pPr>
              <w:adjustRightInd w:val="0"/>
              <w:spacing w:line="400" w:lineRule="exact"/>
              <w:jc w:val="center"/>
              <w:rPr>
                <w:bCs/>
                <w:sz w:val="21"/>
                <w:szCs w:val="21"/>
              </w:rPr>
            </w:pPr>
          </w:p>
        </w:tc>
        <w:tc>
          <w:tcPr>
            <w:tcW w:w="1559" w:type="dxa"/>
            <w:vMerge/>
            <w:vAlign w:val="center"/>
          </w:tcPr>
          <w:p w:rsidR="0076764A" w:rsidRDefault="0076764A">
            <w:pPr>
              <w:adjustRightInd w:val="0"/>
              <w:spacing w:line="400" w:lineRule="exact"/>
              <w:jc w:val="center"/>
              <w:rPr>
                <w:bCs/>
                <w:sz w:val="21"/>
                <w:szCs w:val="21"/>
              </w:rPr>
            </w:pPr>
          </w:p>
        </w:tc>
        <w:tc>
          <w:tcPr>
            <w:tcW w:w="3827" w:type="dxa"/>
            <w:vAlign w:val="center"/>
          </w:tcPr>
          <w:p w:rsidR="0076764A" w:rsidRDefault="004E7E0C">
            <w:pPr>
              <w:adjustRightInd w:val="0"/>
              <w:spacing w:line="400" w:lineRule="exact"/>
              <w:jc w:val="center"/>
              <w:rPr>
                <w:sz w:val="21"/>
                <w:szCs w:val="21"/>
              </w:rPr>
            </w:pPr>
            <w:r>
              <w:rPr>
                <w:sz w:val="21"/>
                <w:szCs w:val="21"/>
              </w:rPr>
              <w:t>爱卫</w:t>
            </w:r>
            <w:r>
              <w:rPr>
                <w:sz w:val="21"/>
                <w:szCs w:val="21"/>
              </w:rPr>
              <w:t>“</w:t>
            </w:r>
            <w:r>
              <w:rPr>
                <w:sz w:val="21"/>
                <w:szCs w:val="21"/>
              </w:rPr>
              <w:t>三个一</w:t>
            </w:r>
            <w:r>
              <w:rPr>
                <w:sz w:val="21"/>
                <w:szCs w:val="21"/>
              </w:rPr>
              <w:t>”</w:t>
            </w:r>
            <w:r>
              <w:rPr>
                <w:sz w:val="21"/>
                <w:szCs w:val="21"/>
              </w:rPr>
              <w:t>落实比例</w:t>
            </w:r>
          </w:p>
        </w:tc>
        <w:tc>
          <w:tcPr>
            <w:tcW w:w="992" w:type="dxa"/>
            <w:vAlign w:val="center"/>
          </w:tcPr>
          <w:p w:rsidR="0076764A" w:rsidRDefault="004E7E0C">
            <w:pPr>
              <w:adjustRightInd w:val="0"/>
              <w:spacing w:line="400" w:lineRule="exact"/>
              <w:jc w:val="center"/>
              <w:rPr>
                <w:color w:val="333333"/>
                <w:sz w:val="21"/>
                <w:szCs w:val="21"/>
                <w:shd w:val="clear" w:color="auto" w:fill="FFFFFF"/>
              </w:rPr>
            </w:pPr>
            <w:r>
              <w:rPr>
                <w:color w:val="333333"/>
                <w:sz w:val="21"/>
                <w:szCs w:val="21"/>
                <w:shd w:val="clear" w:color="auto" w:fill="FFFFFF"/>
              </w:rPr>
              <w:t>&gt;</w:t>
            </w:r>
            <w:r>
              <w:rPr>
                <w:sz w:val="21"/>
                <w:szCs w:val="21"/>
              </w:rPr>
              <w:t>90%</w:t>
            </w:r>
          </w:p>
        </w:tc>
      </w:tr>
      <w:tr w:rsidR="0076764A">
        <w:trPr>
          <w:trHeight w:val="375"/>
          <w:jc w:val="center"/>
        </w:trPr>
        <w:tc>
          <w:tcPr>
            <w:tcW w:w="1129" w:type="dxa"/>
            <w:vMerge w:val="restart"/>
            <w:vAlign w:val="center"/>
          </w:tcPr>
          <w:p w:rsidR="0076764A" w:rsidRDefault="004E7E0C">
            <w:pPr>
              <w:adjustRightInd w:val="0"/>
              <w:spacing w:line="400" w:lineRule="exact"/>
              <w:jc w:val="center"/>
              <w:rPr>
                <w:bCs/>
                <w:sz w:val="21"/>
                <w:szCs w:val="21"/>
              </w:rPr>
            </w:pPr>
            <w:r>
              <w:rPr>
                <w:bCs/>
                <w:sz w:val="21"/>
                <w:szCs w:val="21"/>
              </w:rPr>
              <w:t>资金使用绩效</w:t>
            </w:r>
          </w:p>
        </w:tc>
        <w:tc>
          <w:tcPr>
            <w:tcW w:w="993" w:type="dxa"/>
            <w:vMerge w:val="restart"/>
            <w:vAlign w:val="center"/>
          </w:tcPr>
          <w:p w:rsidR="0076764A" w:rsidRDefault="004E7E0C">
            <w:pPr>
              <w:adjustRightInd w:val="0"/>
              <w:spacing w:line="400" w:lineRule="exact"/>
              <w:jc w:val="center"/>
              <w:rPr>
                <w:bCs/>
                <w:sz w:val="21"/>
                <w:szCs w:val="21"/>
              </w:rPr>
            </w:pPr>
            <w:r>
              <w:rPr>
                <w:bCs/>
                <w:sz w:val="21"/>
                <w:szCs w:val="21"/>
              </w:rPr>
              <w:t>效果性</w:t>
            </w:r>
          </w:p>
        </w:tc>
        <w:tc>
          <w:tcPr>
            <w:tcW w:w="1559" w:type="dxa"/>
            <w:vMerge w:val="restart"/>
            <w:vAlign w:val="center"/>
          </w:tcPr>
          <w:p w:rsidR="0076764A" w:rsidRDefault="004E7E0C">
            <w:pPr>
              <w:adjustRightInd w:val="0"/>
              <w:spacing w:line="400" w:lineRule="exact"/>
              <w:jc w:val="center"/>
              <w:rPr>
                <w:bCs/>
                <w:sz w:val="21"/>
                <w:szCs w:val="21"/>
              </w:rPr>
            </w:pPr>
            <w:r>
              <w:rPr>
                <w:bCs/>
                <w:sz w:val="21"/>
                <w:szCs w:val="21"/>
              </w:rPr>
              <w:t>社会效益指标</w:t>
            </w:r>
          </w:p>
        </w:tc>
        <w:tc>
          <w:tcPr>
            <w:tcW w:w="3827" w:type="dxa"/>
            <w:vAlign w:val="center"/>
          </w:tcPr>
          <w:p w:rsidR="0076764A" w:rsidRDefault="004E7E0C">
            <w:pPr>
              <w:adjustRightInd w:val="0"/>
              <w:spacing w:line="400" w:lineRule="exact"/>
              <w:jc w:val="center"/>
              <w:rPr>
                <w:b/>
                <w:bCs/>
                <w:sz w:val="21"/>
                <w:szCs w:val="21"/>
              </w:rPr>
            </w:pPr>
            <w:r>
              <w:rPr>
                <w:color w:val="333333"/>
                <w:kern w:val="0"/>
                <w:sz w:val="21"/>
                <w:szCs w:val="21"/>
              </w:rPr>
              <w:t>预算调整率</w:t>
            </w:r>
          </w:p>
        </w:tc>
        <w:tc>
          <w:tcPr>
            <w:tcW w:w="992" w:type="dxa"/>
            <w:vAlign w:val="center"/>
          </w:tcPr>
          <w:p w:rsidR="0076764A" w:rsidRDefault="004E7E0C">
            <w:pPr>
              <w:adjustRightInd w:val="0"/>
              <w:spacing w:line="400" w:lineRule="exact"/>
              <w:jc w:val="center"/>
              <w:rPr>
                <w:bCs/>
                <w:sz w:val="21"/>
                <w:szCs w:val="21"/>
              </w:rPr>
            </w:pPr>
            <w:r>
              <w:rPr>
                <w:bCs/>
                <w:sz w:val="21"/>
                <w:szCs w:val="21"/>
              </w:rPr>
              <w:t>≤3%</w:t>
            </w:r>
          </w:p>
        </w:tc>
      </w:tr>
      <w:tr w:rsidR="0076764A">
        <w:trPr>
          <w:trHeight w:val="110"/>
          <w:jc w:val="center"/>
        </w:trPr>
        <w:tc>
          <w:tcPr>
            <w:tcW w:w="1129" w:type="dxa"/>
            <w:vMerge/>
            <w:vAlign w:val="center"/>
          </w:tcPr>
          <w:p w:rsidR="0076764A" w:rsidRDefault="0076764A">
            <w:pPr>
              <w:adjustRightInd w:val="0"/>
              <w:spacing w:line="400" w:lineRule="exact"/>
              <w:jc w:val="center"/>
              <w:rPr>
                <w:bCs/>
                <w:sz w:val="21"/>
                <w:szCs w:val="21"/>
              </w:rPr>
            </w:pPr>
          </w:p>
        </w:tc>
        <w:tc>
          <w:tcPr>
            <w:tcW w:w="993" w:type="dxa"/>
            <w:vMerge/>
            <w:vAlign w:val="center"/>
          </w:tcPr>
          <w:p w:rsidR="0076764A" w:rsidRDefault="0076764A">
            <w:pPr>
              <w:adjustRightInd w:val="0"/>
              <w:spacing w:line="400" w:lineRule="exact"/>
              <w:jc w:val="center"/>
              <w:rPr>
                <w:bCs/>
                <w:sz w:val="21"/>
                <w:szCs w:val="21"/>
              </w:rPr>
            </w:pPr>
          </w:p>
        </w:tc>
        <w:tc>
          <w:tcPr>
            <w:tcW w:w="1559" w:type="dxa"/>
            <w:vMerge/>
            <w:vAlign w:val="center"/>
          </w:tcPr>
          <w:p w:rsidR="0076764A" w:rsidRDefault="0076764A">
            <w:pPr>
              <w:adjustRightInd w:val="0"/>
              <w:spacing w:line="400" w:lineRule="exact"/>
              <w:jc w:val="center"/>
              <w:rPr>
                <w:bCs/>
                <w:sz w:val="21"/>
                <w:szCs w:val="21"/>
              </w:rPr>
            </w:pPr>
          </w:p>
        </w:tc>
        <w:tc>
          <w:tcPr>
            <w:tcW w:w="3827" w:type="dxa"/>
            <w:vAlign w:val="center"/>
          </w:tcPr>
          <w:p w:rsidR="0076764A" w:rsidRDefault="004E7E0C">
            <w:pPr>
              <w:adjustRightInd w:val="0"/>
              <w:spacing w:line="400" w:lineRule="exact"/>
              <w:jc w:val="center"/>
              <w:rPr>
                <w:color w:val="333333"/>
                <w:kern w:val="0"/>
                <w:sz w:val="21"/>
                <w:szCs w:val="21"/>
              </w:rPr>
            </w:pPr>
            <w:r>
              <w:rPr>
                <w:kern w:val="0"/>
                <w:sz w:val="21"/>
                <w:szCs w:val="21"/>
              </w:rPr>
              <w:t>固定资产利用率</w:t>
            </w:r>
          </w:p>
        </w:tc>
        <w:tc>
          <w:tcPr>
            <w:tcW w:w="992" w:type="dxa"/>
            <w:vAlign w:val="center"/>
          </w:tcPr>
          <w:p w:rsidR="0076764A" w:rsidRDefault="004E7E0C">
            <w:pPr>
              <w:adjustRightInd w:val="0"/>
              <w:spacing w:line="400" w:lineRule="exact"/>
              <w:jc w:val="center"/>
              <w:rPr>
                <w:bCs/>
                <w:sz w:val="21"/>
                <w:szCs w:val="21"/>
              </w:rPr>
            </w:pPr>
            <w:r>
              <w:rPr>
                <w:bCs/>
                <w:sz w:val="21"/>
                <w:szCs w:val="21"/>
              </w:rPr>
              <w:t>100%</w:t>
            </w:r>
          </w:p>
        </w:tc>
      </w:tr>
      <w:tr w:rsidR="0076764A">
        <w:trPr>
          <w:trHeight w:val="261"/>
          <w:jc w:val="center"/>
        </w:trPr>
        <w:tc>
          <w:tcPr>
            <w:tcW w:w="1129" w:type="dxa"/>
            <w:vMerge/>
            <w:vAlign w:val="center"/>
          </w:tcPr>
          <w:p w:rsidR="0076764A" w:rsidRDefault="0076764A">
            <w:pPr>
              <w:adjustRightInd w:val="0"/>
              <w:spacing w:line="400" w:lineRule="exact"/>
              <w:jc w:val="center"/>
              <w:rPr>
                <w:bCs/>
                <w:sz w:val="21"/>
                <w:szCs w:val="21"/>
              </w:rPr>
            </w:pPr>
          </w:p>
        </w:tc>
        <w:tc>
          <w:tcPr>
            <w:tcW w:w="993" w:type="dxa"/>
            <w:vMerge/>
            <w:vAlign w:val="center"/>
          </w:tcPr>
          <w:p w:rsidR="0076764A" w:rsidRDefault="0076764A">
            <w:pPr>
              <w:adjustRightInd w:val="0"/>
              <w:spacing w:line="400" w:lineRule="exact"/>
              <w:jc w:val="center"/>
              <w:rPr>
                <w:bCs/>
                <w:sz w:val="21"/>
                <w:szCs w:val="21"/>
              </w:rPr>
            </w:pPr>
          </w:p>
        </w:tc>
        <w:tc>
          <w:tcPr>
            <w:tcW w:w="1559" w:type="dxa"/>
            <w:vMerge/>
            <w:vAlign w:val="center"/>
          </w:tcPr>
          <w:p w:rsidR="0076764A" w:rsidRDefault="0076764A">
            <w:pPr>
              <w:adjustRightInd w:val="0"/>
              <w:spacing w:line="400" w:lineRule="exact"/>
              <w:jc w:val="center"/>
              <w:rPr>
                <w:bCs/>
                <w:sz w:val="21"/>
                <w:szCs w:val="21"/>
              </w:rPr>
            </w:pPr>
          </w:p>
        </w:tc>
        <w:tc>
          <w:tcPr>
            <w:tcW w:w="3827" w:type="dxa"/>
            <w:vAlign w:val="center"/>
          </w:tcPr>
          <w:p w:rsidR="0076764A" w:rsidRDefault="004E7E0C">
            <w:pPr>
              <w:adjustRightInd w:val="0"/>
              <w:spacing w:line="400" w:lineRule="exact"/>
              <w:jc w:val="center"/>
              <w:rPr>
                <w:color w:val="000000"/>
                <w:kern w:val="0"/>
                <w:sz w:val="21"/>
                <w:szCs w:val="21"/>
              </w:rPr>
            </w:pPr>
            <w:r>
              <w:rPr>
                <w:color w:val="000000"/>
                <w:kern w:val="0"/>
                <w:sz w:val="21"/>
                <w:szCs w:val="21"/>
              </w:rPr>
              <w:t>县域内住院率</w:t>
            </w:r>
          </w:p>
        </w:tc>
        <w:tc>
          <w:tcPr>
            <w:tcW w:w="992" w:type="dxa"/>
            <w:vAlign w:val="center"/>
          </w:tcPr>
          <w:p w:rsidR="0076764A" w:rsidRDefault="004E7E0C">
            <w:pPr>
              <w:adjustRightInd w:val="0"/>
              <w:spacing w:line="400" w:lineRule="exact"/>
              <w:jc w:val="center"/>
              <w:rPr>
                <w:bCs/>
                <w:sz w:val="21"/>
                <w:szCs w:val="21"/>
              </w:rPr>
            </w:pPr>
            <w:r>
              <w:rPr>
                <w:bCs/>
                <w:sz w:val="21"/>
                <w:szCs w:val="21"/>
              </w:rPr>
              <w:t>80%</w:t>
            </w:r>
          </w:p>
        </w:tc>
      </w:tr>
      <w:tr w:rsidR="0076764A">
        <w:trPr>
          <w:trHeight w:val="237"/>
          <w:jc w:val="center"/>
        </w:trPr>
        <w:tc>
          <w:tcPr>
            <w:tcW w:w="1129" w:type="dxa"/>
            <w:vMerge/>
            <w:vAlign w:val="center"/>
          </w:tcPr>
          <w:p w:rsidR="0076764A" w:rsidRDefault="0076764A">
            <w:pPr>
              <w:adjustRightInd w:val="0"/>
              <w:spacing w:line="400" w:lineRule="exact"/>
              <w:jc w:val="center"/>
              <w:rPr>
                <w:bCs/>
                <w:sz w:val="21"/>
                <w:szCs w:val="21"/>
              </w:rPr>
            </w:pPr>
          </w:p>
        </w:tc>
        <w:tc>
          <w:tcPr>
            <w:tcW w:w="993" w:type="dxa"/>
            <w:vMerge/>
            <w:vAlign w:val="center"/>
          </w:tcPr>
          <w:p w:rsidR="0076764A" w:rsidRDefault="0076764A">
            <w:pPr>
              <w:adjustRightInd w:val="0"/>
              <w:spacing w:line="400" w:lineRule="exact"/>
              <w:jc w:val="center"/>
              <w:rPr>
                <w:bCs/>
                <w:sz w:val="21"/>
                <w:szCs w:val="21"/>
              </w:rPr>
            </w:pPr>
          </w:p>
        </w:tc>
        <w:tc>
          <w:tcPr>
            <w:tcW w:w="1559" w:type="dxa"/>
            <w:vMerge/>
            <w:vAlign w:val="center"/>
          </w:tcPr>
          <w:p w:rsidR="0076764A" w:rsidRDefault="0076764A">
            <w:pPr>
              <w:adjustRightInd w:val="0"/>
              <w:spacing w:line="400" w:lineRule="exact"/>
              <w:jc w:val="center"/>
              <w:rPr>
                <w:bCs/>
                <w:sz w:val="21"/>
                <w:szCs w:val="21"/>
              </w:rPr>
            </w:pPr>
          </w:p>
        </w:tc>
        <w:tc>
          <w:tcPr>
            <w:tcW w:w="3827" w:type="dxa"/>
            <w:vAlign w:val="center"/>
          </w:tcPr>
          <w:p w:rsidR="0076764A" w:rsidRDefault="004E7E0C">
            <w:pPr>
              <w:tabs>
                <w:tab w:val="left" w:pos="703"/>
              </w:tabs>
              <w:adjustRightInd w:val="0"/>
              <w:spacing w:line="400" w:lineRule="exact"/>
              <w:jc w:val="center"/>
              <w:rPr>
                <w:color w:val="000000"/>
                <w:kern w:val="0"/>
                <w:sz w:val="21"/>
                <w:szCs w:val="21"/>
              </w:rPr>
            </w:pPr>
            <w:r>
              <w:rPr>
                <w:color w:val="000000"/>
                <w:kern w:val="0"/>
                <w:sz w:val="21"/>
                <w:szCs w:val="21"/>
              </w:rPr>
              <w:t>县级及以下基层医疗卫生队伍</w:t>
            </w:r>
          </w:p>
        </w:tc>
        <w:tc>
          <w:tcPr>
            <w:tcW w:w="992" w:type="dxa"/>
            <w:vAlign w:val="center"/>
          </w:tcPr>
          <w:p w:rsidR="0076764A" w:rsidRDefault="004E7E0C">
            <w:pPr>
              <w:adjustRightInd w:val="0"/>
              <w:spacing w:line="400" w:lineRule="exact"/>
              <w:jc w:val="center"/>
              <w:rPr>
                <w:bCs/>
                <w:sz w:val="21"/>
                <w:szCs w:val="21"/>
              </w:rPr>
            </w:pPr>
            <w:r>
              <w:rPr>
                <w:bCs/>
                <w:sz w:val="21"/>
                <w:szCs w:val="21"/>
              </w:rPr>
              <w:t>逐步稳定</w:t>
            </w:r>
          </w:p>
        </w:tc>
      </w:tr>
      <w:tr w:rsidR="0076764A">
        <w:trPr>
          <w:trHeight w:val="240"/>
          <w:jc w:val="center"/>
        </w:trPr>
        <w:tc>
          <w:tcPr>
            <w:tcW w:w="1129" w:type="dxa"/>
            <w:vMerge/>
            <w:vAlign w:val="center"/>
          </w:tcPr>
          <w:p w:rsidR="0076764A" w:rsidRDefault="0076764A">
            <w:pPr>
              <w:adjustRightInd w:val="0"/>
              <w:spacing w:line="400" w:lineRule="exact"/>
              <w:jc w:val="center"/>
              <w:rPr>
                <w:bCs/>
                <w:sz w:val="21"/>
                <w:szCs w:val="21"/>
              </w:rPr>
            </w:pPr>
          </w:p>
        </w:tc>
        <w:tc>
          <w:tcPr>
            <w:tcW w:w="993" w:type="dxa"/>
            <w:vMerge/>
            <w:vAlign w:val="center"/>
          </w:tcPr>
          <w:p w:rsidR="0076764A" w:rsidRDefault="0076764A">
            <w:pPr>
              <w:adjustRightInd w:val="0"/>
              <w:spacing w:line="400" w:lineRule="exact"/>
              <w:jc w:val="center"/>
              <w:rPr>
                <w:bCs/>
                <w:sz w:val="21"/>
                <w:szCs w:val="21"/>
              </w:rPr>
            </w:pPr>
          </w:p>
        </w:tc>
        <w:tc>
          <w:tcPr>
            <w:tcW w:w="1559" w:type="dxa"/>
            <w:vMerge/>
            <w:vAlign w:val="center"/>
          </w:tcPr>
          <w:p w:rsidR="0076764A" w:rsidRDefault="0076764A">
            <w:pPr>
              <w:adjustRightInd w:val="0"/>
              <w:spacing w:line="400" w:lineRule="exact"/>
              <w:jc w:val="center"/>
              <w:rPr>
                <w:bCs/>
                <w:sz w:val="21"/>
                <w:szCs w:val="21"/>
              </w:rPr>
            </w:pPr>
          </w:p>
        </w:tc>
        <w:tc>
          <w:tcPr>
            <w:tcW w:w="3827" w:type="dxa"/>
            <w:vAlign w:val="center"/>
          </w:tcPr>
          <w:p w:rsidR="0076764A" w:rsidRDefault="004E7E0C">
            <w:pPr>
              <w:tabs>
                <w:tab w:val="left" w:pos="703"/>
              </w:tabs>
              <w:adjustRightInd w:val="0"/>
              <w:spacing w:line="400" w:lineRule="exact"/>
              <w:jc w:val="center"/>
              <w:rPr>
                <w:color w:val="000000"/>
                <w:kern w:val="0"/>
                <w:sz w:val="21"/>
                <w:szCs w:val="21"/>
              </w:rPr>
            </w:pPr>
            <w:r>
              <w:rPr>
                <w:kern w:val="0"/>
                <w:sz w:val="21"/>
                <w:szCs w:val="21"/>
              </w:rPr>
              <w:t>传染病疫情防控效果</w:t>
            </w:r>
          </w:p>
        </w:tc>
        <w:tc>
          <w:tcPr>
            <w:tcW w:w="992" w:type="dxa"/>
            <w:vAlign w:val="center"/>
          </w:tcPr>
          <w:p w:rsidR="0076764A" w:rsidRDefault="004E7E0C">
            <w:pPr>
              <w:adjustRightInd w:val="0"/>
              <w:spacing w:line="400" w:lineRule="exact"/>
              <w:jc w:val="center"/>
              <w:rPr>
                <w:bCs/>
                <w:sz w:val="21"/>
                <w:szCs w:val="21"/>
              </w:rPr>
            </w:pPr>
            <w:r>
              <w:rPr>
                <w:bCs/>
                <w:sz w:val="21"/>
                <w:szCs w:val="21"/>
              </w:rPr>
              <w:t>总体平稳</w:t>
            </w:r>
          </w:p>
        </w:tc>
      </w:tr>
      <w:tr w:rsidR="0076764A">
        <w:trPr>
          <w:trHeight w:val="245"/>
          <w:jc w:val="center"/>
        </w:trPr>
        <w:tc>
          <w:tcPr>
            <w:tcW w:w="1129" w:type="dxa"/>
            <w:vMerge/>
            <w:vAlign w:val="center"/>
          </w:tcPr>
          <w:p w:rsidR="0076764A" w:rsidRDefault="0076764A">
            <w:pPr>
              <w:adjustRightInd w:val="0"/>
              <w:spacing w:line="400" w:lineRule="exact"/>
              <w:jc w:val="center"/>
              <w:rPr>
                <w:bCs/>
                <w:sz w:val="21"/>
                <w:szCs w:val="21"/>
              </w:rPr>
            </w:pPr>
          </w:p>
        </w:tc>
        <w:tc>
          <w:tcPr>
            <w:tcW w:w="993" w:type="dxa"/>
            <w:vAlign w:val="center"/>
          </w:tcPr>
          <w:p w:rsidR="0076764A" w:rsidRDefault="004E7E0C">
            <w:pPr>
              <w:adjustRightInd w:val="0"/>
              <w:spacing w:line="400" w:lineRule="exact"/>
              <w:jc w:val="center"/>
              <w:rPr>
                <w:bCs/>
                <w:sz w:val="21"/>
                <w:szCs w:val="21"/>
              </w:rPr>
            </w:pPr>
            <w:r>
              <w:rPr>
                <w:bCs/>
                <w:sz w:val="21"/>
                <w:szCs w:val="21"/>
              </w:rPr>
              <w:t>公平性</w:t>
            </w:r>
          </w:p>
        </w:tc>
        <w:tc>
          <w:tcPr>
            <w:tcW w:w="1559" w:type="dxa"/>
            <w:vAlign w:val="center"/>
          </w:tcPr>
          <w:p w:rsidR="0076764A" w:rsidRDefault="004E7E0C">
            <w:pPr>
              <w:adjustRightInd w:val="0"/>
              <w:spacing w:line="400" w:lineRule="exact"/>
              <w:jc w:val="center"/>
              <w:rPr>
                <w:bCs/>
                <w:sz w:val="21"/>
                <w:szCs w:val="21"/>
              </w:rPr>
            </w:pPr>
            <w:r>
              <w:rPr>
                <w:bCs/>
                <w:sz w:val="21"/>
                <w:szCs w:val="21"/>
              </w:rPr>
              <w:t>服务对象满意度</w:t>
            </w:r>
          </w:p>
        </w:tc>
        <w:tc>
          <w:tcPr>
            <w:tcW w:w="3827" w:type="dxa"/>
            <w:vAlign w:val="center"/>
          </w:tcPr>
          <w:p w:rsidR="0076764A" w:rsidRDefault="004E7E0C">
            <w:pPr>
              <w:tabs>
                <w:tab w:val="left" w:pos="703"/>
              </w:tabs>
              <w:adjustRightInd w:val="0"/>
              <w:spacing w:line="400" w:lineRule="exact"/>
              <w:jc w:val="center"/>
              <w:rPr>
                <w:color w:val="000000"/>
                <w:kern w:val="0"/>
                <w:sz w:val="21"/>
                <w:szCs w:val="21"/>
              </w:rPr>
            </w:pPr>
            <w:r>
              <w:rPr>
                <w:bCs/>
                <w:sz w:val="21"/>
                <w:szCs w:val="21"/>
              </w:rPr>
              <w:t>投诉上访率</w:t>
            </w:r>
          </w:p>
        </w:tc>
        <w:tc>
          <w:tcPr>
            <w:tcW w:w="992" w:type="dxa"/>
            <w:vAlign w:val="center"/>
          </w:tcPr>
          <w:p w:rsidR="0076764A" w:rsidRDefault="004E7E0C">
            <w:pPr>
              <w:adjustRightInd w:val="0"/>
              <w:spacing w:line="400" w:lineRule="exact"/>
              <w:jc w:val="center"/>
              <w:rPr>
                <w:bCs/>
                <w:sz w:val="21"/>
                <w:szCs w:val="21"/>
              </w:rPr>
            </w:pPr>
            <w:r>
              <w:rPr>
                <w:bCs/>
                <w:sz w:val="21"/>
                <w:szCs w:val="21"/>
              </w:rPr>
              <w:t>0%</w:t>
            </w:r>
          </w:p>
        </w:tc>
      </w:tr>
    </w:tbl>
    <w:p w:rsidR="0076764A" w:rsidRDefault="0076764A">
      <w:pPr>
        <w:autoSpaceDE w:val="0"/>
        <w:autoSpaceDN w:val="0"/>
        <w:adjustRightInd w:val="0"/>
        <w:spacing w:line="500" w:lineRule="exact"/>
        <w:ind w:firstLineChars="200" w:firstLine="602"/>
        <w:jc w:val="left"/>
        <w:rPr>
          <w:rFonts w:eastAsia="宋体"/>
          <w:b/>
          <w:kern w:val="0"/>
          <w:sz w:val="30"/>
          <w:szCs w:val="30"/>
        </w:rPr>
      </w:pPr>
    </w:p>
    <w:p w:rsidR="0076764A" w:rsidRDefault="004E7E0C">
      <w:pPr>
        <w:pStyle w:val="1210"/>
        <w:numPr>
          <w:ilvl w:val="0"/>
          <w:numId w:val="1"/>
        </w:numPr>
        <w:spacing w:line="560" w:lineRule="exact"/>
        <w:ind w:left="0" w:rightChars="50" w:right="160" w:firstLineChars="221" w:firstLine="707"/>
        <w:rPr>
          <w:rFonts w:ascii="Times New Roman" w:eastAsia="楷体_GB2312" w:cs="Times New Roman"/>
          <w:szCs w:val="32"/>
        </w:rPr>
      </w:pPr>
      <w:r>
        <w:rPr>
          <w:rFonts w:ascii="Times New Roman" w:eastAsia="楷体_GB2312" w:cs="Times New Roman"/>
          <w:szCs w:val="32"/>
        </w:rPr>
        <w:t>部门整体预算收入情况。</w:t>
      </w:r>
    </w:p>
    <w:p w:rsidR="0076764A" w:rsidRDefault="004E7E0C">
      <w:pPr>
        <w:adjustRightInd w:val="0"/>
        <w:snapToGrid w:val="0"/>
        <w:spacing w:line="560" w:lineRule="exact"/>
        <w:ind w:firstLine="570"/>
        <w:rPr>
          <w:kern w:val="0"/>
          <w:szCs w:val="32"/>
        </w:rPr>
      </w:pPr>
      <w:r>
        <w:rPr>
          <w:kern w:val="0"/>
          <w:szCs w:val="32"/>
        </w:rPr>
        <w:t>2018</w:t>
      </w:r>
      <w:r>
        <w:rPr>
          <w:kern w:val="0"/>
          <w:szCs w:val="32"/>
        </w:rPr>
        <w:t>年，全委整体预算收入</w:t>
      </w:r>
      <w:r>
        <w:rPr>
          <w:kern w:val="0"/>
          <w:szCs w:val="32"/>
        </w:rPr>
        <w:t>4798760.50</w:t>
      </w:r>
      <w:r>
        <w:rPr>
          <w:kern w:val="0"/>
          <w:szCs w:val="32"/>
        </w:rPr>
        <w:t>万元，其中：</w:t>
      </w:r>
    </w:p>
    <w:p w:rsidR="0076764A" w:rsidRDefault="004E7E0C">
      <w:pPr>
        <w:adjustRightInd w:val="0"/>
        <w:snapToGrid w:val="0"/>
        <w:spacing w:line="560" w:lineRule="exact"/>
        <w:ind w:firstLine="570"/>
        <w:rPr>
          <w:kern w:val="0"/>
          <w:szCs w:val="32"/>
        </w:rPr>
      </w:pPr>
      <w:r>
        <w:rPr>
          <w:b/>
          <w:bCs/>
          <w:kern w:val="0"/>
          <w:szCs w:val="32"/>
        </w:rPr>
        <w:t>一是部门预算情况。</w:t>
      </w:r>
      <w:r>
        <w:rPr>
          <w:kern w:val="0"/>
          <w:szCs w:val="32"/>
        </w:rPr>
        <w:t>部门年度预算收入</w:t>
      </w:r>
      <w:r>
        <w:rPr>
          <w:kern w:val="0"/>
          <w:szCs w:val="32"/>
        </w:rPr>
        <w:t>3331051.62</w:t>
      </w:r>
      <w:r>
        <w:rPr>
          <w:kern w:val="0"/>
          <w:szCs w:val="32"/>
        </w:rPr>
        <w:t>万元，决算收入</w:t>
      </w:r>
      <w:r>
        <w:rPr>
          <w:kern w:val="0"/>
          <w:szCs w:val="32"/>
        </w:rPr>
        <w:t>3332319.69</w:t>
      </w:r>
      <w:r>
        <w:rPr>
          <w:kern w:val="0"/>
          <w:szCs w:val="32"/>
        </w:rPr>
        <w:t>万元（其中，财政拨款收入</w:t>
      </w:r>
      <w:r>
        <w:rPr>
          <w:kern w:val="0"/>
          <w:szCs w:val="32"/>
        </w:rPr>
        <w:t>347988.94</w:t>
      </w:r>
      <w:r>
        <w:rPr>
          <w:kern w:val="0"/>
          <w:szCs w:val="32"/>
        </w:rPr>
        <w:t>万元，事业收入</w:t>
      </w:r>
      <w:r>
        <w:rPr>
          <w:kern w:val="0"/>
          <w:szCs w:val="32"/>
        </w:rPr>
        <w:t>2757926.44</w:t>
      </w:r>
      <w:r>
        <w:rPr>
          <w:kern w:val="0"/>
          <w:szCs w:val="32"/>
        </w:rPr>
        <w:t>万元，其他收入</w:t>
      </w:r>
      <w:r>
        <w:rPr>
          <w:kern w:val="0"/>
          <w:szCs w:val="32"/>
        </w:rPr>
        <w:t>99496.88</w:t>
      </w:r>
      <w:r>
        <w:rPr>
          <w:kern w:val="0"/>
          <w:szCs w:val="32"/>
        </w:rPr>
        <w:t>万元，用事业基金弥补收支差额</w:t>
      </w:r>
      <w:r>
        <w:rPr>
          <w:kern w:val="0"/>
          <w:szCs w:val="32"/>
        </w:rPr>
        <w:t>3644.81</w:t>
      </w:r>
      <w:r>
        <w:rPr>
          <w:kern w:val="0"/>
          <w:szCs w:val="32"/>
        </w:rPr>
        <w:t>万元，基本支出结余资金</w:t>
      </w:r>
      <w:r>
        <w:rPr>
          <w:kern w:val="0"/>
          <w:szCs w:val="32"/>
        </w:rPr>
        <w:t>2463.90</w:t>
      </w:r>
      <w:r>
        <w:rPr>
          <w:kern w:val="0"/>
          <w:szCs w:val="32"/>
        </w:rPr>
        <w:t>万元，项目支出结转和结余资金</w:t>
      </w:r>
      <w:r>
        <w:rPr>
          <w:kern w:val="0"/>
          <w:szCs w:val="32"/>
        </w:rPr>
        <w:t>122579.64</w:t>
      </w:r>
      <w:r>
        <w:rPr>
          <w:kern w:val="0"/>
          <w:szCs w:val="32"/>
        </w:rPr>
        <w:t>万元，经营结余亏损</w:t>
      </w:r>
      <w:r>
        <w:rPr>
          <w:kern w:val="0"/>
          <w:szCs w:val="32"/>
        </w:rPr>
        <w:t>1780.92</w:t>
      </w:r>
      <w:r>
        <w:rPr>
          <w:kern w:val="0"/>
          <w:szCs w:val="32"/>
        </w:rPr>
        <w:t>万元（具体见附件</w:t>
      </w:r>
      <w:r>
        <w:rPr>
          <w:kern w:val="0"/>
          <w:szCs w:val="32"/>
        </w:rPr>
        <w:t>1</w:t>
      </w:r>
      <w:r>
        <w:rPr>
          <w:kern w:val="0"/>
          <w:szCs w:val="32"/>
        </w:rPr>
        <w:t>：</w:t>
      </w:r>
      <w:r>
        <w:rPr>
          <w:kern w:val="0"/>
          <w:szCs w:val="32"/>
        </w:rPr>
        <w:t>2018</w:t>
      </w:r>
      <w:r>
        <w:rPr>
          <w:kern w:val="0"/>
          <w:szCs w:val="32"/>
        </w:rPr>
        <w:t>年广东省卫生健康委决算报表）。年</w:t>
      </w:r>
      <w:r>
        <w:rPr>
          <w:kern w:val="0"/>
          <w:szCs w:val="32"/>
        </w:rPr>
        <w:lastRenderedPageBreak/>
        <w:t>度部门预算收入已中含年度安排省级医疗卫生单位专项资金合计</w:t>
      </w:r>
      <w:r>
        <w:rPr>
          <w:kern w:val="0"/>
          <w:szCs w:val="32"/>
        </w:rPr>
        <w:t>181375.76</w:t>
      </w:r>
      <w:r>
        <w:rPr>
          <w:kern w:val="0"/>
          <w:szCs w:val="32"/>
        </w:rPr>
        <w:t>万元。部门预算收入</w:t>
      </w:r>
      <w:r>
        <w:rPr>
          <w:kern w:val="0"/>
          <w:szCs w:val="32"/>
          <w:lang/>
        </w:rPr>
        <w:t>主要用于人员经费、日常公用经</w:t>
      </w:r>
      <w:r>
        <w:rPr>
          <w:kern w:val="0"/>
          <w:szCs w:val="32"/>
          <w:lang/>
        </w:rPr>
        <w:t>费、基本建设和行政事业类项目等支出，以保障省卫生计生委各项职能的履行。</w:t>
      </w:r>
    </w:p>
    <w:p w:rsidR="0076764A" w:rsidRDefault="004E7E0C">
      <w:pPr>
        <w:adjustRightInd w:val="0"/>
        <w:snapToGrid w:val="0"/>
        <w:spacing w:line="560" w:lineRule="exact"/>
        <w:ind w:firstLine="570"/>
        <w:rPr>
          <w:kern w:val="0"/>
          <w:szCs w:val="32"/>
        </w:rPr>
      </w:pPr>
      <w:r>
        <w:rPr>
          <w:b/>
          <w:bCs/>
          <w:kern w:val="0"/>
          <w:szCs w:val="32"/>
        </w:rPr>
        <w:t>二是安排下达市县的省级医疗卫生健康事业发展专项资金情况。</w:t>
      </w:r>
      <w:r>
        <w:rPr>
          <w:kern w:val="0"/>
          <w:szCs w:val="32"/>
        </w:rPr>
        <w:t>截至</w:t>
      </w:r>
      <w:r>
        <w:rPr>
          <w:kern w:val="0"/>
          <w:szCs w:val="32"/>
        </w:rPr>
        <w:t>2019</w:t>
      </w:r>
      <w:r>
        <w:rPr>
          <w:kern w:val="0"/>
          <w:szCs w:val="32"/>
        </w:rPr>
        <w:t>年</w:t>
      </w:r>
      <w:r>
        <w:rPr>
          <w:kern w:val="0"/>
          <w:szCs w:val="32"/>
        </w:rPr>
        <w:t>3</w:t>
      </w:r>
      <w:r>
        <w:rPr>
          <w:kern w:val="0"/>
          <w:szCs w:val="32"/>
        </w:rPr>
        <w:t>月</w:t>
      </w:r>
      <w:r>
        <w:rPr>
          <w:kern w:val="0"/>
          <w:szCs w:val="32"/>
        </w:rPr>
        <w:t>31</w:t>
      </w:r>
      <w:r>
        <w:rPr>
          <w:kern w:val="0"/>
          <w:szCs w:val="32"/>
        </w:rPr>
        <w:t>日，实际下达市县的省级财政专项资金</w:t>
      </w:r>
      <w:r>
        <w:rPr>
          <w:kern w:val="0"/>
          <w:szCs w:val="32"/>
        </w:rPr>
        <w:t>1285065.05</w:t>
      </w:r>
      <w:r>
        <w:rPr>
          <w:kern w:val="0"/>
          <w:szCs w:val="32"/>
        </w:rPr>
        <w:t>万元，主要用于开展公共卫生与人口发展服务、预防控制重大疾病、加强基层医疗卫生服务体系和全科医生队伍建设、健全现代医院管理制度和疾病应急救助等工作。</w:t>
      </w:r>
    </w:p>
    <w:p w:rsidR="0076764A" w:rsidRDefault="004E7E0C">
      <w:pPr>
        <w:pStyle w:val="1210"/>
        <w:spacing w:line="560" w:lineRule="exact"/>
        <w:ind w:left="0" w:rightChars="50" w:right="160" w:firstLineChars="232" w:firstLine="742"/>
        <w:outlineLvl w:val="0"/>
        <w:rPr>
          <w:rFonts w:ascii="Times New Roman" w:eastAsia="黑体" w:cs="Times New Roman"/>
          <w:szCs w:val="32"/>
        </w:rPr>
      </w:pPr>
      <w:r>
        <w:rPr>
          <w:rFonts w:ascii="Times New Roman" w:eastAsia="黑体" w:cs="Times New Roman"/>
          <w:szCs w:val="32"/>
        </w:rPr>
        <w:t>二、绩效指标分析</w:t>
      </w:r>
    </w:p>
    <w:p w:rsidR="0076764A" w:rsidRDefault="004E7E0C">
      <w:pPr>
        <w:adjustRightInd w:val="0"/>
        <w:snapToGrid w:val="0"/>
        <w:spacing w:line="560" w:lineRule="exact"/>
        <w:ind w:firstLine="570"/>
        <w:rPr>
          <w:kern w:val="0"/>
          <w:szCs w:val="32"/>
        </w:rPr>
      </w:pPr>
      <w:r>
        <w:rPr>
          <w:kern w:val="0"/>
          <w:szCs w:val="32"/>
        </w:rPr>
        <w:t>主要绩效指标完成情况及得分情况具体见附件</w:t>
      </w:r>
      <w:r>
        <w:rPr>
          <w:kern w:val="0"/>
          <w:szCs w:val="32"/>
        </w:rPr>
        <w:t>2</w:t>
      </w:r>
      <w:r>
        <w:rPr>
          <w:kern w:val="0"/>
          <w:szCs w:val="32"/>
        </w:rPr>
        <w:t>：</w:t>
      </w:r>
      <w:r>
        <w:rPr>
          <w:kern w:val="0"/>
          <w:szCs w:val="32"/>
        </w:rPr>
        <w:t>2018</w:t>
      </w:r>
      <w:r>
        <w:rPr>
          <w:kern w:val="0"/>
          <w:szCs w:val="32"/>
        </w:rPr>
        <w:t>年部门整体支出绩效评价指标自评得分表。预算编制、执行、资金使用绩效具体进展情况如下：</w:t>
      </w:r>
    </w:p>
    <w:p w:rsidR="0076764A" w:rsidRDefault="004E7E0C">
      <w:pPr>
        <w:pStyle w:val="1210"/>
        <w:numPr>
          <w:ilvl w:val="0"/>
          <w:numId w:val="2"/>
        </w:numPr>
        <w:spacing w:line="560" w:lineRule="exact"/>
        <w:ind w:left="0" w:rightChars="50" w:right="160" w:firstLineChars="221" w:firstLine="707"/>
        <w:rPr>
          <w:rFonts w:ascii="Times New Roman" w:eastAsia="楷体_GB2312" w:cs="Times New Roman"/>
          <w:szCs w:val="32"/>
        </w:rPr>
      </w:pPr>
      <w:r>
        <w:rPr>
          <w:rFonts w:ascii="Times New Roman" w:eastAsia="楷体_GB2312" w:cs="Times New Roman"/>
          <w:szCs w:val="32"/>
        </w:rPr>
        <w:t>预算编制情况</w:t>
      </w:r>
      <w:r>
        <w:rPr>
          <w:rFonts w:ascii="Times New Roman" w:eastAsia="楷体_GB2312" w:cs="Times New Roman"/>
          <w:szCs w:val="32"/>
        </w:rPr>
        <w:t>。</w:t>
      </w:r>
    </w:p>
    <w:p w:rsidR="0076764A" w:rsidRDefault="004E7E0C">
      <w:pPr>
        <w:adjustRightInd w:val="0"/>
        <w:snapToGrid w:val="0"/>
        <w:spacing w:line="560" w:lineRule="exact"/>
        <w:ind w:firstLine="570"/>
        <w:rPr>
          <w:kern w:val="0"/>
          <w:szCs w:val="32"/>
        </w:rPr>
      </w:pPr>
      <w:r>
        <w:rPr>
          <w:b/>
          <w:bCs/>
          <w:kern w:val="0"/>
          <w:szCs w:val="32"/>
        </w:rPr>
        <w:t>1.</w:t>
      </w:r>
      <w:r>
        <w:rPr>
          <w:b/>
          <w:bCs/>
          <w:kern w:val="0"/>
          <w:szCs w:val="32"/>
        </w:rPr>
        <w:t>预算编制。</w:t>
      </w:r>
      <w:r>
        <w:rPr>
          <w:kern w:val="0"/>
          <w:szCs w:val="32"/>
        </w:rPr>
        <w:t>2018</w:t>
      </w:r>
      <w:r>
        <w:rPr>
          <w:kern w:val="0"/>
          <w:szCs w:val="32"/>
        </w:rPr>
        <w:t>年，我委严格按照新《预算法》和省财政厅的有关要求开展研究和编制部门预算；资金投向和结构分布合理，符合公共财政资金扶持方向及部门职能；项目设立内容科学合法、具体明确、合理可行；项目申报经过委属各预算单位领导班子和委机关预算委员会认真审议；部门预算项目审批由省财政报请省人大审批，省级财政专项资金总体计划和明细分配计划报请省政府领导审批；资金分配根据年度工作任务科学测算，所依据的相关因素、计算公式合理科学，所依据的数据采集规范详实。</w:t>
      </w:r>
    </w:p>
    <w:p w:rsidR="0076764A" w:rsidRDefault="004E7E0C">
      <w:pPr>
        <w:adjustRightInd w:val="0"/>
        <w:snapToGrid w:val="0"/>
        <w:spacing w:line="560" w:lineRule="exact"/>
        <w:ind w:firstLine="570"/>
        <w:rPr>
          <w:b/>
          <w:bCs/>
          <w:kern w:val="0"/>
          <w:szCs w:val="32"/>
        </w:rPr>
      </w:pPr>
      <w:r>
        <w:rPr>
          <w:b/>
          <w:bCs/>
          <w:kern w:val="0"/>
          <w:szCs w:val="32"/>
        </w:rPr>
        <w:lastRenderedPageBreak/>
        <w:t>2.</w:t>
      </w:r>
      <w:r>
        <w:rPr>
          <w:b/>
          <w:bCs/>
          <w:kern w:val="0"/>
          <w:szCs w:val="32"/>
        </w:rPr>
        <w:t>目标设置。</w:t>
      </w:r>
      <w:r>
        <w:rPr>
          <w:kern w:val="0"/>
          <w:szCs w:val="32"/>
        </w:rPr>
        <w:t>2018</w:t>
      </w:r>
      <w:r>
        <w:rPr>
          <w:kern w:val="0"/>
          <w:szCs w:val="32"/>
        </w:rPr>
        <w:t>年，</w:t>
      </w:r>
      <w:r>
        <w:rPr>
          <w:kern w:val="0"/>
          <w:szCs w:val="32"/>
        </w:rPr>
        <w:t>我委</w:t>
      </w:r>
      <w:r>
        <w:rPr>
          <w:kern w:val="0"/>
          <w:szCs w:val="32"/>
        </w:rPr>
        <w:t>根据年度重点</w:t>
      </w:r>
      <w:r>
        <w:rPr>
          <w:kern w:val="0"/>
          <w:szCs w:val="32"/>
        </w:rPr>
        <w:t>工作任务确定了部门整体支出绩效目标，包括预期提供的公共产品或服务的产出指标、效益指标和满意度指标，具体包括县域住院率、传染病疫情防控</w:t>
      </w:r>
      <w:r>
        <w:rPr>
          <w:kern w:val="0"/>
          <w:szCs w:val="32"/>
          <w:lang w:val="zh-CN"/>
        </w:rPr>
        <w:t>效果</w:t>
      </w:r>
      <w:r>
        <w:rPr>
          <w:kern w:val="0"/>
          <w:szCs w:val="32"/>
        </w:rPr>
        <w:t>等绩效指标；资金绩效目标设置明确，合理、细化，绩效目标与资金或项目属性特点、支出内容相关，体现了政府决策意图，合乎我省卫生健康事业发展工作客观实际。</w:t>
      </w:r>
    </w:p>
    <w:p w:rsidR="0076764A" w:rsidRDefault="004E7E0C">
      <w:pPr>
        <w:adjustRightInd w:val="0"/>
        <w:snapToGrid w:val="0"/>
        <w:spacing w:line="560" w:lineRule="exact"/>
        <w:ind w:firstLine="570"/>
        <w:rPr>
          <w:kern w:val="0"/>
          <w:szCs w:val="32"/>
        </w:rPr>
      </w:pPr>
      <w:r>
        <w:rPr>
          <w:b/>
          <w:bCs/>
          <w:kern w:val="0"/>
          <w:szCs w:val="32"/>
        </w:rPr>
        <w:t>3.</w:t>
      </w:r>
      <w:r>
        <w:rPr>
          <w:b/>
          <w:bCs/>
          <w:kern w:val="0"/>
          <w:szCs w:val="32"/>
        </w:rPr>
        <w:t>保障措施。</w:t>
      </w:r>
      <w:r>
        <w:rPr>
          <w:kern w:val="0"/>
          <w:szCs w:val="32"/>
        </w:rPr>
        <w:t>一是预算依法依规编制和报批后实施。部门预算经过我委预算编制决策程序充分酝酿后，报经省财政厅审核后，由省财政厅统一提交省人大批准后实施，并接受省人大监督；二是完善预算执行体制机制。落实预算执行主体责任，落实预算执行实行委主任负责制，健全预算执行机制，明确内部分工，将预算编制、绩效目标制定等主体责任回归资金使用业务部门，压实责任；强化制度保障，制定了《</w:t>
      </w:r>
      <w:r>
        <w:rPr>
          <w:kern w:val="0"/>
          <w:szCs w:val="32"/>
        </w:rPr>
        <w:t>广东省卫生计生委办公室关于印发广东省卫生计生委省级卫生计生专项资金内部管理制度的通知</w:t>
      </w:r>
      <w:r>
        <w:rPr>
          <w:kern w:val="0"/>
          <w:szCs w:val="32"/>
        </w:rPr>
        <w:t>》（</w:t>
      </w:r>
      <w:r>
        <w:t>粤卫办函</w:t>
      </w:r>
      <w:r>
        <w:t>﹝</w:t>
      </w:r>
      <w:r>
        <w:rPr>
          <w:rFonts w:eastAsia="Times New Roman"/>
        </w:rPr>
        <w:t>2016</w:t>
      </w:r>
      <w:r>
        <w:t>﹞</w:t>
      </w:r>
      <w:r>
        <w:rPr>
          <w:rFonts w:eastAsia="Times New Roman"/>
        </w:rPr>
        <w:t xml:space="preserve">607 </w:t>
      </w:r>
      <w:r>
        <w:t>号</w:t>
      </w:r>
      <w:r>
        <w:rPr>
          <w:kern w:val="0"/>
          <w:szCs w:val="32"/>
        </w:rPr>
        <w:t>）《广东省卫生计生委办公室关于印发广东省卫生</w:t>
      </w:r>
      <w:r>
        <w:rPr>
          <w:kern w:val="0"/>
          <w:szCs w:val="32"/>
        </w:rPr>
        <w:t>和计划生育委员会机关财务管理规定的通知》（粤卫办函﹝</w:t>
      </w:r>
      <w:r>
        <w:rPr>
          <w:kern w:val="0"/>
          <w:szCs w:val="32"/>
        </w:rPr>
        <w:t>2016</w:t>
      </w:r>
      <w:r>
        <w:rPr>
          <w:kern w:val="0"/>
          <w:szCs w:val="32"/>
        </w:rPr>
        <w:t>﹞</w:t>
      </w:r>
      <w:r>
        <w:rPr>
          <w:kern w:val="0"/>
          <w:szCs w:val="32"/>
        </w:rPr>
        <w:t xml:space="preserve">642 </w:t>
      </w:r>
      <w:r>
        <w:rPr>
          <w:kern w:val="0"/>
          <w:szCs w:val="32"/>
        </w:rPr>
        <w:t>号）</w:t>
      </w:r>
      <w:r>
        <w:rPr>
          <w:szCs w:val="32"/>
        </w:rPr>
        <w:t>《</w:t>
      </w:r>
      <w:r>
        <w:rPr>
          <w:szCs w:val="32"/>
        </w:rPr>
        <w:t>中共广东省卫生计生委党组关于印发《广东省卫生计生委下属单位管理办法（试行）》的通知</w:t>
      </w:r>
      <w:r>
        <w:rPr>
          <w:szCs w:val="32"/>
        </w:rPr>
        <w:t>》（粤卫党发〔</w:t>
      </w:r>
      <w:r>
        <w:rPr>
          <w:szCs w:val="32"/>
        </w:rPr>
        <w:t>2017</w:t>
      </w:r>
      <w:r>
        <w:rPr>
          <w:szCs w:val="32"/>
        </w:rPr>
        <w:t>〕</w:t>
      </w:r>
      <w:r>
        <w:rPr>
          <w:szCs w:val="32"/>
        </w:rPr>
        <w:t>8</w:t>
      </w:r>
      <w:r>
        <w:rPr>
          <w:szCs w:val="32"/>
        </w:rPr>
        <w:t>号）</w:t>
      </w:r>
      <w:r>
        <w:rPr>
          <w:kern w:val="0"/>
          <w:szCs w:val="32"/>
        </w:rPr>
        <w:t>《</w:t>
      </w:r>
      <w:r>
        <w:rPr>
          <w:kern w:val="0"/>
          <w:szCs w:val="32"/>
        </w:rPr>
        <w:t>广东省审计厅</w:t>
      </w:r>
      <w:r>
        <w:rPr>
          <w:kern w:val="0"/>
          <w:szCs w:val="32"/>
        </w:rPr>
        <w:t>_</w:t>
      </w:r>
      <w:r>
        <w:rPr>
          <w:kern w:val="0"/>
          <w:szCs w:val="32"/>
        </w:rPr>
        <w:t>广东省卫生计生委关于进一步加强我省基层医疗卫生服务建设能力建设项目管理和审计监督的通知</w:t>
      </w:r>
      <w:r>
        <w:rPr>
          <w:kern w:val="0"/>
          <w:szCs w:val="32"/>
        </w:rPr>
        <w:t>》</w:t>
      </w:r>
      <w:r>
        <w:rPr>
          <w:szCs w:val="32"/>
        </w:rPr>
        <w:t>《关于加快中央和省级医疗卫生健康专项资金支出进度的通知》（粤卫办函〔</w:t>
      </w:r>
      <w:r>
        <w:rPr>
          <w:szCs w:val="32"/>
        </w:rPr>
        <w:t>2018</w:t>
      </w:r>
      <w:r>
        <w:rPr>
          <w:szCs w:val="32"/>
        </w:rPr>
        <w:t>〕</w:t>
      </w:r>
      <w:r>
        <w:rPr>
          <w:szCs w:val="32"/>
        </w:rPr>
        <w:t>648</w:t>
      </w:r>
      <w:r>
        <w:rPr>
          <w:szCs w:val="32"/>
        </w:rPr>
        <w:t>号）</w:t>
      </w:r>
      <w:r>
        <w:rPr>
          <w:kern w:val="0"/>
          <w:szCs w:val="32"/>
        </w:rPr>
        <w:t>《</w:t>
      </w:r>
      <w:r>
        <w:rPr>
          <w:kern w:val="0"/>
          <w:szCs w:val="32"/>
        </w:rPr>
        <w:t>广东省卫生</w:t>
      </w:r>
      <w:r>
        <w:rPr>
          <w:kern w:val="0"/>
          <w:szCs w:val="32"/>
        </w:rPr>
        <w:lastRenderedPageBreak/>
        <w:t>计生委办公室关于印发广东省县级妇幼保健院升级建设项目实施方案的通知</w:t>
      </w:r>
      <w:r>
        <w:rPr>
          <w:kern w:val="0"/>
          <w:szCs w:val="32"/>
        </w:rPr>
        <w:t>》（粤卫办〔</w:t>
      </w:r>
      <w:r>
        <w:rPr>
          <w:kern w:val="0"/>
          <w:szCs w:val="32"/>
        </w:rPr>
        <w:t>2018</w:t>
      </w:r>
      <w:r>
        <w:rPr>
          <w:kern w:val="0"/>
          <w:szCs w:val="32"/>
        </w:rPr>
        <w:t>〕</w:t>
      </w:r>
      <w:r>
        <w:rPr>
          <w:kern w:val="0"/>
          <w:szCs w:val="32"/>
        </w:rPr>
        <w:t>25</w:t>
      </w:r>
      <w:r>
        <w:rPr>
          <w:kern w:val="0"/>
          <w:szCs w:val="32"/>
        </w:rPr>
        <w:t>号）《广东省卫生计生委关于印</w:t>
      </w:r>
      <w:r>
        <w:rPr>
          <w:kern w:val="0"/>
          <w:szCs w:val="32"/>
        </w:rPr>
        <w:t>发</w:t>
      </w:r>
      <w:r>
        <w:rPr>
          <w:kern w:val="0"/>
          <w:szCs w:val="32"/>
        </w:rPr>
        <w:t>2018</w:t>
      </w:r>
      <w:r>
        <w:rPr>
          <w:kern w:val="0"/>
          <w:szCs w:val="32"/>
        </w:rPr>
        <w:t>年省级财政补助疾病预防控制类项目实施方案和工作任务表的通知》（粤卫函〔</w:t>
      </w:r>
      <w:r>
        <w:rPr>
          <w:kern w:val="0"/>
          <w:szCs w:val="32"/>
        </w:rPr>
        <w:t>2018</w:t>
      </w:r>
      <w:r>
        <w:rPr>
          <w:kern w:val="0"/>
          <w:szCs w:val="32"/>
        </w:rPr>
        <w:t>〕</w:t>
      </w:r>
      <w:r>
        <w:rPr>
          <w:kern w:val="0"/>
          <w:szCs w:val="32"/>
        </w:rPr>
        <w:t>581</w:t>
      </w:r>
      <w:r>
        <w:rPr>
          <w:kern w:val="0"/>
          <w:szCs w:val="32"/>
        </w:rPr>
        <w:t>号）等，全面明确了年度预算编制、预算绩效目标制定、项目实施内容、资金投向、监督和绩效评价等原则性内容，资金管理办法和实施方案具备较强的操作指引和实施条件。</w:t>
      </w:r>
    </w:p>
    <w:p w:rsidR="0076764A" w:rsidRDefault="004E7E0C">
      <w:pPr>
        <w:pStyle w:val="1210"/>
        <w:numPr>
          <w:ilvl w:val="0"/>
          <w:numId w:val="2"/>
        </w:numPr>
        <w:spacing w:line="560" w:lineRule="exact"/>
        <w:ind w:left="0" w:rightChars="50" w:right="160" w:firstLineChars="221" w:firstLine="707"/>
        <w:rPr>
          <w:rFonts w:ascii="Times New Roman" w:eastAsia="楷体_GB2312" w:cs="Times New Roman"/>
          <w:szCs w:val="32"/>
        </w:rPr>
      </w:pPr>
      <w:r>
        <w:rPr>
          <w:rFonts w:ascii="Times New Roman" w:eastAsia="楷体_GB2312" w:cs="Times New Roman"/>
          <w:szCs w:val="32"/>
        </w:rPr>
        <w:t>预算执行情况</w:t>
      </w:r>
    </w:p>
    <w:p w:rsidR="0076764A" w:rsidRDefault="004E7E0C">
      <w:pPr>
        <w:adjustRightInd w:val="0"/>
        <w:snapToGrid w:val="0"/>
        <w:spacing w:line="560" w:lineRule="exact"/>
        <w:ind w:firstLine="570"/>
        <w:rPr>
          <w:b/>
          <w:bCs/>
          <w:kern w:val="0"/>
          <w:szCs w:val="32"/>
        </w:rPr>
      </w:pPr>
      <w:r>
        <w:rPr>
          <w:b/>
          <w:bCs/>
          <w:kern w:val="0"/>
          <w:szCs w:val="32"/>
        </w:rPr>
        <w:t>1.</w:t>
      </w:r>
      <w:r>
        <w:rPr>
          <w:b/>
          <w:bCs/>
          <w:kern w:val="0"/>
          <w:szCs w:val="32"/>
        </w:rPr>
        <w:t>部门整体支出情况。</w:t>
      </w:r>
    </w:p>
    <w:p w:rsidR="0076764A" w:rsidRDefault="004E7E0C">
      <w:pPr>
        <w:adjustRightInd w:val="0"/>
        <w:snapToGrid w:val="0"/>
        <w:spacing w:line="560" w:lineRule="exact"/>
        <w:ind w:firstLine="570"/>
        <w:rPr>
          <w:kern w:val="0"/>
          <w:szCs w:val="32"/>
        </w:rPr>
      </w:pPr>
      <w:r>
        <w:rPr>
          <w:kern w:val="0"/>
          <w:szCs w:val="32"/>
        </w:rPr>
        <w:t>2018</w:t>
      </w:r>
      <w:r>
        <w:rPr>
          <w:kern w:val="0"/>
          <w:szCs w:val="32"/>
        </w:rPr>
        <w:t>年，全委整体支出</w:t>
      </w:r>
      <w:r>
        <w:rPr>
          <w:kern w:val="0"/>
          <w:szCs w:val="32"/>
        </w:rPr>
        <w:t>4209069.87</w:t>
      </w:r>
      <w:r>
        <w:rPr>
          <w:kern w:val="0"/>
          <w:szCs w:val="32"/>
        </w:rPr>
        <w:t>万</w:t>
      </w:r>
      <w:r>
        <w:rPr>
          <w:kern w:val="0"/>
          <w:szCs w:val="32"/>
        </w:rPr>
        <w:t>元，整体支出率</w:t>
      </w:r>
      <w:r>
        <w:rPr>
          <w:kern w:val="0"/>
          <w:szCs w:val="32"/>
        </w:rPr>
        <w:t>87.71%</w:t>
      </w:r>
      <w:r>
        <w:rPr>
          <w:kern w:val="0"/>
          <w:szCs w:val="32"/>
        </w:rPr>
        <w:t>。根据省财政厅通报的信息，我委部门预算执行的支出率达</w:t>
      </w:r>
      <w:r>
        <w:rPr>
          <w:kern w:val="0"/>
          <w:szCs w:val="32"/>
        </w:rPr>
        <w:t>90.8%</w:t>
      </w:r>
      <w:r>
        <w:rPr>
          <w:kern w:val="0"/>
          <w:szCs w:val="32"/>
        </w:rPr>
        <w:t>，部门主管的资金支出率达</w:t>
      </w:r>
      <w:r>
        <w:rPr>
          <w:kern w:val="0"/>
          <w:szCs w:val="32"/>
        </w:rPr>
        <w:t>78.2%</w:t>
      </w:r>
      <w:r>
        <w:rPr>
          <w:kern w:val="0"/>
          <w:szCs w:val="32"/>
        </w:rPr>
        <w:t>，其中：</w:t>
      </w:r>
    </w:p>
    <w:p w:rsidR="0076764A" w:rsidRDefault="004E7E0C">
      <w:pPr>
        <w:adjustRightInd w:val="0"/>
        <w:snapToGrid w:val="0"/>
        <w:spacing w:line="560" w:lineRule="exact"/>
        <w:ind w:firstLine="570"/>
        <w:rPr>
          <w:kern w:val="0"/>
          <w:szCs w:val="32"/>
        </w:rPr>
      </w:pPr>
      <w:r>
        <w:rPr>
          <w:b/>
          <w:bCs/>
          <w:kern w:val="0"/>
          <w:szCs w:val="32"/>
        </w:rPr>
        <w:t>一是部门决算支出情况。</w:t>
      </w:r>
      <w:r>
        <w:rPr>
          <w:kern w:val="0"/>
          <w:szCs w:val="32"/>
        </w:rPr>
        <w:t>2018</w:t>
      </w:r>
      <w:r>
        <w:rPr>
          <w:kern w:val="0"/>
          <w:szCs w:val="32"/>
        </w:rPr>
        <w:t>年度我委部门决算支出</w:t>
      </w:r>
      <w:r>
        <w:rPr>
          <w:kern w:val="0"/>
          <w:szCs w:val="32"/>
        </w:rPr>
        <w:t>3332319.69</w:t>
      </w:r>
      <w:r>
        <w:rPr>
          <w:kern w:val="0"/>
          <w:szCs w:val="32"/>
        </w:rPr>
        <w:t>万元，支出完成率</w:t>
      </w:r>
      <w:r>
        <w:rPr>
          <w:kern w:val="0"/>
          <w:szCs w:val="32"/>
        </w:rPr>
        <w:t>100%</w:t>
      </w:r>
      <w:r>
        <w:rPr>
          <w:kern w:val="0"/>
          <w:szCs w:val="32"/>
        </w:rPr>
        <w:t>。其中，基本支出</w:t>
      </w:r>
      <w:r>
        <w:rPr>
          <w:kern w:val="0"/>
          <w:szCs w:val="32"/>
        </w:rPr>
        <w:t>2826967.86</w:t>
      </w:r>
      <w:r>
        <w:rPr>
          <w:kern w:val="0"/>
          <w:szCs w:val="32"/>
        </w:rPr>
        <w:t>万元（包括人员经费支出</w:t>
      </w:r>
      <w:r>
        <w:rPr>
          <w:kern w:val="0"/>
          <w:szCs w:val="32"/>
        </w:rPr>
        <w:t>1047344.38</w:t>
      </w:r>
      <w:r>
        <w:rPr>
          <w:kern w:val="0"/>
          <w:szCs w:val="32"/>
        </w:rPr>
        <w:t>万元、日常公用支出</w:t>
      </w:r>
      <w:r>
        <w:rPr>
          <w:kern w:val="0"/>
          <w:szCs w:val="32"/>
        </w:rPr>
        <w:t>1779623.48</w:t>
      </w:r>
      <w:r>
        <w:rPr>
          <w:kern w:val="0"/>
          <w:szCs w:val="32"/>
        </w:rPr>
        <w:t>万元）。项目支出</w:t>
      </w:r>
      <w:r>
        <w:rPr>
          <w:kern w:val="0"/>
          <w:szCs w:val="32"/>
        </w:rPr>
        <w:t>241759.39</w:t>
      </w:r>
      <w:r>
        <w:rPr>
          <w:kern w:val="0"/>
          <w:szCs w:val="32"/>
        </w:rPr>
        <w:t>万元（包括行政事业类项目</w:t>
      </w:r>
      <w:r>
        <w:rPr>
          <w:kern w:val="0"/>
          <w:szCs w:val="32"/>
        </w:rPr>
        <w:t>235816.78</w:t>
      </w:r>
      <w:r>
        <w:rPr>
          <w:kern w:val="0"/>
          <w:szCs w:val="32"/>
        </w:rPr>
        <w:t>万元、基本建设类项目</w:t>
      </w:r>
      <w:r>
        <w:rPr>
          <w:kern w:val="0"/>
          <w:szCs w:val="32"/>
        </w:rPr>
        <w:t>5942.61</w:t>
      </w:r>
      <w:r>
        <w:rPr>
          <w:kern w:val="0"/>
          <w:szCs w:val="32"/>
        </w:rPr>
        <w:t>万元），结余分配</w:t>
      </w:r>
      <w:r>
        <w:rPr>
          <w:kern w:val="0"/>
          <w:szCs w:val="32"/>
        </w:rPr>
        <w:t>79190.29</w:t>
      </w:r>
      <w:r>
        <w:rPr>
          <w:kern w:val="0"/>
          <w:szCs w:val="32"/>
        </w:rPr>
        <w:t>万元，年末结转和结余</w:t>
      </w:r>
      <w:r>
        <w:rPr>
          <w:kern w:val="0"/>
          <w:szCs w:val="32"/>
        </w:rPr>
        <w:t>184402.14</w:t>
      </w:r>
      <w:r>
        <w:rPr>
          <w:kern w:val="0"/>
          <w:szCs w:val="32"/>
        </w:rPr>
        <w:t>万元，结转结余率</w:t>
      </w:r>
      <w:r>
        <w:rPr>
          <w:kern w:val="0"/>
          <w:szCs w:val="32"/>
        </w:rPr>
        <w:t>5.75%</w:t>
      </w:r>
      <w:r>
        <w:rPr>
          <w:kern w:val="0"/>
          <w:szCs w:val="32"/>
        </w:rPr>
        <w:t>（具体见附件</w:t>
      </w:r>
      <w:r>
        <w:rPr>
          <w:kern w:val="0"/>
          <w:szCs w:val="32"/>
        </w:rPr>
        <w:t>1</w:t>
      </w:r>
      <w:r>
        <w:rPr>
          <w:kern w:val="0"/>
          <w:szCs w:val="32"/>
        </w:rPr>
        <w:t>：</w:t>
      </w:r>
      <w:r>
        <w:rPr>
          <w:kern w:val="0"/>
          <w:szCs w:val="32"/>
        </w:rPr>
        <w:t>2018</w:t>
      </w:r>
      <w:r>
        <w:rPr>
          <w:kern w:val="0"/>
          <w:szCs w:val="32"/>
        </w:rPr>
        <w:t>年广东省卫生健康委决算报表）。</w:t>
      </w:r>
    </w:p>
    <w:p w:rsidR="0076764A" w:rsidRDefault="004E7E0C">
      <w:pPr>
        <w:adjustRightInd w:val="0"/>
        <w:snapToGrid w:val="0"/>
        <w:spacing w:line="560" w:lineRule="exact"/>
        <w:ind w:firstLineChars="200" w:firstLine="643"/>
        <w:rPr>
          <w:kern w:val="0"/>
          <w:szCs w:val="32"/>
        </w:rPr>
      </w:pPr>
      <w:r>
        <w:rPr>
          <w:b/>
          <w:bCs/>
          <w:kern w:val="0"/>
          <w:szCs w:val="32"/>
        </w:rPr>
        <w:t>二是专项资金支出情况。</w:t>
      </w:r>
      <w:r>
        <w:rPr>
          <w:kern w:val="0"/>
          <w:szCs w:val="32"/>
        </w:rPr>
        <w:t>2018</w:t>
      </w:r>
      <w:r>
        <w:rPr>
          <w:kern w:val="0"/>
          <w:szCs w:val="32"/>
        </w:rPr>
        <w:t>年下达市县的省级医疗卫生健康事业</w:t>
      </w:r>
      <w:r>
        <w:rPr>
          <w:kern w:val="0"/>
          <w:szCs w:val="32"/>
        </w:rPr>
        <w:t>发展专项支出</w:t>
      </w:r>
      <w:r>
        <w:rPr>
          <w:kern w:val="0"/>
          <w:szCs w:val="32"/>
        </w:rPr>
        <w:t>876750.81</w:t>
      </w:r>
      <w:r>
        <w:rPr>
          <w:kern w:val="0"/>
          <w:szCs w:val="32"/>
        </w:rPr>
        <w:t>万</w:t>
      </w:r>
      <w:r>
        <w:rPr>
          <w:kern w:val="0"/>
          <w:szCs w:val="32"/>
        </w:rPr>
        <w:t>元，支出率</w:t>
      </w:r>
      <w:r>
        <w:rPr>
          <w:kern w:val="0"/>
          <w:szCs w:val="32"/>
        </w:rPr>
        <w:t>70.94%</w:t>
      </w:r>
      <w:r>
        <w:rPr>
          <w:kern w:val="0"/>
          <w:szCs w:val="32"/>
        </w:rPr>
        <w:t>。其中，</w:t>
      </w:r>
      <w:r>
        <w:rPr>
          <w:kern w:val="0"/>
          <w:szCs w:val="32"/>
        </w:rPr>
        <w:t>高水平医院建设</w:t>
      </w:r>
      <w:r>
        <w:rPr>
          <w:kern w:val="0"/>
          <w:szCs w:val="32"/>
        </w:rPr>
        <w:t>“</w:t>
      </w:r>
      <w:r>
        <w:rPr>
          <w:kern w:val="0"/>
          <w:szCs w:val="32"/>
        </w:rPr>
        <w:t>登峰计划</w:t>
      </w:r>
      <w:r>
        <w:rPr>
          <w:kern w:val="0"/>
          <w:szCs w:val="32"/>
        </w:rPr>
        <w:t>”2018</w:t>
      </w:r>
      <w:r>
        <w:rPr>
          <w:kern w:val="0"/>
          <w:szCs w:val="32"/>
        </w:rPr>
        <w:t>年第二批项目资金</w:t>
      </w:r>
      <w:r>
        <w:rPr>
          <w:kern w:val="0"/>
          <w:szCs w:val="32"/>
        </w:rPr>
        <w:t>支出</w:t>
      </w:r>
      <w:r>
        <w:rPr>
          <w:kern w:val="0"/>
          <w:szCs w:val="32"/>
        </w:rPr>
        <w:t>70000</w:t>
      </w:r>
      <w:r>
        <w:rPr>
          <w:kern w:val="0"/>
          <w:szCs w:val="32"/>
        </w:rPr>
        <w:lastRenderedPageBreak/>
        <w:t>万元，支出率</w:t>
      </w:r>
      <w:r>
        <w:rPr>
          <w:kern w:val="0"/>
          <w:szCs w:val="32"/>
        </w:rPr>
        <w:t>100%</w:t>
      </w:r>
      <w:r>
        <w:rPr>
          <w:kern w:val="0"/>
          <w:szCs w:val="32"/>
        </w:rPr>
        <w:t>；</w:t>
      </w:r>
      <w:r>
        <w:rPr>
          <w:kern w:val="0"/>
          <w:szCs w:val="32"/>
        </w:rPr>
        <w:t>基本公共卫生服务项目</w:t>
      </w:r>
      <w:r>
        <w:rPr>
          <w:kern w:val="0"/>
          <w:szCs w:val="32"/>
        </w:rPr>
        <w:t>支出</w:t>
      </w:r>
      <w:r>
        <w:rPr>
          <w:kern w:val="0"/>
          <w:szCs w:val="32"/>
        </w:rPr>
        <w:t>157385.39</w:t>
      </w:r>
      <w:r>
        <w:rPr>
          <w:kern w:val="0"/>
          <w:szCs w:val="32"/>
        </w:rPr>
        <w:t>万元，</w:t>
      </w:r>
      <w:r>
        <w:rPr>
          <w:kern w:val="0"/>
          <w:szCs w:val="32"/>
        </w:rPr>
        <w:t>支出率</w:t>
      </w:r>
      <w:r>
        <w:rPr>
          <w:kern w:val="0"/>
          <w:szCs w:val="32"/>
        </w:rPr>
        <w:t>99.05%</w:t>
      </w:r>
      <w:r>
        <w:rPr>
          <w:kern w:val="0"/>
          <w:szCs w:val="32"/>
        </w:rPr>
        <w:t>；</w:t>
      </w:r>
      <w:r>
        <w:rPr>
          <w:kern w:val="0"/>
          <w:szCs w:val="32"/>
        </w:rPr>
        <w:t>农村计生奖励经费</w:t>
      </w:r>
      <w:r>
        <w:rPr>
          <w:kern w:val="0"/>
          <w:szCs w:val="32"/>
        </w:rPr>
        <w:t>，支出率</w:t>
      </w:r>
      <w:r>
        <w:rPr>
          <w:kern w:val="0"/>
          <w:szCs w:val="32"/>
        </w:rPr>
        <w:t>93.09%</w:t>
      </w:r>
      <w:r>
        <w:rPr>
          <w:kern w:val="0"/>
          <w:szCs w:val="32"/>
        </w:rPr>
        <w:t>；加强基层医疗卫生服务能力的</w:t>
      </w:r>
      <w:r>
        <w:rPr>
          <w:kern w:val="0"/>
          <w:szCs w:val="32"/>
        </w:rPr>
        <w:t>山区和农村边远地区乡镇卫生院医务人员岗位津贴</w:t>
      </w:r>
      <w:r>
        <w:rPr>
          <w:kern w:val="0"/>
          <w:szCs w:val="32"/>
        </w:rPr>
        <w:t>支出</w:t>
      </w:r>
      <w:r>
        <w:rPr>
          <w:kern w:val="0"/>
          <w:szCs w:val="32"/>
        </w:rPr>
        <w:t>35946.89</w:t>
      </w:r>
      <w:r>
        <w:rPr>
          <w:kern w:val="0"/>
          <w:szCs w:val="32"/>
        </w:rPr>
        <w:t>万元，</w:t>
      </w:r>
      <w:r>
        <w:rPr>
          <w:kern w:val="0"/>
          <w:szCs w:val="32"/>
        </w:rPr>
        <w:t>支出率</w:t>
      </w:r>
      <w:r>
        <w:rPr>
          <w:kern w:val="0"/>
          <w:szCs w:val="32"/>
        </w:rPr>
        <w:t>92.95%</w:t>
      </w:r>
      <w:r>
        <w:rPr>
          <w:kern w:val="0"/>
          <w:szCs w:val="32"/>
        </w:rPr>
        <w:t>；</w:t>
      </w:r>
      <w:r>
        <w:rPr>
          <w:kern w:val="0"/>
          <w:szCs w:val="32"/>
        </w:rPr>
        <w:t>加强基层医疗卫生服务能力的</w:t>
      </w:r>
      <w:r>
        <w:rPr>
          <w:kern w:val="0"/>
          <w:szCs w:val="32"/>
        </w:rPr>
        <w:t>基层医疗卫生机构事业费</w:t>
      </w:r>
      <w:r>
        <w:rPr>
          <w:kern w:val="0"/>
          <w:szCs w:val="32"/>
        </w:rPr>
        <w:t>支出</w:t>
      </w:r>
      <w:r>
        <w:rPr>
          <w:kern w:val="0"/>
          <w:szCs w:val="32"/>
        </w:rPr>
        <w:t>110095.9</w:t>
      </w:r>
      <w:r>
        <w:rPr>
          <w:kern w:val="0"/>
          <w:szCs w:val="32"/>
        </w:rPr>
        <w:t>万元，支出率</w:t>
      </w:r>
      <w:r>
        <w:rPr>
          <w:kern w:val="0"/>
          <w:szCs w:val="32"/>
        </w:rPr>
        <w:t>90.03%</w:t>
      </w:r>
      <w:r>
        <w:rPr>
          <w:kern w:val="0"/>
          <w:szCs w:val="32"/>
        </w:rPr>
        <w:t>；加强基层医疗卫生服务能力建设的</w:t>
      </w:r>
      <w:r>
        <w:rPr>
          <w:kern w:val="0"/>
          <w:szCs w:val="32"/>
        </w:rPr>
        <w:t>经济欠发达地区村卫生站医生补贴</w:t>
      </w:r>
      <w:r>
        <w:rPr>
          <w:kern w:val="0"/>
          <w:szCs w:val="32"/>
        </w:rPr>
        <w:t>实际支出</w:t>
      </w:r>
      <w:r>
        <w:rPr>
          <w:kern w:val="0"/>
          <w:szCs w:val="32"/>
        </w:rPr>
        <w:t>24097.92</w:t>
      </w:r>
      <w:r>
        <w:rPr>
          <w:kern w:val="0"/>
          <w:szCs w:val="32"/>
        </w:rPr>
        <w:t>万元，资金支出率</w:t>
      </w:r>
      <w:r>
        <w:rPr>
          <w:kern w:val="0"/>
          <w:szCs w:val="32"/>
        </w:rPr>
        <w:t>79.53%</w:t>
      </w:r>
      <w:r>
        <w:rPr>
          <w:kern w:val="0"/>
          <w:szCs w:val="32"/>
        </w:rPr>
        <w:t>等。</w:t>
      </w:r>
    </w:p>
    <w:p w:rsidR="0076764A" w:rsidRDefault="004E7E0C">
      <w:pPr>
        <w:adjustRightInd w:val="0"/>
        <w:snapToGrid w:val="0"/>
        <w:spacing w:line="560" w:lineRule="exact"/>
        <w:ind w:firstLine="570"/>
        <w:rPr>
          <w:kern w:val="0"/>
          <w:szCs w:val="32"/>
        </w:rPr>
      </w:pPr>
      <w:r>
        <w:rPr>
          <w:b/>
          <w:bCs/>
          <w:kern w:val="0"/>
          <w:szCs w:val="32"/>
        </w:rPr>
        <w:t>2.“</w:t>
      </w:r>
      <w:r>
        <w:rPr>
          <w:b/>
          <w:bCs/>
          <w:kern w:val="0"/>
          <w:szCs w:val="32"/>
        </w:rPr>
        <w:t>三公</w:t>
      </w:r>
      <w:r>
        <w:rPr>
          <w:b/>
          <w:bCs/>
          <w:kern w:val="0"/>
          <w:szCs w:val="32"/>
        </w:rPr>
        <w:t>”</w:t>
      </w:r>
      <w:r>
        <w:rPr>
          <w:b/>
          <w:bCs/>
          <w:kern w:val="0"/>
          <w:szCs w:val="32"/>
        </w:rPr>
        <w:t>经费支出情况。</w:t>
      </w:r>
      <w:r>
        <w:rPr>
          <w:kern w:val="0"/>
          <w:szCs w:val="32"/>
        </w:rPr>
        <w:t>2018</w:t>
      </w:r>
      <w:r>
        <w:rPr>
          <w:kern w:val="0"/>
          <w:szCs w:val="32"/>
        </w:rPr>
        <w:t>年，我委部门财政性资金安排的</w:t>
      </w:r>
      <w:r>
        <w:rPr>
          <w:kern w:val="0"/>
          <w:szCs w:val="32"/>
        </w:rPr>
        <w:t>“</w:t>
      </w:r>
      <w:r>
        <w:rPr>
          <w:kern w:val="0"/>
          <w:szCs w:val="32"/>
        </w:rPr>
        <w:t>三公</w:t>
      </w:r>
      <w:r>
        <w:rPr>
          <w:kern w:val="0"/>
          <w:szCs w:val="32"/>
        </w:rPr>
        <w:t>”</w:t>
      </w:r>
      <w:r>
        <w:rPr>
          <w:kern w:val="0"/>
          <w:szCs w:val="32"/>
        </w:rPr>
        <w:t>经费支出</w:t>
      </w:r>
      <w:r>
        <w:rPr>
          <w:kern w:val="0"/>
          <w:szCs w:val="32"/>
        </w:rPr>
        <w:t>376</w:t>
      </w:r>
      <w:r>
        <w:rPr>
          <w:kern w:val="0"/>
          <w:szCs w:val="32"/>
        </w:rPr>
        <w:t>万元，其中，因公出国（境）费支出</w:t>
      </w:r>
      <w:r>
        <w:rPr>
          <w:kern w:val="0"/>
          <w:szCs w:val="32"/>
        </w:rPr>
        <w:t>103.93</w:t>
      </w:r>
      <w:r>
        <w:rPr>
          <w:kern w:val="0"/>
          <w:szCs w:val="32"/>
        </w:rPr>
        <w:t>万元，公务用车购置及运行维护费支出</w:t>
      </w:r>
      <w:r>
        <w:rPr>
          <w:kern w:val="0"/>
          <w:szCs w:val="32"/>
        </w:rPr>
        <w:t>230.83</w:t>
      </w:r>
      <w:r>
        <w:rPr>
          <w:kern w:val="0"/>
          <w:szCs w:val="32"/>
        </w:rPr>
        <w:t>万元，公务接待费支出</w:t>
      </w:r>
      <w:r>
        <w:rPr>
          <w:kern w:val="0"/>
          <w:szCs w:val="32"/>
        </w:rPr>
        <w:t>41.24</w:t>
      </w:r>
      <w:r>
        <w:rPr>
          <w:kern w:val="0"/>
          <w:szCs w:val="32"/>
        </w:rPr>
        <w:t>万元，比上年减少支出</w:t>
      </w:r>
      <w:r>
        <w:rPr>
          <w:kern w:val="0"/>
          <w:szCs w:val="32"/>
        </w:rPr>
        <w:t>193.46</w:t>
      </w:r>
      <w:r>
        <w:rPr>
          <w:kern w:val="0"/>
          <w:szCs w:val="32"/>
        </w:rPr>
        <w:t>万元，比上年下降</w:t>
      </w:r>
      <w:r>
        <w:rPr>
          <w:kern w:val="0"/>
          <w:szCs w:val="32"/>
        </w:rPr>
        <w:t>33.97%</w:t>
      </w:r>
      <w:r>
        <w:rPr>
          <w:kern w:val="0"/>
          <w:szCs w:val="32"/>
        </w:rPr>
        <w:t>。</w:t>
      </w:r>
    </w:p>
    <w:p w:rsidR="0076764A" w:rsidRDefault="004E7E0C">
      <w:pPr>
        <w:adjustRightInd w:val="0"/>
        <w:snapToGrid w:val="0"/>
        <w:spacing w:line="560" w:lineRule="exact"/>
        <w:ind w:firstLine="570"/>
        <w:rPr>
          <w:kern w:val="0"/>
          <w:szCs w:val="32"/>
        </w:rPr>
      </w:pPr>
      <w:r>
        <w:rPr>
          <w:b/>
          <w:bCs/>
          <w:kern w:val="0"/>
          <w:szCs w:val="32"/>
        </w:rPr>
        <w:t>3.</w:t>
      </w:r>
      <w:r>
        <w:rPr>
          <w:b/>
          <w:bCs/>
          <w:kern w:val="0"/>
          <w:szCs w:val="32"/>
        </w:rPr>
        <w:t>财务合规性情况。</w:t>
      </w:r>
      <w:r>
        <w:rPr>
          <w:kern w:val="0"/>
          <w:szCs w:val="32"/>
        </w:rPr>
        <w:t>我委</w:t>
      </w:r>
      <w:r>
        <w:rPr>
          <w:kern w:val="0"/>
          <w:szCs w:val="32"/>
        </w:rPr>
        <w:t>2018</w:t>
      </w:r>
      <w:r>
        <w:rPr>
          <w:kern w:val="0"/>
          <w:szCs w:val="32"/>
        </w:rPr>
        <w:t>年部门整体支出管理规范，预算支出严格按照国家和省里有关制度规定及有关专项资金管理办法的规定使用；按事项完成进度支付资金，所有</w:t>
      </w:r>
      <w:r>
        <w:rPr>
          <w:kern w:val="0"/>
          <w:szCs w:val="32"/>
        </w:rPr>
        <w:t>资金支出均执行集中支付制度，资金拨付和使用有完整的审批程序和手续，没有发现超范围、超标准支出和虚列支出等问题，没有发现截留、挤占、挪用资金等不合规的情况；会计核算执行会计核算制度，大部分项目单位专项资金实行专账核算，支出凭证和报账手续总体合规有效。</w:t>
      </w:r>
    </w:p>
    <w:p w:rsidR="0076764A" w:rsidRDefault="004E7E0C">
      <w:pPr>
        <w:adjustRightInd w:val="0"/>
        <w:snapToGrid w:val="0"/>
        <w:spacing w:line="560" w:lineRule="exact"/>
        <w:ind w:firstLine="570"/>
        <w:rPr>
          <w:kern w:val="0"/>
          <w:szCs w:val="32"/>
        </w:rPr>
      </w:pPr>
      <w:r>
        <w:rPr>
          <w:b/>
          <w:bCs/>
          <w:kern w:val="0"/>
          <w:szCs w:val="32"/>
        </w:rPr>
        <w:t>4.</w:t>
      </w:r>
      <w:r>
        <w:rPr>
          <w:b/>
          <w:bCs/>
          <w:kern w:val="0"/>
          <w:szCs w:val="32"/>
        </w:rPr>
        <w:t>项目管理情况。</w:t>
      </w:r>
      <w:r>
        <w:rPr>
          <w:kern w:val="0"/>
          <w:szCs w:val="32"/>
        </w:rPr>
        <w:t>我委</w:t>
      </w:r>
      <w:r>
        <w:rPr>
          <w:kern w:val="0"/>
          <w:szCs w:val="32"/>
        </w:rPr>
        <w:t>2018</w:t>
      </w:r>
      <w:r>
        <w:rPr>
          <w:kern w:val="0"/>
          <w:szCs w:val="32"/>
        </w:rPr>
        <w:t>年的所有项目实施均依法依规，</w:t>
      </w:r>
      <w:r>
        <w:rPr>
          <w:kern w:val="0"/>
          <w:szCs w:val="32"/>
        </w:rPr>
        <w:lastRenderedPageBreak/>
        <w:t>项目申报、方案调整都按各专项资金管理和项目实施方案规定履行报批手续，涉及招投标的项目严格按政府采购法规执行，采购完毕后，按规定程序办理验收手续，并及时办理资产的入账入册入库工作。资金使用单位都建立了相对完</w:t>
      </w:r>
      <w:r>
        <w:rPr>
          <w:kern w:val="0"/>
          <w:szCs w:val="32"/>
        </w:rPr>
        <w:t>善的内控机制，为加强资金使用监督，我委与省审计厅联合印发《关于进一步加强我省基层医疗卫生服务建设能力建设项目管理和审计监督的通知》，加强建设资金的审计监督。</w:t>
      </w:r>
    </w:p>
    <w:p w:rsidR="0076764A" w:rsidRDefault="004E7E0C">
      <w:pPr>
        <w:adjustRightInd w:val="0"/>
        <w:snapToGrid w:val="0"/>
        <w:spacing w:line="560" w:lineRule="exact"/>
        <w:ind w:firstLine="570"/>
        <w:rPr>
          <w:kern w:val="0"/>
          <w:szCs w:val="32"/>
        </w:rPr>
      </w:pPr>
      <w:r>
        <w:rPr>
          <w:b/>
          <w:bCs/>
          <w:kern w:val="0"/>
          <w:szCs w:val="32"/>
        </w:rPr>
        <w:t>5.</w:t>
      </w:r>
      <w:r>
        <w:rPr>
          <w:b/>
          <w:bCs/>
          <w:kern w:val="0"/>
          <w:szCs w:val="32"/>
        </w:rPr>
        <w:t>资产管理情况。</w:t>
      </w:r>
      <w:r>
        <w:rPr>
          <w:kern w:val="0"/>
          <w:szCs w:val="32"/>
        </w:rPr>
        <w:t>一方面，我委要求资金使用单位严格做好资产实物台账管理，资产管理责任到人，明确管理人和资产使用人职责，必要时还组织资产核查和资产审计工作。另一方面，资金使用单位制定了完整的资产管理制度，对资产添置、使用、调拨、盘点清查和报废等都做出严格的规定；各单位国有资产处置收入均及时足额上缴。据决算报表统计，</w:t>
      </w:r>
      <w:r>
        <w:rPr>
          <w:kern w:val="0"/>
          <w:szCs w:val="32"/>
        </w:rPr>
        <w:t>2018</w:t>
      </w:r>
      <w:r>
        <w:rPr>
          <w:kern w:val="0"/>
          <w:szCs w:val="32"/>
        </w:rPr>
        <w:t>年我委本级和预算管理单位国有资产</w:t>
      </w:r>
      <w:r>
        <w:rPr>
          <w:kern w:val="0"/>
          <w:szCs w:val="32"/>
        </w:rPr>
        <w:t>收益</w:t>
      </w:r>
      <w:r>
        <w:rPr>
          <w:kern w:val="0"/>
          <w:szCs w:val="32"/>
        </w:rPr>
        <w:t>1363.46</w:t>
      </w:r>
      <w:r>
        <w:rPr>
          <w:kern w:val="0"/>
          <w:szCs w:val="32"/>
        </w:rPr>
        <w:t>万元，其中资产有偿收入</w:t>
      </w:r>
      <w:r>
        <w:rPr>
          <w:kern w:val="0"/>
          <w:szCs w:val="32"/>
        </w:rPr>
        <w:t>1191.54</w:t>
      </w:r>
      <w:r>
        <w:rPr>
          <w:kern w:val="0"/>
          <w:szCs w:val="32"/>
        </w:rPr>
        <w:t>万元，资产处置收入</w:t>
      </w:r>
      <w:r>
        <w:rPr>
          <w:kern w:val="0"/>
          <w:szCs w:val="32"/>
        </w:rPr>
        <w:t>171.92</w:t>
      </w:r>
      <w:r>
        <w:rPr>
          <w:kern w:val="0"/>
          <w:szCs w:val="32"/>
        </w:rPr>
        <w:t>万元（具体见附件</w:t>
      </w:r>
      <w:r>
        <w:rPr>
          <w:kern w:val="0"/>
          <w:szCs w:val="32"/>
        </w:rPr>
        <w:t>1</w:t>
      </w:r>
      <w:r>
        <w:rPr>
          <w:kern w:val="0"/>
          <w:szCs w:val="32"/>
        </w:rPr>
        <w:t>：省卫生健康委决算报表</w:t>
      </w:r>
      <w:r>
        <w:rPr>
          <w:kern w:val="0"/>
          <w:szCs w:val="32"/>
        </w:rPr>
        <w:t>-</w:t>
      </w:r>
      <w:r>
        <w:rPr>
          <w:kern w:val="0"/>
          <w:szCs w:val="32"/>
        </w:rPr>
        <w:t>国有资产收益征缴情况表）。</w:t>
      </w:r>
      <w:r>
        <w:rPr>
          <w:kern w:val="0"/>
          <w:szCs w:val="32"/>
        </w:rPr>
        <w:t>2018</w:t>
      </w:r>
      <w:r>
        <w:rPr>
          <w:kern w:val="0"/>
          <w:szCs w:val="32"/>
        </w:rPr>
        <w:t>年，我委本级和预算管理单位所有固定资产总额</w:t>
      </w:r>
      <w:r>
        <w:rPr>
          <w:kern w:val="0"/>
          <w:szCs w:val="32"/>
        </w:rPr>
        <w:t>827935.38</w:t>
      </w:r>
      <w:r>
        <w:rPr>
          <w:kern w:val="0"/>
          <w:szCs w:val="32"/>
        </w:rPr>
        <w:t>万元，实际在用固定资产总额</w:t>
      </w:r>
      <w:r>
        <w:rPr>
          <w:kern w:val="0"/>
          <w:szCs w:val="32"/>
        </w:rPr>
        <w:t>827935.38</w:t>
      </w:r>
      <w:r>
        <w:rPr>
          <w:kern w:val="0"/>
          <w:szCs w:val="32"/>
        </w:rPr>
        <w:t>万元，固定资产利用率</w:t>
      </w:r>
      <w:r>
        <w:rPr>
          <w:kern w:val="0"/>
          <w:szCs w:val="32"/>
        </w:rPr>
        <w:t>100%</w:t>
      </w:r>
      <w:r>
        <w:rPr>
          <w:kern w:val="0"/>
          <w:szCs w:val="32"/>
        </w:rPr>
        <w:t>。</w:t>
      </w:r>
    </w:p>
    <w:p w:rsidR="0076764A" w:rsidRDefault="004E7E0C">
      <w:pPr>
        <w:autoSpaceDE w:val="0"/>
        <w:autoSpaceDN w:val="0"/>
        <w:adjustRightInd w:val="0"/>
        <w:spacing w:line="560" w:lineRule="exact"/>
        <w:ind w:firstLineChars="200" w:firstLine="643"/>
        <w:jc w:val="left"/>
        <w:rPr>
          <w:kern w:val="0"/>
          <w:szCs w:val="32"/>
        </w:rPr>
      </w:pPr>
      <w:r>
        <w:rPr>
          <w:b/>
          <w:bCs/>
          <w:kern w:val="0"/>
          <w:szCs w:val="32"/>
        </w:rPr>
        <w:t>6.</w:t>
      </w:r>
      <w:r>
        <w:rPr>
          <w:b/>
          <w:bCs/>
          <w:kern w:val="0"/>
          <w:szCs w:val="32"/>
        </w:rPr>
        <w:t>人员管理情况。</w:t>
      </w:r>
      <w:r>
        <w:rPr>
          <w:kern w:val="0"/>
          <w:szCs w:val="32"/>
        </w:rPr>
        <w:t>我委本级及预算管理单位数共</w:t>
      </w:r>
      <w:r>
        <w:rPr>
          <w:kern w:val="0"/>
          <w:szCs w:val="32"/>
        </w:rPr>
        <w:t>42</w:t>
      </w:r>
      <w:r>
        <w:rPr>
          <w:kern w:val="0"/>
          <w:szCs w:val="32"/>
        </w:rPr>
        <w:t>个，核定编制人数</w:t>
      </w:r>
      <w:r>
        <w:rPr>
          <w:kern w:val="0"/>
          <w:szCs w:val="32"/>
        </w:rPr>
        <w:t>18908</w:t>
      </w:r>
      <w:r>
        <w:rPr>
          <w:kern w:val="0"/>
          <w:szCs w:val="32"/>
        </w:rPr>
        <w:t>名。截至</w:t>
      </w:r>
      <w:r>
        <w:rPr>
          <w:kern w:val="0"/>
          <w:szCs w:val="32"/>
        </w:rPr>
        <w:t>2018</w:t>
      </w:r>
      <w:r>
        <w:rPr>
          <w:kern w:val="0"/>
          <w:szCs w:val="32"/>
        </w:rPr>
        <w:t>年</w:t>
      </w:r>
      <w:r>
        <w:rPr>
          <w:kern w:val="0"/>
          <w:szCs w:val="32"/>
        </w:rPr>
        <w:t>12</w:t>
      </w:r>
      <w:r>
        <w:rPr>
          <w:kern w:val="0"/>
          <w:szCs w:val="32"/>
        </w:rPr>
        <w:t>月</w:t>
      </w:r>
      <w:r>
        <w:rPr>
          <w:kern w:val="0"/>
          <w:szCs w:val="32"/>
        </w:rPr>
        <w:t>31</w:t>
      </w:r>
      <w:r>
        <w:rPr>
          <w:kern w:val="0"/>
          <w:szCs w:val="32"/>
        </w:rPr>
        <w:t>日，实有人数</w:t>
      </w:r>
      <w:r>
        <w:rPr>
          <w:kern w:val="0"/>
          <w:szCs w:val="32"/>
        </w:rPr>
        <w:t>12664</w:t>
      </w:r>
      <w:r>
        <w:rPr>
          <w:kern w:val="0"/>
          <w:szCs w:val="32"/>
        </w:rPr>
        <w:t>名，包括行政编制</w:t>
      </w:r>
      <w:r>
        <w:rPr>
          <w:kern w:val="0"/>
          <w:szCs w:val="32"/>
        </w:rPr>
        <w:t>209</w:t>
      </w:r>
      <w:r>
        <w:rPr>
          <w:kern w:val="0"/>
          <w:szCs w:val="32"/>
        </w:rPr>
        <w:t>人，事业编制</w:t>
      </w:r>
      <w:r>
        <w:rPr>
          <w:kern w:val="0"/>
          <w:szCs w:val="32"/>
        </w:rPr>
        <w:t>12455</w:t>
      </w:r>
      <w:r>
        <w:rPr>
          <w:kern w:val="0"/>
          <w:szCs w:val="32"/>
        </w:rPr>
        <w:t>名（含参公</w:t>
      </w:r>
      <w:r>
        <w:rPr>
          <w:kern w:val="0"/>
          <w:szCs w:val="32"/>
        </w:rPr>
        <w:t>369</w:t>
      </w:r>
      <w:r>
        <w:rPr>
          <w:kern w:val="0"/>
          <w:szCs w:val="32"/>
        </w:rPr>
        <w:t>名、财政补助</w:t>
      </w:r>
      <w:r>
        <w:rPr>
          <w:kern w:val="0"/>
          <w:szCs w:val="32"/>
        </w:rPr>
        <w:t>12086</w:t>
      </w:r>
      <w:r>
        <w:rPr>
          <w:kern w:val="0"/>
          <w:szCs w:val="32"/>
        </w:rPr>
        <w:t>名），离退</w:t>
      </w:r>
      <w:r>
        <w:rPr>
          <w:kern w:val="0"/>
          <w:szCs w:val="32"/>
        </w:rPr>
        <w:t>休人员有</w:t>
      </w:r>
      <w:r>
        <w:rPr>
          <w:kern w:val="0"/>
          <w:szCs w:val="32"/>
        </w:rPr>
        <w:t>4662</w:t>
      </w:r>
      <w:r>
        <w:rPr>
          <w:kern w:val="0"/>
          <w:szCs w:val="32"/>
        </w:rPr>
        <w:t>名人（含离休人员</w:t>
      </w:r>
      <w:r>
        <w:rPr>
          <w:kern w:val="0"/>
          <w:szCs w:val="32"/>
        </w:rPr>
        <w:t>109</w:t>
      </w:r>
      <w:r>
        <w:rPr>
          <w:kern w:val="0"/>
          <w:szCs w:val="32"/>
        </w:rPr>
        <w:t>名、退休人</w:t>
      </w:r>
      <w:r>
        <w:rPr>
          <w:kern w:val="0"/>
          <w:szCs w:val="32"/>
        </w:rPr>
        <w:lastRenderedPageBreak/>
        <w:t>员</w:t>
      </w:r>
      <w:r>
        <w:rPr>
          <w:kern w:val="0"/>
          <w:szCs w:val="32"/>
        </w:rPr>
        <w:t>4553</w:t>
      </w:r>
      <w:r>
        <w:rPr>
          <w:kern w:val="0"/>
          <w:szCs w:val="32"/>
        </w:rPr>
        <w:t>名），其他人员</w:t>
      </w:r>
      <w:r>
        <w:rPr>
          <w:kern w:val="0"/>
          <w:szCs w:val="32"/>
        </w:rPr>
        <w:t>8181</w:t>
      </w:r>
      <w:r>
        <w:rPr>
          <w:kern w:val="0"/>
          <w:szCs w:val="32"/>
        </w:rPr>
        <w:t>名，遗属人员</w:t>
      </w:r>
      <w:r>
        <w:rPr>
          <w:kern w:val="0"/>
          <w:szCs w:val="32"/>
        </w:rPr>
        <w:t>17</w:t>
      </w:r>
      <w:r>
        <w:rPr>
          <w:kern w:val="0"/>
          <w:szCs w:val="32"/>
        </w:rPr>
        <w:t>人。</w:t>
      </w:r>
      <w:r>
        <w:rPr>
          <w:kern w:val="0"/>
          <w:szCs w:val="32"/>
        </w:rPr>
        <w:t>2018</w:t>
      </w:r>
      <w:r>
        <w:rPr>
          <w:kern w:val="0"/>
          <w:szCs w:val="32"/>
        </w:rPr>
        <w:t>年在编人数（含工勤人员）与核定编制数（含工勤人员）的比率为</w:t>
      </w:r>
      <w:r>
        <w:rPr>
          <w:kern w:val="0"/>
          <w:szCs w:val="32"/>
        </w:rPr>
        <w:t>66.98%</w:t>
      </w:r>
      <w:r>
        <w:rPr>
          <w:kern w:val="0"/>
          <w:szCs w:val="32"/>
        </w:rPr>
        <w:t>。</w:t>
      </w:r>
    </w:p>
    <w:p w:rsidR="0076764A" w:rsidRDefault="004E7E0C">
      <w:pPr>
        <w:pStyle w:val="1210"/>
        <w:numPr>
          <w:ilvl w:val="0"/>
          <w:numId w:val="2"/>
        </w:numPr>
        <w:spacing w:line="560" w:lineRule="exact"/>
        <w:ind w:left="0" w:rightChars="50" w:right="160" w:firstLineChars="221" w:firstLine="707"/>
        <w:rPr>
          <w:rFonts w:ascii="Times New Roman" w:eastAsia="楷体_GB2312" w:cs="Times New Roman"/>
          <w:szCs w:val="32"/>
        </w:rPr>
      </w:pPr>
      <w:r>
        <w:rPr>
          <w:rFonts w:ascii="Times New Roman" w:eastAsia="楷体_GB2312" w:cs="Times New Roman"/>
          <w:szCs w:val="32"/>
        </w:rPr>
        <w:t>资金使用绩效。</w:t>
      </w:r>
    </w:p>
    <w:p w:rsidR="0076764A" w:rsidRDefault="004E7E0C">
      <w:pPr>
        <w:widowControl/>
        <w:spacing w:line="560" w:lineRule="exact"/>
        <w:ind w:firstLine="645"/>
        <w:jc w:val="left"/>
        <w:rPr>
          <w:b/>
          <w:bCs/>
          <w:kern w:val="0"/>
          <w:szCs w:val="32"/>
        </w:rPr>
      </w:pPr>
      <w:r>
        <w:rPr>
          <w:b/>
          <w:bCs/>
          <w:kern w:val="0"/>
          <w:szCs w:val="32"/>
        </w:rPr>
        <w:t>1.</w:t>
      </w:r>
      <w:r>
        <w:rPr>
          <w:b/>
          <w:bCs/>
          <w:kern w:val="0"/>
          <w:szCs w:val="32"/>
        </w:rPr>
        <w:t>经济性。</w:t>
      </w:r>
    </w:p>
    <w:p w:rsidR="0076764A" w:rsidRDefault="004E7E0C">
      <w:pPr>
        <w:autoSpaceDE w:val="0"/>
        <w:autoSpaceDN w:val="0"/>
        <w:adjustRightInd w:val="0"/>
        <w:spacing w:line="560" w:lineRule="exact"/>
        <w:ind w:firstLineChars="200" w:firstLine="643"/>
        <w:jc w:val="left"/>
        <w:rPr>
          <w:kern w:val="0"/>
          <w:szCs w:val="32"/>
        </w:rPr>
      </w:pPr>
      <w:r>
        <w:rPr>
          <w:b/>
          <w:bCs/>
          <w:kern w:val="0"/>
          <w:szCs w:val="32"/>
        </w:rPr>
        <w:t>一是</w:t>
      </w:r>
      <w:r>
        <w:rPr>
          <w:b/>
          <w:bCs/>
          <w:kern w:val="0"/>
          <w:szCs w:val="32"/>
        </w:rPr>
        <w:t>“</w:t>
      </w:r>
      <w:r>
        <w:rPr>
          <w:b/>
          <w:bCs/>
          <w:kern w:val="0"/>
          <w:szCs w:val="32"/>
        </w:rPr>
        <w:t>三公</w:t>
      </w:r>
      <w:r>
        <w:rPr>
          <w:b/>
          <w:bCs/>
          <w:kern w:val="0"/>
          <w:szCs w:val="32"/>
        </w:rPr>
        <w:t>”</w:t>
      </w:r>
      <w:r>
        <w:rPr>
          <w:b/>
          <w:bCs/>
          <w:kern w:val="0"/>
          <w:szCs w:val="32"/>
        </w:rPr>
        <w:t>经费控制率。</w:t>
      </w:r>
      <w:r>
        <w:rPr>
          <w:kern w:val="0"/>
          <w:szCs w:val="32"/>
        </w:rPr>
        <w:t>我委</w:t>
      </w:r>
      <w:r>
        <w:rPr>
          <w:kern w:val="0"/>
          <w:szCs w:val="32"/>
        </w:rPr>
        <w:t>2018</w:t>
      </w:r>
      <w:r>
        <w:rPr>
          <w:kern w:val="0"/>
          <w:szCs w:val="32"/>
        </w:rPr>
        <w:t>年部门财政性资金</w:t>
      </w:r>
      <w:r>
        <w:rPr>
          <w:kern w:val="0"/>
          <w:szCs w:val="32"/>
        </w:rPr>
        <w:t>“</w:t>
      </w:r>
      <w:r>
        <w:rPr>
          <w:kern w:val="0"/>
          <w:szCs w:val="32"/>
        </w:rPr>
        <w:t>三公</w:t>
      </w:r>
      <w:r>
        <w:rPr>
          <w:kern w:val="0"/>
          <w:szCs w:val="32"/>
        </w:rPr>
        <w:t>”</w:t>
      </w:r>
      <w:r>
        <w:rPr>
          <w:kern w:val="0"/>
          <w:szCs w:val="32"/>
        </w:rPr>
        <w:t>经费预算控制数为</w:t>
      </w:r>
      <w:r>
        <w:rPr>
          <w:kern w:val="0"/>
          <w:szCs w:val="32"/>
        </w:rPr>
        <w:t>556.39</w:t>
      </w:r>
      <w:r>
        <w:rPr>
          <w:kern w:val="0"/>
          <w:szCs w:val="32"/>
        </w:rPr>
        <w:t>万元，实际支出率为</w:t>
      </w:r>
      <w:r>
        <w:rPr>
          <w:kern w:val="0"/>
          <w:szCs w:val="32"/>
        </w:rPr>
        <w:t>67.58%</w:t>
      </w:r>
      <w:r>
        <w:rPr>
          <w:kern w:val="0"/>
          <w:szCs w:val="32"/>
        </w:rPr>
        <w:t>，</w:t>
      </w:r>
      <w:r>
        <w:rPr>
          <w:kern w:val="0"/>
          <w:szCs w:val="32"/>
        </w:rPr>
        <w:t xml:space="preserve"> “</w:t>
      </w:r>
      <w:r>
        <w:rPr>
          <w:kern w:val="0"/>
          <w:szCs w:val="32"/>
        </w:rPr>
        <w:t>三公</w:t>
      </w:r>
      <w:r>
        <w:rPr>
          <w:kern w:val="0"/>
          <w:szCs w:val="32"/>
        </w:rPr>
        <w:t>”</w:t>
      </w:r>
      <w:r>
        <w:rPr>
          <w:kern w:val="0"/>
          <w:szCs w:val="32"/>
        </w:rPr>
        <w:t>经费实际支出控制成效显著。</w:t>
      </w:r>
    </w:p>
    <w:p w:rsidR="0076764A" w:rsidRDefault="004E7E0C">
      <w:pPr>
        <w:autoSpaceDE w:val="0"/>
        <w:autoSpaceDN w:val="0"/>
        <w:adjustRightInd w:val="0"/>
        <w:spacing w:line="560" w:lineRule="exact"/>
        <w:ind w:firstLineChars="200" w:firstLine="643"/>
        <w:jc w:val="left"/>
        <w:rPr>
          <w:kern w:val="0"/>
          <w:szCs w:val="32"/>
        </w:rPr>
      </w:pPr>
      <w:r>
        <w:rPr>
          <w:b/>
          <w:bCs/>
          <w:kern w:val="0"/>
          <w:szCs w:val="32"/>
        </w:rPr>
        <w:t>二是公用经费控制率。</w:t>
      </w:r>
      <w:r>
        <w:rPr>
          <w:kern w:val="0"/>
          <w:szCs w:val="32"/>
        </w:rPr>
        <w:t>2018</w:t>
      </w:r>
      <w:r>
        <w:rPr>
          <w:kern w:val="0"/>
          <w:szCs w:val="32"/>
        </w:rPr>
        <w:t>年公用经费预算</w:t>
      </w:r>
      <w:r>
        <w:rPr>
          <w:kern w:val="0"/>
          <w:szCs w:val="32"/>
        </w:rPr>
        <w:t>1779597.11</w:t>
      </w:r>
      <w:r>
        <w:rPr>
          <w:kern w:val="0"/>
          <w:szCs w:val="32"/>
        </w:rPr>
        <w:t>万元，公用经费实际支出</w:t>
      </w:r>
      <w:r>
        <w:rPr>
          <w:kern w:val="0"/>
          <w:szCs w:val="32"/>
        </w:rPr>
        <w:t>1779623.48</w:t>
      </w:r>
      <w:r>
        <w:rPr>
          <w:kern w:val="0"/>
          <w:szCs w:val="32"/>
        </w:rPr>
        <w:t>万元，公用经费控制差异率为</w:t>
      </w:r>
      <w:r>
        <w:rPr>
          <w:kern w:val="0"/>
          <w:szCs w:val="32"/>
        </w:rPr>
        <w:t>0.002%</w:t>
      </w:r>
      <w:r>
        <w:rPr>
          <w:kern w:val="0"/>
          <w:szCs w:val="32"/>
        </w:rPr>
        <w:t>，机构运行成本实际控制效果良好。</w:t>
      </w:r>
    </w:p>
    <w:p w:rsidR="0076764A" w:rsidRDefault="004E7E0C">
      <w:pPr>
        <w:widowControl/>
        <w:spacing w:line="560" w:lineRule="exact"/>
        <w:ind w:firstLine="645"/>
        <w:jc w:val="left"/>
        <w:rPr>
          <w:b/>
          <w:bCs/>
          <w:kern w:val="0"/>
          <w:szCs w:val="32"/>
        </w:rPr>
      </w:pPr>
      <w:r>
        <w:rPr>
          <w:b/>
          <w:bCs/>
          <w:kern w:val="0"/>
          <w:szCs w:val="32"/>
        </w:rPr>
        <w:t>2.</w:t>
      </w:r>
      <w:r>
        <w:rPr>
          <w:b/>
          <w:bCs/>
          <w:kern w:val="0"/>
          <w:szCs w:val="32"/>
        </w:rPr>
        <w:t>效率性。</w:t>
      </w:r>
    </w:p>
    <w:p w:rsidR="0076764A" w:rsidRDefault="004E7E0C">
      <w:pPr>
        <w:autoSpaceDE w:val="0"/>
        <w:autoSpaceDN w:val="0"/>
        <w:adjustRightInd w:val="0"/>
        <w:spacing w:line="560" w:lineRule="exact"/>
        <w:ind w:firstLineChars="200" w:firstLine="640"/>
        <w:jc w:val="left"/>
        <w:rPr>
          <w:kern w:val="0"/>
          <w:szCs w:val="32"/>
        </w:rPr>
      </w:pPr>
      <w:r>
        <w:rPr>
          <w:kern w:val="0"/>
          <w:szCs w:val="32"/>
        </w:rPr>
        <w:t>2018</w:t>
      </w:r>
      <w:r>
        <w:rPr>
          <w:kern w:val="0"/>
          <w:szCs w:val="32"/>
        </w:rPr>
        <w:t>年，我委整体支出严格按年初预算绩效目标任务要求完成所有绩效目标，绩效目标完成率</w:t>
      </w:r>
      <w:r>
        <w:rPr>
          <w:kern w:val="0"/>
          <w:szCs w:val="32"/>
        </w:rPr>
        <w:t>100%</w:t>
      </w:r>
      <w:r>
        <w:rPr>
          <w:kern w:val="0"/>
          <w:szCs w:val="32"/>
        </w:rPr>
        <w:t>（见表</w:t>
      </w:r>
      <w:r>
        <w:rPr>
          <w:kern w:val="0"/>
          <w:szCs w:val="32"/>
        </w:rPr>
        <w:t>2</w:t>
      </w:r>
      <w:r>
        <w:rPr>
          <w:kern w:val="0"/>
          <w:szCs w:val="32"/>
        </w:rPr>
        <w:t>：</w:t>
      </w:r>
      <w:r>
        <w:rPr>
          <w:kern w:val="0"/>
          <w:szCs w:val="32"/>
        </w:rPr>
        <w:t>2018</w:t>
      </w:r>
      <w:r>
        <w:rPr>
          <w:kern w:val="0"/>
          <w:szCs w:val="32"/>
        </w:rPr>
        <w:t>年部门整体支出绩效目标完成情况表）。主要工作绩效完成情况如下：</w:t>
      </w:r>
    </w:p>
    <w:p w:rsidR="0076764A" w:rsidRDefault="004E7E0C">
      <w:pPr>
        <w:autoSpaceDE w:val="0"/>
        <w:autoSpaceDN w:val="0"/>
        <w:adjustRightInd w:val="0"/>
        <w:spacing w:line="560" w:lineRule="exact"/>
        <w:ind w:firstLineChars="200" w:firstLine="643"/>
        <w:jc w:val="left"/>
        <w:rPr>
          <w:kern w:val="0"/>
          <w:szCs w:val="32"/>
        </w:rPr>
      </w:pPr>
      <w:r>
        <w:rPr>
          <w:b/>
          <w:bCs/>
          <w:kern w:val="0"/>
          <w:szCs w:val="32"/>
        </w:rPr>
        <w:t>一是加强基层医疗卫生服务能力建设情况。</w:t>
      </w:r>
      <w:r>
        <w:rPr>
          <w:kern w:val="0"/>
          <w:szCs w:val="32"/>
        </w:rPr>
        <w:t>加强基层医疗卫生服务能力基础设施建设严格按民生实事进度要求推进，</w:t>
      </w:r>
      <w:r>
        <w:rPr>
          <w:kern w:val="0"/>
          <w:szCs w:val="32"/>
        </w:rPr>
        <w:t>47</w:t>
      </w:r>
      <w:r>
        <w:rPr>
          <w:kern w:val="0"/>
          <w:szCs w:val="32"/>
        </w:rPr>
        <w:t>家中心卫生院升级建设的项目基本完成主体基建工程，有</w:t>
      </w:r>
      <w:r>
        <w:rPr>
          <w:kern w:val="0"/>
          <w:szCs w:val="32"/>
        </w:rPr>
        <w:t>2</w:t>
      </w:r>
      <w:r>
        <w:rPr>
          <w:kern w:val="0"/>
          <w:szCs w:val="32"/>
        </w:rPr>
        <w:t>家已开业；</w:t>
      </w:r>
      <w:r>
        <w:rPr>
          <w:kern w:val="0"/>
          <w:szCs w:val="32"/>
        </w:rPr>
        <w:t>190</w:t>
      </w:r>
      <w:r>
        <w:rPr>
          <w:kern w:val="0"/>
          <w:szCs w:val="32"/>
        </w:rPr>
        <w:t>家县级公立医院升级建设、</w:t>
      </w:r>
      <w:r>
        <w:rPr>
          <w:kern w:val="0"/>
          <w:szCs w:val="32"/>
        </w:rPr>
        <w:t>56</w:t>
      </w:r>
      <w:r>
        <w:rPr>
          <w:kern w:val="0"/>
          <w:szCs w:val="32"/>
        </w:rPr>
        <w:t>个县级急救服务体系建设项目全部开工，乡镇卫生院标准化建设、首批</w:t>
      </w:r>
      <w:r>
        <w:rPr>
          <w:kern w:val="0"/>
          <w:szCs w:val="32"/>
        </w:rPr>
        <w:t>4000</w:t>
      </w:r>
      <w:r>
        <w:rPr>
          <w:kern w:val="0"/>
          <w:szCs w:val="32"/>
        </w:rPr>
        <w:t>间村卫生站规范化建设基本完工。基层卫生人才培训培养力度进一步加大，全年培训</w:t>
      </w:r>
      <w:r>
        <w:rPr>
          <w:kern w:val="0"/>
          <w:szCs w:val="32"/>
        </w:rPr>
        <w:t>5300</w:t>
      </w:r>
      <w:r>
        <w:rPr>
          <w:kern w:val="0"/>
          <w:szCs w:val="32"/>
        </w:rPr>
        <w:t>名全科医生、</w:t>
      </w:r>
      <w:r>
        <w:rPr>
          <w:kern w:val="0"/>
          <w:szCs w:val="32"/>
        </w:rPr>
        <w:t>970</w:t>
      </w:r>
      <w:r>
        <w:rPr>
          <w:kern w:val="0"/>
          <w:szCs w:val="32"/>
        </w:rPr>
        <w:t>名产科医生（助产士）、</w:t>
      </w:r>
      <w:r>
        <w:rPr>
          <w:kern w:val="0"/>
          <w:szCs w:val="32"/>
        </w:rPr>
        <w:t>360</w:t>
      </w:r>
      <w:r>
        <w:rPr>
          <w:kern w:val="0"/>
          <w:szCs w:val="32"/>
        </w:rPr>
        <w:t>名儿科医生，为粤东粤西粤北地区订单定向招录</w:t>
      </w:r>
      <w:r>
        <w:rPr>
          <w:kern w:val="0"/>
          <w:szCs w:val="32"/>
        </w:rPr>
        <w:t>1020</w:t>
      </w:r>
      <w:r>
        <w:rPr>
          <w:kern w:val="0"/>
          <w:szCs w:val="32"/>
        </w:rPr>
        <w:t>名本（专）科医学生，公</w:t>
      </w:r>
      <w:r>
        <w:rPr>
          <w:kern w:val="0"/>
          <w:szCs w:val="32"/>
        </w:rPr>
        <w:lastRenderedPageBreak/>
        <w:t>开招聘基层卫生人才</w:t>
      </w:r>
      <w:r>
        <w:rPr>
          <w:kern w:val="0"/>
          <w:szCs w:val="32"/>
        </w:rPr>
        <w:t>3647</w:t>
      </w:r>
      <w:r>
        <w:rPr>
          <w:kern w:val="0"/>
          <w:szCs w:val="32"/>
        </w:rPr>
        <w:t>名。提升待遇水平方面，落实边远乡镇卫生院医务人员岗位</w:t>
      </w:r>
      <w:r>
        <w:rPr>
          <w:kern w:val="0"/>
          <w:szCs w:val="32"/>
        </w:rPr>
        <w:t>津贴、按编制核拨乡镇卫生院（社区卫生服务中心）事业费补助、提高村卫生站医生补助。</w:t>
      </w:r>
      <w:r>
        <w:rPr>
          <w:kern w:val="0"/>
          <w:szCs w:val="32"/>
        </w:rPr>
        <w:t>15</w:t>
      </w:r>
      <w:r>
        <w:rPr>
          <w:kern w:val="0"/>
          <w:szCs w:val="32"/>
        </w:rPr>
        <w:t>个县域医疗共同体试点出台实施方案。全面完成</w:t>
      </w:r>
      <w:r>
        <w:rPr>
          <w:kern w:val="0"/>
          <w:szCs w:val="32"/>
        </w:rPr>
        <w:t>2018</w:t>
      </w:r>
      <w:r>
        <w:rPr>
          <w:kern w:val="0"/>
          <w:szCs w:val="32"/>
        </w:rPr>
        <w:t>年度省政府民生实事的加强基层医疗卫生服务能力建设工作任务。</w:t>
      </w:r>
    </w:p>
    <w:p w:rsidR="0076764A" w:rsidRDefault="004E7E0C">
      <w:pPr>
        <w:autoSpaceDE w:val="0"/>
        <w:autoSpaceDN w:val="0"/>
        <w:adjustRightInd w:val="0"/>
        <w:spacing w:line="560" w:lineRule="exact"/>
        <w:ind w:firstLineChars="200" w:firstLine="643"/>
        <w:rPr>
          <w:kern w:val="0"/>
          <w:szCs w:val="32"/>
        </w:rPr>
      </w:pPr>
      <w:r>
        <w:rPr>
          <w:b/>
          <w:bCs/>
          <w:kern w:val="0"/>
          <w:szCs w:val="32"/>
        </w:rPr>
        <w:t>二是深化医药卫生体制改革进展情况。</w:t>
      </w:r>
      <w:r>
        <w:rPr>
          <w:kern w:val="0"/>
          <w:szCs w:val="32"/>
        </w:rPr>
        <w:t>基层医疗卫生综合改革推进效果显著，深化基层医疗卫生综合改革、落实</w:t>
      </w:r>
      <w:r>
        <w:rPr>
          <w:kern w:val="0"/>
          <w:szCs w:val="32"/>
        </w:rPr>
        <w:t>“</w:t>
      </w:r>
      <w:r>
        <w:rPr>
          <w:kern w:val="0"/>
          <w:szCs w:val="32"/>
        </w:rPr>
        <w:t>两个允许</w:t>
      </w:r>
      <w:r>
        <w:rPr>
          <w:kern w:val="0"/>
          <w:szCs w:val="32"/>
        </w:rPr>
        <w:t>”</w:t>
      </w:r>
      <w:r>
        <w:rPr>
          <w:kern w:val="0"/>
          <w:szCs w:val="32"/>
        </w:rPr>
        <w:t>做法获得在全国医改电视电话会议上介绍经验。</w:t>
      </w:r>
      <w:r>
        <w:rPr>
          <w:kern w:val="0"/>
          <w:szCs w:val="32"/>
        </w:rPr>
        <w:t>2018</w:t>
      </w:r>
      <w:r>
        <w:rPr>
          <w:kern w:val="0"/>
          <w:szCs w:val="32"/>
        </w:rPr>
        <w:t>年</w:t>
      </w:r>
      <w:r>
        <w:rPr>
          <w:kern w:val="0"/>
          <w:szCs w:val="32"/>
        </w:rPr>
        <w:t>12</w:t>
      </w:r>
      <w:r>
        <w:rPr>
          <w:kern w:val="0"/>
          <w:szCs w:val="32"/>
        </w:rPr>
        <w:t>月</w:t>
      </w:r>
      <w:r>
        <w:rPr>
          <w:kern w:val="0"/>
          <w:szCs w:val="32"/>
        </w:rPr>
        <w:t>6</w:t>
      </w:r>
      <w:r>
        <w:rPr>
          <w:kern w:val="0"/>
          <w:szCs w:val="32"/>
        </w:rPr>
        <w:t>日，国家卫生健康委在广州召开基层综合改革现场会，向全国推介广东基层医改经验；</w:t>
      </w:r>
      <w:r>
        <w:rPr>
          <w:kern w:val="0"/>
          <w:szCs w:val="32"/>
        </w:rPr>
        <w:t>12</w:t>
      </w:r>
      <w:r>
        <w:rPr>
          <w:kern w:val="0"/>
          <w:szCs w:val="32"/>
        </w:rPr>
        <w:t>月</w:t>
      </w:r>
      <w:r>
        <w:rPr>
          <w:kern w:val="0"/>
          <w:szCs w:val="32"/>
        </w:rPr>
        <w:t>26</w:t>
      </w:r>
      <w:r>
        <w:rPr>
          <w:kern w:val="0"/>
          <w:szCs w:val="32"/>
        </w:rPr>
        <w:t>日，国家卫生健康委再次率数十家央媒到广州召开深化医改典型经验专</w:t>
      </w:r>
      <w:r>
        <w:rPr>
          <w:kern w:val="0"/>
          <w:szCs w:val="32"/>
        </w:rPr>
        <w:t>题发布会，全面宣传广东深化医改经验</w:t>
      </w:r>
      <w:r>
        <w:rPr>
          <w:kern w:val="0"/>
          <w:szCs w:val="32"/>
        </w:rPr>
        <w:t>。</w:t>
      </w:r>
      <w:r>
        <w:rPr>
          <w:kern w:val="0"/>
          <w:szCs w:val="32"/>
        </w:rPr>
        <w:t>国家卫生健康委马晓伟主任多次高度肯定我省</w:t>
      </w:r>
      <w:r>
        <w:rPr>
          <w:kern w:val="0"/>
          <w:szCs w:val="32"/>
        </w:rPr>
        <w:t>“</w:t>
      </w:r>
      <w:r>
        <w:rPr>
          <w:kern w:val="0"/>
          <w:szCs w:val="32"/>
        </w:rPr>
        <w:t>公益一类财政供给、公益二类绩效管理</w:t>
      </w:r>
      <w:r>
        <w:rPr>
          <w:kern w:val="0"/>
          <w:szCs w:val="32"/>
        </w:rPr>
        <w:t>”</w:t>
      </w:r>
      <w:r>
        <w:rPr>
          <w:kern w:val="0"/>
          <w:szCs w:val="32"/>
        </w:rPr>
        <w:t>等基层医改创新性政策，并在全国大力推广。国务院副总理孙春兰对广州花都区</w:t>
      </w:r>
      <w:r>
        <w:rPr>
          <w:kern w:val="0"/>
          <w:szCs w:val="32"/>
        </w:rPr>
        <w:t>“</w:t>
      </w:r>
      <w:r>
        <w:rPr>
          <w:kern w:val="0"/>
          <w:szCs w:val="32"/>
        </w:rPr>
        <w:t>村稳</w:t>
      </w:r>
      <w:r>
        <w:rPr>
          <w:kern w:val="0"/>
          <w:szCs w:val="32"/>
        </w:rPr>
        <w:t>”</w:t>
      </w:r>
      <w:r>
        <w:rPr>
          <w:kern w:val="0"/>
          <w:szCs w:val="32"/>
        </w:rPr>
        <w:t>卫生工作经验作出批示，认为花都工作思路清晰、成效明显，可供各地借鉴。</w:t>
      </w:r>
      <w:r>
        <w:rPr>
          <w:kern w:val="0"/>
          <w:szCs w:val="32"/>
        </w:rPr>
        <w:t>分级诊疗制度建设成效初显。出台基层卫生人才队伍建设、</w:t>
      </w:r>
      <w:r>
        <w:rPr>
          <w:kern w:val="0"/>
          <w:szCs w:val="32"/>
        </w:rPr>
        <w:t>互联网</w:t>
      </w:r>
      <w:r>
        <w:rPr>
          <w:kern w:val="0"/>
          <w:szCs w:val="32"/>
        </w:rPr>
        <w:t>+</w:t>
      </w:r>
      <w:r>
        <w:rPr>
          <w:kern w:val="0"/>
          <w:szCs w:val="32"/>
        </w:rPr>
        <w:t>医疗健康、健康扶贫、加强儿科医疗服务能力建设等四个三年行动计划，政策体系持续完善。规范指引医联体建设发展。完善全科医生培养与使用激励机制，家庭医生签约服务提质增效。</w:t>
      </w:r>
      <w:r>
        <w:rPr>
          <w:color w:val="000000"/>
          <w:kern w:val="0"/>
          <w:szCs w:val="32"/>
        </w:rPr>
        <w:t>广州市家庭医生服务作为国务院</w:t>
      </w:r>
      <w:r>
        <w:rPr>
          <w:color w:val="000000"/>
          <w:kern w:val="0"/>
          <w:szCs w:val="32"/>
        </w:rPr>
        <w:t>第五次大督查发现的地方典型经验做法予以通报表扬。</w:t>
      </w:r>
      <w:r>
        <w:rPr>
          <w:kern w:val="0"/>
          <w:szCs w:val="32"/>
        </w:rPr>
        <w:t>现代医院管理制度实现破题。深化公立医院综合改革行动方案在全国率先出台，</w:t>
      </w:r>
      <w:r>
        <w:rPr>
          <w:kern w:val="0"/>
          <w:szCs w:val="32"/>
        </w:rPr>
        <w:t>“</w:t>
      </w:r>
      <w:r>
        <w:rPr>
          <w:kern w:val="0"/>
          <w:szCs w:val="32"/>
        </w:rPr>
        <w:t>综改十条</w:t>
      </w:r>
      <w:r>
        <w:rPr>
          <w:kern w:val="0"/>
          <w:szCs w:val="32"/>
        </w:rPr>
        <w:t>”</w:t>
      </w:r>
      <w:r>
        <w:rPr>
          <w:kern w:val="0"/>
          <w:szCs w:val="32"/>
        </w:rPr>
        <w:t>落地实施，</w:t>
      </w:r>
      <w:r>
        <w:rPr>
          <w:kern w:val="0"/>
          <w:szCs w:val="32"/>
        </w:rPr>
        <w:lastRenderedPageBreak/>
        <w:t>“</w:t>
      </w:r>
      <w:r>
        <w:rPr>
          <w:kern w:val="0"/>
          <w:szCs w:val="32"/>
        </w:rPr>
        <w:t>三医联动</w:t>
      </w:r>
      <w:r>
        <w:rPr>
          <w:kern w:val="0"/>
          <w:szCs w:val="32"/>
        </w:rPr>
        <w:t>”</w:t>
      </w:r>
      <w:r>
        <w:rPr>
          <w:kern w:val="0"/>
          <w:szCs w:val="32"/>
        </w:rPr>
        <w:t>改革进一步强化。年底前全省公立医院将全面取消耗材加成，</w:t>
      </w:r>
      <w:r>
        <w:rPr>
          <w:kern w:val="0"/>
          <w:szCs w:val="32"/>
        </w:rPr>
        <w:t>“</w:t>
      </w:r>
      <w:r>
        <w:rPr>
          <w:kern w:val="0"/>
          <w:szCs w:val="32"/>
        </w:rPr>
        <w:t>小步快跑</w:t>
      </w:r>
      <w:r>
        <w:rPr>
          <w:kern w:val="0"/>
          <w:szCs w:val="32"/>
        </w:rPr>
        <w:t>”</w:t>
      </w:r>
      <w:r>
        <w:rPr>
          <w:kern w:val="0"/>
          <w:szCs w:val="32"/>
        </w:rPr>
        <w:t>动态调整医疗服务价格。人事薪酬制度改革试点扩大到</w:t>
      </w:r>
      <w:r>
        <w:rPr>
          <w:kern w:val="0"/>
          <w:szCs w:val="32"/>
        </w:rPr>
        <w:t xml:space="preserve">5 </w:t>
      </w:r>
      <w:r>
        <w:rPr>
          <w:kern w:val="0"/>
          <w:szCs w:val="32"/>
        </w:rPr>
        <w:t>个城市。</w:t>
      </w:r>
      <w:r>
        <w:rPr>
          <w:kern w:val="0"/>
          <w:szCs w:val="32"/>
        </w:rPr>
        <w:t>20%</w:t>
      </w:r>
      <w:r>
        <w:rPr>
          <w:kern w:val="0"/>
          <w:szCs w:val="32"/>
        </w:rPr>
        <w:t>的二级以上医院、</w:t>
      </w:r>
      <w:r>
        <w:rPr>
          <w:kern w:val="0"/>
          <w:szCs w:val="32"/>
        </w:rPr>
        <w:t>10%</w:t>
      </w:r>
      <w:r>
        <w:rPr>
          <w:kern w:val="0"/>
          <w:szCs w:val="32"/>
        </w:rPr>
        <w:t>的社会办非营利性医院开展章程制订。</w:t>
      </w:r>
      <w:r>
        <w:rPr>
          <w:kern w:val="0"/>
          <w:szCs w:val="32"/>
        </w:rPr>
        <w:t>2019</w:t>
      </w:r>
      <w:r>
        <w:rPr>
          <w:kern w:val="0"/>
          <w:szCs w:val="32"/>
        </w:rPr>
        <w:t>年</w:t>
      </w:r>
      <w:r>
        <w:rPr>
          <w:color w:val="000000"/>
          <w:kern w:val="0"/>
          <w:szCs w:val="32"/>
        </w:rPr>
        <w:t>1</w:t>
      </w:r>
      <w:r>
        <w:rPr>
          <w:color w:val="000000"/>
          <w:kern w:val="0"/>
          <w:szCs w:val="32"/>
        </w:rPr>
        <w:t>月</w:t>
      </w:r>
      <w:r>
        <w:rPr>
          <w:color w:val="000000"/>
          <w:kern w:val="0"/>
          <w:szCs w:val="32"/>
        </w:rPr>
        <w:t>7</w:t>
      </w:r>
      <w:r>
        <w:rPr>
          <w:color w:val="000000"/>
          <w:kern w:val="0"/>
          <w:szCs w:val="32"/>
        </w:rPr>
        <w:t>日，我省在全国卫生健康工作会议上就深化公立医院改革与发展作经验交流。罗湖医改模式在全国推广，被世界卫生组织通报。深圳市、东莞市、茂名高州市分别被国务院列入</w:t>
      </w:r>
      <w:r>
        <w:rPr>
          <w:color w:val="000000"/>
          <w:kern w:val="0"/>
          <w:szCs w:val="32"/>
        </w:rPr>
        <w:t>2</w:t>
      </w:r>
      <w:r>
        <w:rPr>
          <w:color w:val="000000"/>
          <w:kern w:val="0"/>
          <w:szCs w:val="32"/>
        </w:rPr>
        <w:t>016</w:t>
      </w:r>
      <w:r>
        <w:rPr>
          <w:color w:val="000000"/>
          <w:kern w:val="0"/>
          <w:szCs w:val="32"/>
        </w:rPr>
        <w:t>年、</w:t>
      </w:r>
      <w:r>
        <w:rPr>
          <w:color w:val="000000"/>
          <w:kern w:val="0"/>
          <w:szCs w:val="32"/>
        </w:rPr>
        <w:t>2017</w:t>
      </w:r>
      <w:r>
        <w:rPr>
          <w:color w:val="000000"/>
          <w:kern w:val="0"/>
          <w:szCs w:val="32"/>
        </w:rPr>
        <w:t>年、</w:t>
      </w:r>
      <w:r>
        <w:rPr>
          <w:color w:val="000000"/>
          <w:kern w:val="0"/>
          <w:szCs w:val="32"/>
        </w:rPr>
        <w:t>2018</w:t>
      </w:r>
      <w:r>
        <w:rPr>
          <w:color w:val="000000"/>
          <w:kern w:val="0"/>
          <w:szCs w:val="32"/>
        </w:rPr>
        <w:t>年度公立医院综合改革真抓实干成效明显地区予以通报表扬激励。</w:t>
      </w:r>
      <w:r>
        <w:rPr>
          <w:kern w:val="0"/>
          <w:szCs w:val="32"/>
        </w:rPr>
        <w:t>医疗保障制度进一步健全。深度贫困地区和因病因残致贫返贫等特殊贫困人口医疗保障进一步加强。按病种分值付费覆盖所有地市，各地付费病种超过</w:t>
      </w:r>
      <w:r>
        <w:rPr>
          <w:kern w:val="0"/>
          <w:szCs w:val="32"/>
        </w:rPr>
        <w:t xml:space="preserve">1000 </w:t>
      </w:r>
      <w:r>
        <w:rPr>
          <w:kern w:val="0"/>
          <w:szCs w:val="32"/>
        </w:rPr>
        <w:t>种。深圳按疾病诊断相关分组（</w:t>
      </w:r>
      <w:r>
        <w:rPr>
          <w:kern w:val="0"/>
          <w:szCs w:val="32"/>
        </w:rPr>
        <w:t>DRG</w:t>
      </w:r>
      <w:r>
        <w:rPr>
          <w:kern w:val="0"/>
          <w:szCs w:val="32"/>
        </w:rPr>
        <w:t>）收付费改革试点推进。药品供应保障制度改革完善。完善短缺药品供应保障机制。全省推广深圳市药品和医用耗材集团采购（</w:t>
      </w:r>
      <w:r>
        <w:rPr>
          <w:kern w:val="0"/>
          <w:szCs w:val="32"/>
        </w:rPr>
        <w:t>GPO</w:t>
      </w:r>
      <w:r>
        <w:rPr>
          <w:kern w:val="0"/>
          <w:szCs w:val="32"/>
        </w:rPr>
        <w:t>）做法，广州市</w:t>
      </w:r>
      <w:r>
        <w:rPr>
          <w:kern w:val="0"/>
          <w:szCs w:val="32"/>
        </w:rPr>
        <w:t xml:space="preserve">GPO </w:t>
      </w:r>
      <w:r>
        <w:rPr>
          <w:kern w:val="0"/>
          <w:szCs w:val="32"/>
        </w:rPr>
        <w:t>平台上线运行。综合监管制度加快建立。改革完善医疗卫生综合监管，深化卫生健康领域放管服改革，做好行政许可事项委</w:t>
      </w:r>
      <w:r>
        <w:rPr>
          <w:kern w:val="0"/>
          <w:szCs w:val="32"/>
        </w:rPr>
        <w:t>托下放。签发全国第一张《出生医学证明》电子证照，在省内实现通用。全省实现医疗机构、医师、护士电子化注册管理全覆盖。</w:t>
      </w:r>
    </w:p>
    <w:p w:rsidR="0076764A" w:rsidRDefault="004E7E0C">
      <w:pPr>
        <w:autoSpaceDE w:val="0"/>
        <w:autoSpaceDN w:val="0"/>
        <w:adjustRightInd w:val="0"/>
        <w:spacing w:line="560" w:lineRule="exact"/>
        <w:ind w:firstLineChars="200" w:firstLine="643"/>
        <w:jc w:val="left"/>
        <w:rPr>
          <w:kern w:val="0"/>
          <w:szCs w:val="32"/>
        </w:rPr>
      </w:pPr>
      <w:r>
        <w:rPr>
          <w:b/>
          <w:bCs/>
          <w:kern w:val="0"/>
          <w:szCs w:val="32"/>
        </w:rPr>
        <w:t>三是卫生健康服务管理进展情况。</w:t>
      </w:r>
      <w:r>
        <w:rPr>
          <w:kern w:val="0"/>
          <w:szCs w:val="32"/>
        </w:rPr>
        <w:t>优化预约诊疗流程，调整预约挂号放号时间，社会反响较好。卫生健康法治建设和</w:t>
      </w:r>
      <w:r>
        <w:rPr>
          <w:kern w:val="0"/>
          <w:szCs w:val="32"/>
        </w:rPr>
        <w:t>“</w:t>
      </w:r>
      <w:r>
        <w:rPr>
          <w:kern w:val="0"/>
          <w:szCs w:val="32"/>
        </w:rPr>
        <w:t>放管服</w:t>
      </w:r>
      <w:r>
        <w:rPr>
          <w:kern w:val="0"/>
          <w:szCs w:val="32"/>
        </w:rPr>
        <w:t>”</w:t>
      </w:r>
      <w:r>
        <w:rPr>
          <w:kern w:val="0"/>
          <w:szCs w:val="32"/>
        </w:rPr>
        <w:t>改革深入推进，连续两年获得省政府依法行政年度考评</w:t>
      </w:r>
      <w:r>
        <w:rPr>
          <w:kern w:val="0"/>
          <w:szCs w:val="32"/>
        </w:rPr>
        <w:t>“</w:t>
      </w:r>
      <w:r>
        <w:rPr>
          <w:kern w:val="0"/>
          <w:szCs w:val="32"/>
        </w:rPr>
        <w:t>优秀</w:t>
      </w:r>
      <w:r>
        <w:rPr>
          <w:kern w:val="0"/>
          <w:szCs w:val="32"/>
        </w:rPr>
        <w:t>”</w:t>
      </w:r>
      <w:r>
        <w:rPr>
          <w:kern w:val="0"/>
          <w:szCs w:val="32"/>
        </w:rPr>
        <w:t>等次。省市县三级卫生健康政务服务</w:t>
      </w:r>
      <w:r>
        <w:rPr>
          <w:kern w:val="0"/>
          <w:szCs w:val="32"/>
        </w:rPr>
        <w:t>“</w:t>
      </w:r>
      <w:r>
        <w:rPr>
          <w:kern w:val="0"/>
          <w:szCs w:val="32"/>
        </w:rPr>
        <w:t>十统一</w:t>
      </w:r>
      <w:r>
        <w:rPr>
          <w:kern w:val="0"/>
          <w:szCs w:val="32"/>
        </w:rPr>
        <w:t>”</w:t>
      </w:r>
      <w:r>
        <w:rPr>
          <w:kern w:val="0"/>
          <w:szCs w:val="32"/>
        </w:rPr>
        <w:t>标准化梳理完成，</w:t>
      </w:r>
      <w:r>
        <w:rPr>
          <w:kern w:val="0"/>
          <w:szCs w:val="32"/>
        </w:rPr>
        <w:lastRenderedPageBreak/>
        <w:t>14</w:t>
      </w:r>
      <w:r>
        <w:rPr>
          <w:kern w:val="0"/>
          <w:szCs w:val="32"/>
        </w:rPr>
        <w:t>项省级行政职权委托下放各地市。监督执法保持高压态势，</w:t>
      </w:r>
      <w:r>
        <w:rPr>
          <w:kern w:val="0"/>
          <w:szCs w:val="32"/>
        </w:rPr>
        <w:t>“</w:t>
      </w:r>
      <w:r>
        <w:rPr>
          <w:kern w:val="0"/>
          <w:szCs w:val="32"/>
        </w:rPr>
        <w:t>以案促管</w:t>
      </w:r>
      <w:r>
        <w:rPr>
          <w:kern w:val="0"/>
          <w:szCs w:val="32"/>
        </w:rPr>
        <w:t>”</w:t>
      </w:r>
      <w:r>
        <w:rPr>
          <w:kern w:val="0"/>
          <w:szCs w:val="32"/>
        </w:rPr>
        <w:t>执法全面铺开，全年共查处案件</w:t>
      </w:r>
      <w:r>
        <w:rPr>
          <w:kern w:val="0"/>
          <w:szCs w:val="32"/>
        </w:rPr>
        <w:t>23906</w:t>
      </w:r>
      <w:r>
        <w:rPr>
          <w:kern w:val="0"/>
          <w:szCs w:val="32"/>
        </w:rPr>
        <w:t>宗，查办案件数量和处罚金额均居全国第一。全省医疗机构违法违规行为</w:t>
      </w:r>
      <w:r>
        <w:rPr>
          <w:kern w:val="0"/>
          <w:szCs w:val="32"/>
        </w:rPr>
        <w:t>排查整治、打击卖卵代孕黑色产业链、核医学诊疗及医疗美容专项行动成效明显。人口与健康老龄化服务工作不断深化，省人口与计划生育条例修订颁布，人口监测和人口形势分析扎实开展，计生家庭奖励扶助制度有效落实。妇幼重大公共卫生项目、新生儿疾病筛查和家庭发展计划持续推进。截至</w:t>
      </w:r>
      <w:r>
        <w:rPr>
          <w:kern w:val="0"/>
          <w:szCs w:val="32"/>
        </w:rPr>
        <w:t>2018</w:t>
      </w:r>
      <w:r>
        <w:rPr>
          <w:kern w:val="0"/>
          <w:szCs w:val="32"/>
        </w:rPr>
        <w:t>年</w:t>
      </w:r>
      <w:r>
        <w:rPr>
          <w:kern w:val="0"/>
          <w:szCs w:val="32"/>
        </w:rPr>
        <w:t>12</w:t>
      </w:r>
      <w:r>
        <w:rPr>
          <w:kern w:val="0"/>
          <w:szCs w:val="32"/>
        </w:rPr>
        <w:t>月</w:t>
      </w:r>
      <w:r>
        <w:rPr>
          <w:kern w:val="0"/>
          <w:szCs w:val="32"/>
        </w:rPr>
        <w:t>31</w:t>
      </w:r>
      <w:r>
        <w:rPr>
          <w:kern w:val="0"/>
          <w:szCs w:val="32"/>
        </w:rPr>
        <w:t>日，广东省</w:t>
      </w:r>
      <w:r>
        <w:rPr>
          <w:kern w:val="0"/>
          <w:szCs w:val="32"/>
        </w:rPr>
        <w:t>“</w:t>
      </w:r>
      <w:r>
        <w:rPr>
          <w:kern w:val="0"/>
          <w:szCs w:val="32"/>
        </w:rPr>
        <w:t>两癌</w:t>
      </w:r>
      <w:r>
        <w:rPr>
          <w:kern w:val="0"/>
          <w:szCs w:val="32"/>
        </w:rPr>
        <w:t>”</w:t>
      </w:r>
      <w:r>
        <w:rPr>
          <w:kern w:val="0"/>
          <w:szCs w:val="32"/>
        </w:rPr>
        <w:t>发生率在全国处于较低水平，</w:t>
      </w:r>
      <w:r>
        <w:rPr>
          <w:kern w:val="0"/>
          <w:szCs w:val="32"/>
        </w:rPr>
        <w:t>“</w:t>
      </w:r>
      <w:r>
        <w:rPr>
          <w:kern w:val="0"/>
          <w:szCs w:val="32"/>
        </w:rPr>
        <w:t>两癌</w:t>
      </w:r>
      <w:r>
        <w:rPr>
          <w:kern w:val="0"/>
          <w:szCs w:val="32"/>
        </w:rPr>
        <w:t>”</w:t>
      </w:r>
      <w:r>
        <w:rPr>
          <w:kern w:val="0"/>
          <w:szCs w:val="32"/>
        </w:rPr>
        <w:t>早期诊断率在全国处于前列。</w:t>
      </w:r>
      <w:r>
        <w:rPr>
          <w:kern w:val="0"/>
          <w:szCs w:val="32"/>
        </w:rPr>
        <w:t>2017-2018</w:t>
      </w:r>
      <w:r>
        <w:rPr>
          <w:kern w:val="0"/>
          <w:szCs w:val="32"/>
        </w:rPr>
        <w:t>年，</w:t>
      </w:r>
      <w:r>
        <w:rPr>
          <w:kern w:val="0"/>
          <w:szCs w:val="32"/>
        </w:rPr>
        <w:t>70</w:t>
      </w:r>
      <w:r>
        <w:rPr>
          <w:kern w:val="0"/>
          <w:szCs w:val="32"/>
        </w:rPr>
        <w:t>个省级财政补助县（市、区）免费两癌检查项目覆盖人群</w:t>
      </w:r>
      <w:r>
        <w:rPr>
          <w:kern w:val="0"/>
          <w:szCs w:val="32"/>
        </w:rPr>
        <w:t>86.74</w:t>
      </w:r>
      <w:r>
        <w:rPr>
          <w:kern w:val="0"/>
          <w:szCs w:val="32"/>
        </w:rPr>
        <w:t>万人，共检出宫颈癌和癌前病变患者</w:t>
      </w:r>
      <w:r>
        <w:rPr>
          <w:kern w:val="0"/>
          <w:szCs w:val="32"/>
        </w:rPr>
        <w:t>2525</w:t>
      </w:r>
      <w:r>
        <w:rPr>
          <w:kern w:val="0"/>
          <w:szCs w:val="32"/>
        </w:rPr>
        <w:t>人，检出率为</w:t>
      </w:r>
      <w:r>
        <w:rPr>
          <w:kern w:val="0"/>
          <w:szCs w:val="32"/>
        </w:rPr>
        <w:t>353.76/</w:t>
      </w:r>
      <w:r>
        <w:rPr>
          <w:kern w:val="0"/>
          <w:szCs w:val="32"/>
        </w:rPr>
        <w:t>10</w:t>
      </w:r>
      <w:r>
        <w:rPr>
          <w:kern w:val="0"/>
          <w:szCs w:val="32"/>
        </w:rPr>
        <w:t>万；检出乳腺癌和癌前病变患者</w:t>
      </w:r>
      <w:r>
        <w:rPr>
          <w:kern w:val="0"/>
          <w:szCs w:val="32"/>
        </w:rPr>
        <w:t>200</w:t>
      </w:r>
      <w:r>
        <w:rPr>
          <w:kern w:val="0"/>
          <w:szCs w:val="32"/>
        </w:rPr>
        <w:t>人，检出率为</w:t>
      </w:r>
      <w:r>
        <w:rPr>
          <w:kern w:val="0"/>
          <w:szCs w:val="32"/>
        </w:rPr>
        <w:t>27.45/10</w:t>
      </w:r>
      <w:r>
        <w:rPr>
          <w:kern w:val="0"/>
          <w:szCs w:val="32"/>
        </w:rPr>
        <w:t>万。其他检出的宫颈、乳腺相关良性疾病也得到了指导和治疗。广东省疾病监测系统数据显示，</w:t>
      </w:r>
      <w:r>
        <w:rPr>
          <w:kern w:val="0"/>
          <w:szCs w:val="32"/>
        </w:rPr>
        <w:t>2017</w:t>
      </w:r>
      <w:r>
        <w:rPr>
          <w:kern w:val="0"/>
          <w:szCs w:val="32"/>
        </w:rPr>
        <w:t>年我省女性宫颈癌死亡率</w:t>
      </w:r>
      <w:r>
        <w:rPr>
          <w:kern w:val="0"/>
          <w:szCs w:val="32"/>
        </w:rPr>
        <w:t>4.35/10</w:t>
      </w:r>
      <w:r>
        <w:rPr>
          <w:kern w:val="0"/>
          <w:szCs w:val="32"/>
        </w:rPr>
        <w:t>万，乳腺癌死亡率</w:t>
      </w:r>
      <w:r>
        <w:rPr>
          <w:kern w:val="0"/>
          <w:szCs w:val="32"/>
        </w:rPr>
        <w:t>9.2/10</w:t>
      </w:r>
      <w:r>
        <w:rPr>
          <w:kern w:val="0"/>
          <w:szCs w:val="32"/>
        </w:rPr>
        <w:t>万，分别比</w:t>
      </w:r>
      <w:r>
        <w:rPr>
          <w:kern w:val="0"/>
          <w:szCs w:val="32"/>
        </w:rPr>
        <w:t>2016</w:t>
      </w:r>
      <w:r>
        <w:rPr>
          <w:kern w:val="0"/>
          <w:szCs w:val="32"/>
        </w:rPr>
        <w:t>年降低了</w:t>
      </w:r>
      <w:r>
        <w:rPr>
          <w:kern w:val="0"/>
          <w:szCs w:val="32"/>
        </w:rPr>
        <w:t>19.74%</w:t>
      </w:r>
      <w:r>
        <w:rPr>
          <w:kern w:val="0"/>
          <w:szCs w:val="32"/>
        </w:rPr>
        <w:t>和</w:t>
      </w:r>
      <w:r>
        <w:rPr>
          <w:kern w:val="0"/>
          <w:szCs w:val="32"/>
        </w:rPr>
        <w:t>20.28%</w:t>
      </w:r>
      <w:r>
        <w:rPr>
          <w:kern w:val="0"/>
          <w:szCs w:val="32"/>
        </w:rPr>
        <w:t>。老龄人权益保障和健康服务体系更加完善，意外伤害综合保险覆盖率和覆盖人数连续</w:t>
      </w:r>
      <w:r>
        <w:rPr>
          <w:kern w:val="0"/>
          <w:szCs w:val="32"/>
        </w:rPr>
        <w:t>3</w:t>
      </w:r>
      <w:r>
        <w:rPr>
          <w:kern w:val="0"/>
          <w:szCs w:val="32"/>
        </w:rPr>
        <w:t>年位居全国第一。医养结合创新发展，第五届中国国际老龄产业博览会成功举办。新闻宣传及时有力，举办新闻发布会</w:t>
      </w:r>
      <w:r>
        <w:rPr>
          <w:kern w:val="0"/>
          <w:szCs w:val="32"/>
        </w:rPr>
        <w:t>11</w:t>
      </w:r>
      <w:r>
        <w:rPr>
          <w:kern w:val="0"/>
          <w:szCs w:val="32"/>
        </w:rPr>
        <w:t>次，组织媒体采访</w:t>
      </w:r>
      <w:r>
        <w:rPr>
          <w:kern w:val="0"/>
          <w:szCs w:val="32"/>
        </w:rPr>
        <w:t>30</w:t>
      </w:r>
      <w:r>
        <w:rPr>
          <w:kern w:val="0"/>
          <w:szCs w:val="32"/>
        </w:rPr>
        <w:t>余次。创新宣传方式，创作广东医生</w:t>
      </w:r>
      <w:r>
        <w:rPr>
          <w:kern w:val="0"/>
          <w:szCs w:val="32"/>
        </w:rPr>
        <w:t>主题歌《相信》登录央视等各大媒体平台，社会反响良好，营造了良好的舆论氛围。</w:t>
      </w:r>
    </w:p>
    <w:p w:rsidR="0076764A" w:rsidRDefault="004E7E0C">
      <w:pPr>
        <w:autoSpaceDE w:val="0"/>
        <w:autoSpaceDN w:val="0"/>
        <w:adjustRightInd w:val="0"/>
        <w:spacing w:line="560" w:lineRule="exact"/>
        <w:ind w:firstLineChars="200" w:firstLine="643"/>
        <w:jc w:val="left"/>
        <w:rPr>
          <w:kern w:val="0"/>
          <w:szCs w:val="32"/>
        </w:rPr>
      </w:pPr>
      <w:r>
        <w:rPr>
          <w:b/>
          <w:bCs/>
          <w:kern w:val="0"/>
          <w:szCs w:val="32"/>
        </w:rPr>
        <w:t>四是建高地推进情况。</w:t>
      </w:r>
      <w:r>
        <w:rPr>
          <w:kern w:val="0"/>
          <w:szCs w:val="32"/>
        </w:rPr>
        <w:t>建高地登高峰项目实施进展顺利，构</w:t>
      </w:r>
      <w:r>
        <w:rPr>
          <w:kern w:val="0"/>
          <w:szCs w:val="32"/>
        </w:rPr>
        <w:lastRenderedPageBreak/>
        <w:t>建医疗卫生高地</w:t>
      </w:r>
      <w:r>
        <w:rPr>
          <w:kern w:val="0"/>
          <w:szCs w:val="32"/>
        </w:rPr>
        <w:t>“316111”</w:t>
      </w:r>
      <w:r>
        <w:rPr>
          <w:kern w:val="0"/>
          <w:szCs w:val="32"/>
        </w:rPr>
        <w:t>工程基本完成。出台广东省高水平医院建设</w:t>
      </w:r>
      <w:r>
        <w:rPr>
          <w:kern w:val="0"/>
          <w:szCs w:val="32"/>
        </w:rPr>
        <w:t>“</w:t>
      </w:r>
      <w:r>
        <w:rPr>
          <w:kern w:val="0"/>
          <w:szCs w:val="32"/>
        </w:rPr>
        <w:t>登峰计划</w:t>
      </w:r>
      <w:r>
        <w:rPr>
          <w:kern w:val="0"/>
          <w:szCs w:val="32"/>
        </w:rPr>
        <w:t>”</w:t>
      </w:r>
      <w:r>
        <w:rPr>
          <w:kern w:val="0"/>
          <w:szCs w:val="32"/>
        </w:rPr>
        <w:t>的意见，明确省级财政三年安排</w:t>
      </w:r>
      <w:r>
        <w:rPr>
          <w:kern w:val="0"/>
          <w:szCs w:val="32"/>
        </w:rPr>
        <w:t xml:space="preserve">90 </w:t>
      </w:r>
      <w:r>
        <w:rPr>
          <w:kern w:val="0"/>
          <w:szCs w:val="32"/>
        </w:rPr>
        <w:t>亿元支持</w:t>
      </w:r>
      <w:r>
        <w:rPr>
          <w:kern w:val="0"/>
          <w:szCs w:val="32"/>
        </w:rPr>
        <w:t xml:space="preserve">30 </w:t>
      </w:r>
      <w:r>
        <w:rPr>
          <w:kern w:val="0"/>
          <w:szCs w:val="32"/>
        </w:rPr>
        <w:t>家左右重点建设医院，确立在前沿技术、科研平台、拔尖人才、一流学科、医院管理方面发力建设目标。</w:t>
      </w:r>
      <w:r>
        <w:rPr>
          <w:kern w:val="0"/>
          <w:szCs w:val="32"/>
        </w:rPr>
        <w:t>22</w:t>
      </w:r>
      <w:r>
        <w:rPr>
          <w:kern w:val="0"/>
          <w:szCs w:val="32"/>
        </w:rPr>
        <w:t>家高水平医院启动建设。构建医疗卫生高地加快推进，年底前</w:t>
      </w:r>
      <w:r>
        <w:rPr>
          <w:kern w:val="0"/>
          <w:szCs w:val="32"/>
        </w:rPr>
        <w:t>30</w:t>
      </w:r>
      <w:r>
        <w:rPr>
          <w:kern w:val="0"/>
          <w:szCs w:val="32"/>
        </w:rPr>
        <w:t>家高水平医院、</w:t>
      </w:r>
      <w:r>
        <w:rPr>
          <w:kern w:val="0"/>
          <w:szCs w:val="32"/>
        </w:rPr>
        <w:t>300</w:t>
      </w:r>
      <w:r>
        <w:rPr>
          <w:kern w:val="0"/>
          <w:szCs w:val="32"/>
        </w:rPr>
        <w:t>个高水平临床重点专科完成遴选，六大创新平台全面建设，</w:t>
      </w:r>
      <w:r>
        <w:rPr>
          <w:kern w:val="0"/>
          <w:szCs w:val="32"/>
        </w:rPr>
        <w:t>100</w:t>
      </w:r>
      <w:r>
        <w:rPr>
          <w:kern w:val="0"/>
          <w:szCs w:val="32"/>
        </w:rPr>
        <w:t>名医学领军人才和</w:t>
      </w:r>
      <w:r>
        <w:rPr>
          <w:kern w:val="0"/>
          <w:szCs w:val="32"/>
        </w:rPr>
        <w:t>1000</w:t>
      </w:r>
      <w:r>
        <w:rPr>
          <w:kern w:val="0"/>
          <w:szCs w:val="32"/>
        </w:rPr>
        <w:t>名杰出青年医学人才全部产生。</w:t>
      </w:r>
    </w:p>
    <w:p w:rsidR="0076764A" w:rsidRDefault="004E7E0C">
      <w:pPr>
        <w:autoSpaceDE w:val="0"/>
        <w:autoSpaceDN w:val="0"/>
        <w:adjustRightInd w:val="0"/>
        <w:spacing w:line="560" w:lineRule="exact"/>
        <w:ind w:firstLineChars="200" w:firstLine="643"/>
        <w:jc w:val="left"/>
        <w:rPr>
          <w:kern w:val="0"/>
          <w:szCs w:val="32"/>
        </w:rPr>
      </w:pPr>
      <w:r>
        <w:rPr>
          <w:b/>
          <w:bCs/>
          <w:kern w:val="0"/>
          <w:szCs w:val="32"/>
        </w:rPr>
        <w:t>五是维护公共卫生安全进展情况。</w:t>
      </w:r>
      <w:r>
        <w:rPr>
          <w:kern w:val="0"/>
          <w:szCs w:val="32"/>
        </w:rPr>
        <w:t>坚持</w:t>
      </w:r>
      <w:r>
        <w:rPr>
          <w:kern w:val="0"/>
          <w:szCs w:val="32"/>
        </w:rPr>
        <w:t>“</w:t>
      </w:r>
      <w:r>
        <w:rPr>
          <w:kern w:val="0"/>
          <w:szCs w:val="32"/>
        </w:rPr>
        <w:t>抓早、抓小、抓重点</w:t>
      </w:r>
      <w:r>
        <w:rPr>
          <w:kern w:val="0"/>
          <w:szCs w:val="32"/>
        </w:rPr>
        <w:t>”</w:t>
      </w:r>
      <w:r>
        <w:rPr>
          <w:kern w:val="0"/>
          <w:szCs w:val="32"/>
        </w:rPr>
        <w:t>，科学有序抓好传染病疫情防控和患者救治工作，持续开展爱国卫生运动，打好蚊媒传染病防控主动仗。</w:t>
      </w:r>
      <w:r>
        <w:rPr>
          <w:kern w:val="0"/>
          <w:szCs w:val="32"/>
        </w:rPr>
        <w:t>H7N9</w:t>
      </w:r>
      <w:r>
        <w:rPr>
          <w:kern w:val="0"/>
          <w:szCs w:val="32"/>
        </w:rPr>
        <w:t>、登革热疫情总体稳定，全省建成生物安全三级实验室</w:t>
      </w:r>
      <w:r>
        <w:rPr>
          <w:kern w:val="0"/>
          <w:szCs w:val="32"/>
        </w:rPr>
        <w:t>5</w:t>
      </w:r>
      <w:r>
        <w:rPr>
          <w:kern w:val="0"/>
          <w:szCs w:val="32"/>
        </w:rPr>
        <w:t>个。实施艾滋病、结核病、职业病防治</w:t>
      </w:r>
      <w:r>
        <w:rPr>
          <w:kern w:val="0"/>
          <w:szCs w:val="32"/>
        </w:rPr>
        <w:t>“</w:t>
      </w:r>
      <w:r>
        <w:rPr>
          <w:kern w:val="0"/>
          <w:szCs w:val="32"/>
        </w:rPr>
        <w:t>十三五</w:t>
      </w:r>
      <w:r>
        <w:rPr>
          <w:kern w:val="0"/>
          <w:szCs w:val="32"/>
        </w:rPr>
        <w:t>”</w:t>
      </w:r>
      <w:r>
        <w:rPr>
          <w:kern w:val="0"/>
          <w:szCs w:val="32"/>
        </w:rPr>
        <w:t>规划中期督导评估。建成国家级慢病综合防控示范区</w:t>
      </w:r>
      <w:r>
        <w:rPr>
          <w:kern w:val="0"/>
          <w:szCs w:val="32"/>
        </w:rPr>
        <w:t>18</w:t>
      </w:r>
      <w:r>
        <w:rPr>
          <w:kern w:val="0"/>
          <w:szCs w:val="32"/>
        </w:rPr>
        <w:t>个、省级示范区</w:t>
      </w:r>
      <w:r>
        <w:rPr>
          <w:kern w:val="0"/>
          <w:szCs w:val="32"/>
        </w:rPr>
        <w:t>21</w:t>
      </w:r>
      <w:r>
        <w:rPr>
          <w:kern w:val="0"/>
          <w:szCs w:val="32"/>
        </w:rPr>
        <w:t>个。严重精神障碍患者治疗管理持续加强，全省规范管理率保持在</w:t>
      </w:r>
      <w:r>
        <w:rPr>
          <w:kern w:val="0"/>
          <w:szCs w:val="32"/>
        </w:rPr>
        <w:t>90%</w:t>
      </w:r>
      <w:r>
        <w:rPr>
          <w:kern w:val="0"/>
          <w:szCs w:val="32"/>
        </w:rPr>
        <w:t>以上。制订省重点地方病防治三年攻坚行动实施方案（</w:t>
      </w:r>
      <w:r>
        <w:rPr>
          <w:kern w:val="0"/>
          <w:szCs w:val="32"/>
        </w:rPr>
        <w:t xml:space="preserve">2018-2020 </w:t>
      </w:r>
      <w:r>
        <w:rPr>
          <w:kern w:val="0"/>
          <w:szCs w:val="32"/>
        </w:rPr>
        <w:t>年）。切实做好</w:t>
      </w:r>
      <w:r>
        <w:rPr>
          <w:kern w:val="0"/>
          <w:szCs w:val="32"/>
        </w:rPr>
        <w:t>“</w:t>
      </w:r>
      <w:r>
        <w:rPr>
          <w:kern w:val="0"/>
          <w:szCs w:val="32"/>
        </w:rPr>
        <w:t>山竹</w:t>
      </w:r>
      <w:r>
        <w:rPr>
          <w:kern w:val="0"/>
          <w:szCs w:val="32"/>
        </w:rPr>
        <w:t>”</w:t>
      </w:r>
      <w:r>
        <w:rPr>
          <w:kern w:val="0"/>
          <w:szCs w:val="32"/>
        </w:rPr>
        <w:t>等强台风袭</w:t>
      </w:r>
      <w:r>
        <w:rPr>
          <w:kern w:val="0"/>
          <w:szCs w:val="32"/>
        </w:rPr>
        <w:t>击灾后防疫、伤员救治以及重大突发事件紧急医学救援。基本公共卫生服务人均财政补助经费达到</w:t>
      </w:r>
      <w:r>
        <w:rPr>
          <w:kern w:val="0"/>
          <w:szCs w:val="32"/>
        </w:rPr>
        <w:t>62</w:t>
      </w:r>
      <w:r>
        <w:rPr>
          <w:kern w:val="0"/>
          <w:szCs w:val="32"/>
        </w:rPr>
        <w:t>元，我省全国考核排名明显提升。落实国民营养计划，食品中化学污染物及有害因素、食源性致病微生物、食源性疾病病例监测实现县域全覆盖。省爱国卫生工作条例修订颁布，健康城市和健康乡村建设有序推进，建成全国健康促进县（区）</w:t>
      </w:r>
      <w:r>
        <w:rPr>
          <w:kern w:val="0"/>
          <w:szCs w:val="32"/>
        </w:rPr>
        <w:t>6</w:t>
      </w:r>
      <w:r>
        <w:rPr>
          <w:kern w:val="0"/>
          <w:szCs w:val="32"/>
        </w:rPr>
        <w:t>个，启动建设省级健康促进县（区）</w:t>
      </w:r>
      <w:r>
        <w:rPr>
          <w:kern w:val="0"/>
          <w:szCs w:val="32"/>
        </w:rPr>
        <w:t>78</w:t>
      </w:r>
      <w:r>
        <w:rPr>
          <w:kern w:val="0"/>
          <w:szCs w:val="32"/>
        </w:rPr>
        <w:t>个，全省居民健康素养水平稳步提升。预防艾</w:t>
      </w:r>
      <w:r>
        <w:rPr>
          <w:kern w:val="0"/>
          <w:szCs w:val="32"/>
        </w:rPr>
        <w:lastRenderedPageBreak/>
        <w:t>滋性梅毒乙肝母婴传播检查范围不断扩大。县级妇幼保健院危重孕产妇和新生儿救治中心网络进一步完善。出生缺陷综合防控项目人群覆盖面继续扩展</w:t>
      </w:r>
      <w:r>
        <w:rPr>
          <w:kern w:val="0"/>
          <w:szCs w:val="32"/>
        </w:rPr>
        <w:t>。</w:t>
      </w:r>
    </w:p>
    <w:p w:rsidR="0076764A" w:rsidRDefault="004E7E0C">
      <w:pPr>
        <w:autoSpaceDE w:val="0"/>
        <w:autoSpaceDN w:val="0"/>
        <w:adjustRightInd w:val="0"/>
        <w:spacing w:line="560" w:lineRule="exact"/>
        <w:ind w:firstLineChars="200" w:firstLine="643"/>
        <w:jc w:val="left"/>
        <w:rPr>
          <w:kern w:val="0"/>
          <w:szCs w:val="32"/>
        </w:rPr>
      </w:pPr>
      <w:r>
        <w:rPr>
          <w:b/>
          <w:bCs/>
          <w:kern w:val="0"/>
          <w:szCs w:val="32"/>
        </w:rPr>
        <w:t>六是中医药事业发展情况。</w:t>
      </w:r>
      <w:r>
        <w:rPr>
          <w:kern w:val="0"/>
          <w:szCs w:val="32"/>
        </w:rPr>
        <w:t>制订广东省新时代中医药传承创新发展三年行动方案；修订《广东省发展中医条例》纳入省人大</w:t>
      </w:r>
      <w:r>
        <w:rPr>
          <w:kern w:val="0"/>
          <w:szCs w:val="32"/>
        </w:rPr>
        <w:t>“</w:t>
      </w:r>
      <w:r>
        <w:rPr>
          <w:kern w:val="0"/>
          <w:szCs w:val="32"/>
        </w:rPr>
        <w:t>十三五</w:t>
      </w:r>
      <w:r>
        <w:rPr>
          <w:kern w:val="0"/>
          <w:szCs w:val="32"/>
        </w:rPr>
        <w:t>”</w:t>
      </w:r>
      <w:r>
        <w:rPr>
          <w:kern w:val="0"/>
          <w:szCs w:val="32"/>
        </w:rPr>
        <w:t>立法规划，《广东省岭南中药材保护条例》《广东省岭南中药材保护条例释义》《关于连锁中医医疗机构管理的试行办法》《广东省中医医术确有专长人员医师资格考核注册管理实施细则》制订出台。基层中医药服务能力提升工程稳步推进，建成</w:t>
      </w:r>
      <w:r>
        <w:rPr>
          <w:kern w:val="0"/>
          <w:szCs w:val="32"/>
        </w:rPr>
        <w:t>34</w:t>
      </w:r>
      <w:r>
        <w:rPr>
          <w:kern w:val="0"/>
          <w:szCs w:val="32"/>
        </w:rPr>
        <w:t>个三甲中医医院、</w:t>
      </w:r>
      <w:r>
        <w:rPr>
          <w:kern w:val="0"/>
          <w:szCs w:val="32"/>
        </w:rPr>
        <w:t>71</w:t>
      </w:r>
      <w:r>
        <w:rPr>
          <w:kern w:val="0"/>
          <w:szCs w:val="32"/>
        </w:rPr>
        <w:t>个二甲中医医院。中医药适宜技术推广基地实现县（市、区）级中医医院全覆盖，基层中医综合服务区（中医馆）实现粤东粤西粤北地区全覆盖，基层中医药服务体系不断</w:t>
      </w:r>
      <w:r>
        <w:rPr>
          <w:kern w:val="0"/>
          <w:szCs w:val="32"/>
        </w:rPr>
        <w:t>完善。</w:t>
      </w:r>
      <w:r>
        <w:rPr>
          <w:kern w:val="0"/>
          <w:szCs w:val="32"/>
          <w:lang w:val="zh-CN"/>
        </w:rPr>
        <w:t>4</w:t>
      </w:r>
      <w:r>
        <w:rPr>
          <w:kern w:val="0"/>
          <w:szCs w:val="32"/>
          <w:lang w:val="zh-CN"/>
        </w:rPr>
        <w:t>个国家重大疑难疾病中西医临床协作试点扎实开展。</w:t>
      </w:r>
      <w:r>
        <w:rPr>
          <w:kern w:val="0"/>
          <w:szCs w:val="32"/>
          <w:lang w:val="zh-CN"/>
        </w:rPr>
        <w:t>19</w:t>
      </w:r>
      <w:r>
        <w:rPr>
          <w:kern w:val="0"/>
          <w:szCs w:val="32"/>
          <w:lang w:val="zh-CN"/>
        </w:rPr>
        <w:t>个中医重点专科入选国家区域中医（专科）诊疗中心建设项目，数量居全国首位。中医药科技创新和人才队伍建设取得丰硕成果，有</w:t>
      </w:r>
      <w:r>
        <w:rPr>
          <w:kern w:val="0"/>
          <w:szCs w:val="32"/>
          <w:lang w:val="zh-CN"/>
        </w:rPr>
        <w:t>7</w:t>
      </w:r>
      <w:r>
        <w:rPr>
          <w:kern w:val="0"/>
          <w:szCs w:val="32"/>
          <w:lang w:val="zh-CN"/>
        </w:rPr>
        <w:t>名专家入选国家岐黄学者。新增</w:t>
      </w:r>
      <w:r>
        <w:rPr>
          <w:kern w:val="0"/>
          <w:szCs w:val="32"/>
          <w:lang w:val="zh-CN"/>
        </w:rPr>
        <w:t>3</w:t>
      </w:r>
      <w:r>
        <w:rPr>
          <w:kern w:val="0"/>
          <w:szCs w:val="32"/>
          <w:lang w:val="zh-CN"/>
        </w:rPr>
        <w:t>个国家级中医药文化宣传教育基地，总数全国最多，中医药文化普及力度进一步加大。中医药</w:t>
      </w:r>
      <w:r>
        <w:rPr>
          <w:kern w:val="0"/>
          <w:szCs w:val="32"/>
          <w:lang w:val="zh-CN"/>
        </w:rPr>
        <w:t>“</w:t>
      </w:r>
      <w:r>
        <w:rPr>
          <w:kern w:val="0"/>
          <w:szCs w:val="32"/>
          <w:lang w:val="zh-CN"/>
        </w:rPr>
        <w:t>走出去</w:t>
      </w:r>
      <w:r>
        <w:rPr>
          <w:kern w:val="0"/>
          <w:szCs w:val="32"/>
          <w:lang w:val="zh-CN"/>
        </w:rPr>
        <w:t>”</w:t>
      </w:r>
      <w:r>
        <w:rPr>
          <w:kern w:val="0"/>
          <w:szCs w:val="32"/>
          <w:lang w:val="zh-CN"/>
        </w:rPr>
        <w:t>取得新成绩，</w:t>
      </w:r>
      <w:r>
        <w:rPr>
          <w:kern w:val="0"/>
          <w:szCs w:val="32"/>
          <w:lang w:val="zh-CN"/>
        </w:rPr>
        <w:t>4</w:t>
      </w:r>
      <w:r>
        <w:rPr>
          <w:kern w:val="0"/>
          <w:szCs w:val="32"/>
          <w:lang w:val="zh-CN"/>
        </w:rPr>
        <w:t>个国家中医药国际合作专项通过验收，广东</w:t>
      </w:r>
      <w:r>
        <w:rPr>
          <w:kern w:val="0"/>
          <w:szCs w:val="32"/>
          <w:lang w:val="zh-CN"/>
        </w:rPr>
        <w:t>“</w:t>
      </w:r>
      <w:r>
        <w:rPr>
          <w:kern w:val="0"/>
          <w:szCs w:val="32"/>
          <w:lang w:val="zh-CN"/>
        </w:rPr>
        <w:t>青蒿素</w:t>
      </w:r>
      <w:r>
        <w:rPr>
          <w:kern w:val="0"/>
          <w:szCs w:val="32"/>
          <w:lang w:val="zh-CN"/>
        </w:rPr>
        <w:t>”</w:t>
      </w:r>
      <w:r>
        <w:rPr>
          <w:kern w:val="0"/>
          <w:szCs w:val="32"/>
          <w:lang w:val="zh-CN"/>
        </w:rPr>
        <w:t>抗疟产品为世界快速清除疟疾提供</w:t>
      </w:r>
      <w:r>
        <w:rPr>
          <w:kern w:val="0"/>
          <w:szCs w:val="32"/>
          <w:lang w:val="zh-CN"/>
        </w:rPr>
        <w:t>“</w:t>
      </w:r>
      <w:r>
        <w:rPr>
          <w:kern w:val="0"/>
          <w:szCs w:val="32"/>
          <w:lang w:val="zh-CN"/>
        </w:rPr>
        <w:t>中国方案</w:t>
      </w:r>
      <w:r>
        <w:rPr>
          <w:kern w:val="0"/>
          <w:szCs w:val="32"/>
          <w:lang w:val="zh-CN"/>
        </w:rPr>
        <w:t>”</w:t>
      </w:r>
      <w:r>
        <w:rPr>
          <w:kern w:val="0"/>
          <w:szCs w:val="32"/>
          <w:lang w:val="zh-CN"/>
        </w:rPr>
        <w:t>。</w:t>
      </w:r>
    </w:p>
    <w:p w:rsidR="0076764A" w:rsidRDefault="004E7E0C">
      <w:pPr>
        <w:autoSpaceDE w:val="0"/>
        <w:autoSpaceDN w:val="0"/>
        <w:adjustRightInd w:val="0"/>
        <w:spacing w:line="560" w:lineRule="exact"/>
        <w:ind w:firstLineChars="200" w:firstLine="643"/>
        <w:jc w:val="left"/>
        <w:rPr>
          <w:rFonts w:eastAsia="宋体"/>
          <w:sz w:val="30"/>
          <w:szCs w:val="30"/>
        </w:rPr>
      </w:pPr>
      <w:r>
        <w:rPr>
          <w:b/>
          <w:bCs/>
          <w:kern w:val="0"/>
          <w:szCs w:val="32"/>
        </w:rPr>
        <w:t>七是高质量完成国家、省委、省政府和人大交办任务。</w:t>
      </w:r>
      <w:r>
        <w:rPr>
          <w:kern w:val="0"/>
          <w:szCs w:val="32"/>
        </w:rPr>
        <w:t>扎实做好</w:t>
      </w:r>
      <w:r>
        <w:rPr>
          <w:kern w:val="0"/>
          <w:szCs w:val="32"/>
        </w:rPr>
        <w:t xml:space="preserve">2018 </w:t>
      </w:r>
      <w:r>
        <w:rPr>
          <w:kern w:val="0"/>
          <w:szCs w:val="32"/>
        </w:rPr>
        <w:t>年国务院大督查各项工作，全面对标对表、查漏补缺，推动中央的决策部署落地生效。其他各项重点工作扎实推进。</w:t>
      </w:r>
      <w:r>
        <w:rPr>
          <w:kern w:val="0"/>
          <w:szCs w:val="32"/>
        </w:rPr>
        <w:t xml:space="preserve">8 </w:t>
      </w:r>
      <w:r>
        <w:rPr>
          <w:kern w:val="0"/>
          <w:szCs w:val="32"/>
        </w:rPr>
        <w:lastRenderedPageBreak/>
        <w:t>月</w:t>
      </w:r>
      <w:r>
        <w:rPr>
          <w:kern w:val="0"/>
          <w:szCs w:val="32"/>
        </w:rPr>
        <w:t xml:space="preserve">18 </w:t>
      </w:r>
      <w:r>
        <w:rPr>
          <w:kern w:val="0"/>
          <w:szCs w:val="32"/>
        </w:rPr>
        <w:t>日我省召开庆祝首个</w:t>
      </w:r>
      <w:r>
        <w:rPr>
          <w:kern w:val="0"/>
          <w:szCs w:val="32"/>
        </w:rPr>
        <w:t>“</w:t>
      </w:r>
      <w:r>
        <w:rPr>
          <w:kern w:val="0"/>
          <w:szCs w:val="32"/>
        </w:rPr>
        <w:t>中国医师节</w:t>
      </w:r>
      <w:r>
        <w:rPr>
          <w:kern w:val="0"/>
          <w:szCs w:val="32"/>
        </w:rPr>
        <w:t>”</w:t>
      </w:r>
      <w:r>
        <w:rPr>
          <w:kern w:val="0"/>
          <w:szCs w:val="32"/>
        </w:rPr>
        <w:t>座谈会，传达学习习近平总书记重要指示精神和省委省政府领导批示精神，在全省上下掀起</w:t>
      </w:r>
      <w:r>
        <w:rPr>
          <w:kern w:val="0"/>
          <w:szCs w:val="32"/>
        </w:rPr>
        <w:t>“</w:t>
      </w:r>
      <w:r>
        <w:rPr>
          <w:kern w:val="0"/>
          <w:szCs w:val="32"/>
        </w:rPr>
        <w:t>尊医重卫</w:t>
      </w:r>
      <w:r>
        <w:rPr>
          <w:kern w:val="0"/>
          <w:szCs w:val="32"/>
        </w:rPr>
        <w:t>”</w:t>
      </w:r>
      <w:r>
        <w:rPr>
          <w:kern w:val="0"/>
          <w:szCs w:val="32"/>
        </w:rPr>
        <w:t>的活动高潮。医政管理工作更加规范，医疗废物处臵专项整理持续推进，新一轮改善医疗服务三年行动启动实施。加强医学科技创新和管理，支持国家临床医学研究中心申报。深化粤港澳大湾区医疗卫生合作，召开首届区域合作大会，促进三地卫生健康事业持续发展。</w:t>
      </w:r>
    </w:p>
    <w:p w:rsidR="0076764A" w:rsidRDefault="004E7E0C">
      <w:pPr>
        <w:autoSpaceDE w:val="0"/>
        <w:autoSpaceDN w:val="0"/>
        <w:adjustRightInd w:val="0"/>
        <w:spacing w:line="500" w:lineRule="exact"/>
        <w:ind w:firstLineChars="200" w:firstLine="562"/>
        <w:jc w:val="center"/>
        <w:rPr>
          <w:rFonts w:eastAsia="宋体"/>
          <w:b/>
          <w:bCs/>
          <w:sz w:val="28"/>
          <w:szCs w:val="28"/>
        </w:rPr>
      </w:pPr>
      <w:r>
        <w:rPr>
          <w:rFonts w:eastAsia="宋体"/>
          <w:b/>
          <w:bCs/>
          <w:sz w:val="28"/>
          <w:szCs w:val="28"/>
        </w:rPr>
        <w:t>表</w:t>
      </w:r>
      <w:r>
        <w:rPr>
          <w:rFonts w:eastAsia="宋体"/>
          <w:b/>
          <w:bCs/>
          <w:sz w:val="28"/>
          <w:szCs w:val="28"/>
        </w:rPr>
        <w:t>2</w:t>
      </w:r>
      <w:r>
        <w:rPr>
          <w:rFonts w:eastAsia="宋体"/>
          <w:b/>
          <w:bCs/>
          <w:sz w:val="28"/>
          <w:szCs w:val="28"/>
        </w:rPr>
        <w:t>：</w:t>
      </w:r>
      <w:r>
        <w:rPr>
          <w:rFonts w:eastAsia="宋体"/>
          <w:b/>
          <w:bCs/>
          <w:sz w:val="28"/>
          <w:szCs w:val="28"/>
        </w:rPr>
        <w:t>2018</w:t>
      </w:r>
      <w:r>
        <w:rPr>
          <w:rFonts w:eastAsia="宋体"/>
          <w:b/>
          <w:bCs/>
          <w:sz w:val="28"/>
          <w:szCs w:val="28"/>
        </w:rPr>
        <w:t>年部门整体支出绩效目标</w:t>
      </w:r>
      <w:r>
        <w:rPr>
          <w:rFonts w:eastAsia="宋体"/>
          <w:b/>
          <w:bCs/>
          <w:sz w:val="28"/>
          <w:szCs w:val="28"/>
        </w:rPr>
        <w:t>完成</w:t>
      </w:r>
      <w:r>
        <w:rPr>
          <w:rFonts w:eastAsia="宋体"/>
          <w:b/>
          <w:bCs/>
          <w:sz w:val="28"/>
          <w:szCs w:val="28"/>
        </w:rPr>
        <w:t>情况</w:t>
      </w:r>
      <w:r>
        <w:rPr>
          <w:rFonts w:eastAsia="宋体"/>
          <w:b/>
          <w:bCs/>
          <w:sz w:val="28"/>
          <w:szCs w:val="28"/>
        </w:rPr>
        <w:t>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851"/>
        <w:gridCol w:w="850"/>
        <w:gridCol w:w="3686"/>
        <w:gridCol w:w="1275"/>
        <w:gridCol w:w="1418"/>
      </w:tblGrid>
      <w:tr w:rsidR="0076764A">
        <w:trPr>
          <w:jc w:val="center"/>
        </w:trPr>
        <w:tc>
          <w:tcPr>
            <w:tcW w:w="704" w:type="dxa"/>
          </w:tcPr>
          <w:p w:rsidR="0076764A" w:rsidRDefault="004E7E0C">
            <w:pPr>
              <w:adjustRightInd w:val="0"/>
              <w:spacing w:line="400" w:lineRule="exact"/>
              <w:jc w:val="center"/>
              <w:rPr>
                <w:b/>
                <w:bCs/>
                <w:sz w:val="21"/>
                <w:szCs w:val="21"/>
              </w:rPr>
            </w:pPr>
            <w:r>
              <w:rPr>
                <w:b/>
                <w:bCs/>
                <w:sz w:val="21"/>
                <w:szCs w:val="21"/>
              </w:rPr>
              <w:t>一级</w:t>
            </w:r>
          </w:p>
        </w:tc>
        <w:tc>
          <w:tcPr>
            <w:tcW w:w="851" w:type="dxa"/>
          </w:tcPr>
          <w:p w:rsidR="0076764A" w:rsidRDefault="004E7E0C">
            <w:pPr>
              <w:adjustRightInd w:val="0"/>
              <w:spacing w:line="400" w:lineRule="exact"/>
              <w:jc w:val="center"/>
              <w:rPr>
                <w:b/>
                <w:bCs/>
                <w:sz w:val="21"/>
                <w:szCs w:val="21"/>
              </w:rPr>
            </w:pPr>
            <w:r>
              <w:rPr>
                <w:b/>
                <w:bCs/>
                <w:sz w:val="21"/>
                <w:szCs w:val="21"/>
              </w:rPr>
              <w:t>二级</w:t>
            </w:r>
          </w:p>
        </w:tc>
        <w:tc>
          <w:tcPr>
            <w:tcW w:w="850" w:type="dxa"/>
          </w:tcPr>
          <w:p w:rsidR="0076764A" w:rsidRDefault="004E7E0C">
            <w:pPr>
              <w:adjustRightInd w:val="0"/>
              <w:spacing w:line="400" w:lineRule="exact"/>
              <w:jc w:val="center"/>
              <w:rPr>
                <w:b/>
                <w:bCs/>
                <w:sz w:val="21"/>
                <w:szCs w:val="21"/>
              </w:rPr>
            </w:pPr>
            <w:r>
              <w:rPr>
                <w:b/>
                <w:bCs/>
                <w:sz w:val="21"/>
                <w:szCs w:val="21"/>
              </w:rPr>
              <w:t>三级</w:t>
            </w:r>
          </w:p>
        </w:tc>
        <w:tc>
          <w:tcPr>
            <w:tcW w:w="3686" w:type="dxa"/>
          </w:tcPr>
          <w:p w:rsidR="0076764A" w:rsidRDefault="004E7E0C">
            <w:pPr>
              <w:adjustRightInd w:val="0"/>
              <w:spacing w:line="400" w:lineRule="exact"/>
              <w:jc w:val="center"/>
              <w:rPr>
                <w:b/>
                <w:bCs/>
                <w:sz w:val="21"/>
                <w:szCs w:val="21"/>
              </w:rPr>
            </w:pPr>
            <w:r>
              <w:rPr>
                <w:b/>
                <w:bCs/>
                <w:sz w:val="21"/>
                <w:szCs w:val="21"/>
              </w:rPr>
              <w:t>四级指标</w:t>
            </w:r>
          </w:p>
        </w:tc>
        <w:tc>
          <w:tcPr>
            <w:tcW w:w="1275" w:type="dxa"/>
          </w:tcPr>
          <w:p w:rsidR="0076764A" w:rsidRDefault="004E7E0C">
            <w:pPr>
              <w:adjustRightInd w:val="0"/>
              <w:spacing w:line="400" w:lineRule="exact"/>
              <w:jc w:val="center"/>
              <w:rPr>
                <w:b/>
                <w:bCs/>
                <w:sz w:val="21"/>
                <w:szCs w:val="21"/>
              </w:rPr>
            </w:pPr>
            <w:r>
              <w:rPr>
                <w:b/>
                <w:bCs/>
                <w:sz w:val="21"/>
                <w:szCs w:val="21"/>
              </w:rPr>
              <w:t>指标值</w:t>
            </w:r>
          </w:p>
        </w:tc>
        <w:tc>
          <w:tcPr>
            <w:tcW w:w="1418" w:type="dxa"/>
          </w:tcPr>
          <w:p w:rsidR="0076764A" w:rsidRDefault="004E7E0C">
            <w:pPr>
              <w:adjustRightInd w:val="0"/>
              <w:spacing w:line="400" w:lineRule="exact"/>
              <w:jc w:val="center"/>
              <w:rPr>
                <w:b/>
                <w:bCs/>
                <w:sz w:val="21"/>
                <w:szCs w:val="21"/>
              </w:rPr>
            </w:pPr>
            <w:r>
              <w:rPr>
                <w:b/>
                <w:bCs/>
                <w:sz w:val="21"/>
                <w:szCs w:val="21"/>
              </w:rPr>
              <w:t>完成</w:t>
            </w:r>
            <w:r>
              <w:rPr>
                <w:b/>
                <w:bCs/>
                <w:sz w:val="21"/>
                <w:szCs w:val="21"/>
              </w:rPr>
              <w:t>情况</w:t>
            </w:r>
          </w:p>
        </w:tc>
      </w:tr>
      <w:tr w:rsidR="0076764A">
        <w:trPr>
          <w:jc w:val="center"/>
        </w:trPr>
        <w:tc>
          <w:tcPr>
            <w:tcW w:w="704" w:type="dxa"/>
            <w:vMerge w:val="restart"/>
            <w:vAlign w:val="center"/>
          </w:tcPr>
          <w:p w:rsidR="0076764A" w:rsidRDefault="004E7E0C">
            <w:pPr>
              <w:adjustRightInd w:val="0"/>
              <w:spacing w:line="400" w:lineRule="exact"/>
              <w:jc w:val="center"/>
              <w:rPr>
                <w:bCs/>
                <w:sz w:val="21"/>
                <w:szCs w:val="21"/>
              </w:rPr>
            </w:pPr>
            <w:r>
              <w:rPr>
                <w:bCs/>
                <w:sz w:val="21"/>
                <w:szCs w:val="21"/>
              </w:rPr>
              <w:t>预</w:t>
            </w:r>
            <w:r>
              <w:rPr>
                <w:bCs/>
                <w:sz w:val="21"/>
                <w:szCs w:val="21"/>
              </w:rPr>
              <w:t>算编制</w:t>
            </w:r>
          </w:p>
        </w:tc>
        <w:tc>
          <w:tcPr>
            <w:tcW w:w="851" w:type="dxa"/>
            <w:vMerge w:val="restart"/>
            <w:vAlign w:val="center"/>
          </w:tcPr>
          <w:p w:rsidR="0076764A" w:rsidRDefault="004E7E0C">
            <w:pPr>
              <w:adjustRightInd w:val="0"/>
              <w:spacing w:line="400" w:lineRule="exact"/>
              <w:jc w:val="center"/>
              <w:rPr>
                <w:bCs/>
                <w:sz w:val="21"/>
                <w:szCs w:val="21"/>
              </w:rPr>
            </w:pPr>
            <w:r>
              <w:rPr>
                <w:bCs/>
                <w:sz w:val="21"/>
                <w:szCs w:val="21"/>
              </w:rPr>
              <w:t>目标</w:t>
            </w:r>
          </w:p>
          <w:p w:rsidR="0076764A" w:rsidRDefault="004E7E0C">
            <w:pPr>
              <w:adjustRightInd w:val="0"/>
              <w:spacing w:line="400" w:lineRule="exact"/>
              <w:jc w:val="center"/>
              <w:rPr>
                <w:bCs/>
                <w:sz w:val="21"/>
                <w:szCs w:val="21"/>
              </w:rPr>
            </w:pPr>
            <w:r>
              <w:rPr>
                <w:bCs/>
                <w:sz w:val="21"/>
                <w:szCs w:val="21"/>
              </w:rPr>
              <w:t>设置</w:t>
            </w:r>
          </w:p>
        </w:tc>
        <w:tc>
          <w:tcPr>
            <w:tcW w:w="850" w:type="dxa"/>
            <w:vMerge w:val="restart"/>
            <w:vAlign w:val="center"/>
          </w:tcPr>
          <w:p w:rsidR="0076764A" w:rsidRDefault="004E7E0C">
            <w:pPr>
              <w:adjustRightInd w:val="0"/>
              <w:spacing w:line="400" w:lineRule="exact"/>
              <w:jc w:val="center"/>
              <w:rPr>
                <w:bCs/>
                <w:sz w:val="21"/>
                <w:szCs w:val="21"/>
              </w:rPr>
            </w:pPr>
            <w:r>
              <w:rPr>
                <w:bCs/>
                <w:sz w:val="21"/>
                <w:szCs w:val="21"/>
              </w:rPr>
              <w:t>数量</w:t>
            </w:r>
          </w:p>
          <w:p w:rsidR="0076764A" w:rsidRDefault="004E7E0C">
            <w:pPr>
              <w:adjustRightInd w:val="0"/>
              <w:spacing w:line="400" w:lineRule="exact"/>
              <w:jc w:val="center"/>
              <w:rPr>
                <w:bCs/>
                <w:sz w:val="21"/>
                <w:szCs w:val="21"/>
              </w:rPr>
            </w:pPr>
            <w:r>
              <w:rPr>
                <w:bCs/>
                <w:sz w:val="21"/>
                <w:szCs w:val="21"/>
              </w:rPr>
              <w:t>指标</w:t>
            </w:r>
          </w:p>
        </w:tc>
        <w:tc>
          <w:tcPr>
            <w:tcW w:w="3686" w:type="dxa"/>
            <w:vAlign w:val="center"/>
          </w:tcPr>
          <w:p w:rsidR="0076764A" w:rsidRDefault="004E7E0C">
            <w:pPr>
              <w:adjustRightInd w:val="0"/>
              <w:spacing w:line="400" w:lineRule="exact"/>
              <w:jc w:val="center"/>
              <w:rPr>
                <w:b/>
                <w:bCs/>
                <w:sz w:val="21"/>
                <w:szCs w:val="21"/>
              </w:rPr>
            </w:pPr>
            <w:r>
              <w:rPr>
                <w:color w:val="000000"/>
                <w:kern w:val="0"/>
                <w:sz w:val="21"/>
                <w:szCs w:val="21"/>
              </w:rPr>
              <w:t>中心卫生院升级建设数量</w:t>
            </w:r>
          </w:p>
        </w:tc>
        <w:tc>
          <w:tcPr>
            <w:tcW w:w="1275" w:type="dxa"/>
            <w:vAlign w:val="center"/>
          </w:tcPr>
          <w:p w:rsidR="0076764A" w:rsidRDefault="004E7E0C">
            <w:pPr>
              <w:adjustRightInd w:val="0"/>
              <w:spacing w:line="400" w:lineRule="exact"/>
              <w:jc w:val="center"/>
              <w:rPr>
                <w:bCs/>
                <w:sz w:val="21"/>
                <w:szCs w:val="21"/>
              </w:rPr>
            </w:pPr>
            <w:r>
              <w:rPr>
                <w:bCs/>
                <w:sz w:val="21"/>
                <w:szCs w:val="21"/>
              </w:rPr>
              <w:t>47</w:t>
            </w:r>
            <w:r>
              <w:rPr>
                <w:bCs/>
                <w:sz w:val="21"/>
                <w:szCs w:val="21"/>
              </w:rPr>
              <w:t>家</w:t>
            </w:r>
          </w:p>
        </w:tc>
        <w:tc>
          <w:tcPr>
            <w:tcW w:w="1418" w:type="dxa"/>
          </w:tcPr>
          <w:p w:rsidR="0076764A" w:rsidRDefault="004E7E0C">
            <w:pPr>
              <w:adjustRightInd w:val="0"/>
              <w:spacing w:line="400" w:lineRule="exact"/>
              <w:jc w:val="center"/>
              <w:rPr>
                <w:bCs/>
                <w:sz w:val="21"/>
                <w:szCs w:val="21"/>
              </w:rPr>
            </w:pPr>
            <w:r>
              <w:rPr>
                <w:bCs/>
                <w:sz w:val="21"/>
                <w:szCs w:val="21"/>
              </w:rPr>
              <w:t>47</w:t>
            </w:r>
            <w:r>
              <w:rPr>
                <w:bCs/>
                <w:sz w:val="21"/>
                <w:szCs w:val="21"/>
              </w:rPr>
              <w:t>家完成主体工程</w:t>
            </w:r>
          </w:p>
        </w:tc>
      </w:tr>
      <w:tr w:rsidR="0076764A">
        <w:trPr>
          <w:jc w:val="center"/>
        </w:trPr>
        <w:tc>
          <w:tcPr>
            <w:tcW w:w="704" w:type="dxa"/>
            <w:vMerge/>
          </w:tcPr>
          <w:p w:rsidR="0076764A" w:rsidRDefault="0076764A">
            <w:pPr>
              <w:adjustRightInd w:val="0"/>
              <w:spacing w:line="400" w:lineRule="exact"/>
              <w:rPr>
                <w:bCs/>
                <w:sz w:val="21"/>
                <w:szCs w:val="21"/>
              </w:rPr>
            </w:pPr>
          </w:p>
        </w:tc>
        <w:tc>
          <w:tcPr>
            <w:tcW w:w="851" w:type="dxa"/>
            <w:vMerge/>
          </w:tcPr>
          <w:p w:rsidR="0076764A" w:rsidRDefault="0076764A">
            <w:pPr>
              <w:adjustRightInd w:val="0"/>
              <w:spacing w:line="400" w:lineRule="exact"/>
              <w:rPr>
                <w:bCs/>
                <w:sz w:val="21"/>
                <w:szCs w:val="21"/>
              </w:rPr>
            </w:pPr>
          </w:p>
        </w:tc>
        <w:tc>
          <w:tcPr>
            <w:tcW w:w="850" w:type="dxa"/>
            <w:vMerge/>
          </w:tcPr>
          <w:p w:rsidR="0076764A" w:rsidRDefault="0076764A">
            <w:pPr>
              <w:adjustRightInd w:val="0"/>
              <w:spacing w:line="400" w:lineRule="exact"/>
              <w:rPr>
                <w:bCs/>
                <w:sz w:val="21"/>
                <w:szCs w:val="21"/>
              </w:rPr>
            </w:pPr>
          </w:p>
        </w:tc>
        <w:tc>
          <w:tcPr>
            <w:tcW w:w="3686" w:type="dxa"/>
            <w:vAlign w:val="center"/>
          </w:tcPr>
          <w:p w:rsidR="0076764A" w:rsidRDefault="004E7E0C">
            <w:pPr>
              <w:adjustRightInd w:val="0"/>
              <w:spacing w:line="400" w:lineRule="exact"/>
              <w:jc w:val="center"/>
              <w:rPr>
                <w:b/>
                <w:bCs/>
                <w:sz w:val="21"/>
                <w:szCs w:val="21"/>
              </w:rPr>
            </w:pPr>
            <w:r>
              <w:rPr>
                <w:bCs/>
                <w:sz w:val="21"/>
                <w:szCs w:val="21"/>
              </w:rPr>
              <w:t>县级公立医院升级建设</w:t>
            </w:r>
            <w:r>
              <w:rPr>
                <w:color w:val="000000"/>
                <w:kern w:val="0"/>
                <w:sz w:val="21"/>
                <w:szCs w:val="21"/>
              </w:rPr>
              <w:t>数量</w:t>
            </w:r>
          </w:p>
        </w:tc>
        <w:tc>
          <w:tcPr>
            <w:tcW w:w="1275" w:type="dxa"/>
            <w:vAlign w:val="center"/>
          </w:tcPr>
          <w:p w:rsidR="0076764A" w:rsidRDefault="004E7E0C">
            <w:pPr>
              <w:adjustRightInd w:val="0"/>
              <w:spacing w:line="400" w:lineRule="exact"/>
              <w:jc w:val="center"/>
              <w:rPr>
                <w:bCs/>
                <w:sz w:val="21"/>
                <w:szCs w:val="21"/>
              </w:rPr>
            </w:pPr>
            <w:r>
              <w:rPr>
                <w:bCs/>
                <w:sz w:val="21"/>
                <w:szCs w:val="21"/>
              </w:rPr>
              <w:t>191</w:t>
            </w:r>
            <w:r>
              <w:rPr>
                <w:bCs/>
                <w:sz w:val="21"/>
                <w:szCs w:val="21"/>
              </w:rPr>
              <w:t>家</w:t>
            </w:r>
          </w:p>
        </w:tc>
        <w:tc>
          <w:tcPr>
            <w:tcW w:w="1418" w:type="dxa"/>
          </w:tcPr>
          <w:p w:rsidR="0076764A" w:rsidRDefault="004E7E0C">
            <w:pPr>
              <w:adjustRightInd w:val="0"/>
              <w:spacing w:line="400" w:lineRule="exact"/>
              <w:jc w:val="center"/>
              <w:rPr>
                <w:bCs/>
                <w:sz w:val="21"/>
                <w:szCs w:val="21"/>
              </w:rPr>
            </w:pPr>
            <w:r>
              <w:rPr>
                <w:bCs/>
                <w:sz w:val="21"/>
                <w:szCs w:val="21"/>
              </w:rPr>
              <w:t>19</w:t>
            </w:r>
            <w:r>
              <w:rPr>
                <w:bCs/>
                <w:sz w:val="21"/>
                <w:szCs w:val="21"/>
              </w:rPr>
              <w:t>0</w:t>
            </w:r>
            <w:r>
              <w:rPr>
                <w:bCs/>
                <w:sz w:val="21"/>
                <w:szCs w:val="21"/>
              </w:rPr>
              <w:t>家开工</w:t>
            </w:r>
          </w:p>
        </w:tc>
      </w:tr>
      <w:tr w:rsidR="0076764A">
        <w:trPr>
          <w:trHeight w:val="270"/>
          <w:jc w:val="center"/>
        </w:trPr>
        <w:tc>
          <w:tcPr>
            <w:tcW w:w="704" w:type="dxa"/>
            <w:vMerge/>
          </w:tcPr>
          <w:p w:rsidR="0076764A" w:rsidRDefault="0076764A">
            <w:pPr>
              <w:adjustRightInd w:val="0"/>
              <w:spacing w:line="400" w:lineRule="exact"/>
              <w:rPr>
                <w:bCs/>
                <w:sz w:val="21"/>
                <w:szCs w:val="21"/>
              </w:rPr>
            </w:pPr>
          </w:p>
        </w:tc>
        <w:tc>
          <w:tcPr>
            <w:tcW w:w="851" w:type="dxa"/>
            <w:vMerge/>
          </w:tcPr>
          <w:p w:rsidR="0076764A" w:rsidRDefault="0076764A">
            <w:pPr>
              <w:adjustRightInd w:val="0"/>
              <w:spacing w:line="400" w:lineRule="exact"/>
              <w:rPr>
                <w:bCs/>
                <w:sz w:val="21"/>
                <w:szCs w:val="21"/>
              </w:rPr>
            </w:pPr>
          </w:p>
        </w:tc>
        <w:tc>
          <w:tcPr>
            <w:tcW w:w="850" w:type="dxa"/>
            <w:vMerge/>
          </w:tcPr>
          <w:p w:rsidR="0076764A" w:rsidRDefault="0076764A">
            <w:pPr>
              <w:adjustRightInd w:val="0"/>
              <w:spacing w:line="400" w:lineRule="exact"/>
              <w:rPr>
                <w:bCs/>
                <w:sz w:val="21"/>
                <w:szCs w:val="21"/>
              </w:rPr>
            </w:pPr>
          </w:p>
        </w:tc>
        <w:tc>
          <w:tcPr>
            <w:tcW w:w="3686" w:type="dxa"/>
            <w:vAlign w:val="center"/>
          </w:tcPr>
          <w:p w:rsidR="0076764A" w:rsidRDefault="004E7E0C">
            <w:pPr>
              <w:adjustRightInd w:val="0"/>
              <w:spacing w:line="400" w:lineRule="exact"/>
              <w:jc w:val="center"/>
              <w:rPr>
                <w:b/>
                <w:bCs/>
                <w:sz w:val="21"/>
                <w:szCs w:val="21"/>
              </w:rPr>
            </w:pPr>
            <w:r>
              <w:rPr>
                <w:color w:val="000000"/>
                <w:sz w:val="21"/>
                <w:szCs w:val="21"/>
              </w:rPr>
              <w:t>县级急救服务体系建设数量</w:t>
            </w:r>
          </w:p>
        </w:tc>
        <w:tc>
          <w:tcPr>
            <w:tcW w:w="1275" w:type="dxa"/>
            <w:vAlign w:val="center"/>
          </w:tcPr>
          <w:p w:rsidR="0076764A" w:rsidRDefault="004E7E0C">
            <w:pPr>
              <w:adjustRightInd w:val="0"/>
              <w:spacing w:line="400" w:lineRule="exact"/>
              <w:jc w:val="center"/>
              <w:rPr>
                <w:bCs/>
                <w:sz w:val="21"/>
                <w:szCs w:val="21"/>
              </w:rPr>
            </w:pPr>
            <w:r>
              <w:rPr>
                <w:bCs/>
                <w:sz w:val="21"/>
                <w:szCs w:val="21"/>
              </w:rPr>
              <w:t>56</w:t>
            </w:r>
            <w:r>
              <w:rPr>
                <w:bCs/>
                <w:sz w:val="21"/>
                <w:szCs w:val="21"/>
              </w:rPr>
              <w:t>家</w:t>
            </w:r>
          </w:p>
        </w:tc>
        <w:tc>
          <w:tcPr>
            <w:tcW w:w="1418" w:type="dxa"/>
          </w:tcPr>
          <w:p w:rsidR="0076764A" w:rsidRDefault="004E7E0C">
            <w:pPr>
              <w:adjustRightInd w:val="0"/>
              <w:spacing w:line="400" w:lineRule="exact"/>
              <w:jc w:val="center"/>
              <w:rPr>
                <w:bCs/>
                <w:sz w:val="21"/>
                <w:szCs w:val="21"/>
              </w:rPr>
            </w:pPr>
            <w:r>
              <w:rPr>
                <w:bCs/>
                <w:sz w:val="21"/>
                <w:szCs w:val="21"/>
              </w:rPr>
              <w:t>56</w:t>
            </w:r>
            <w:r>
              <w:rPr>
                <w:bCs/>
                <w:sz w:val="21"/>
                <w:szCs w:val="21"/>
              </w:rPr>
              <w:t>家开工</w:t>
            </w:r>
          </w:p>
        </w:tc>
      </w:tr>
      <w:tr w:rsidR="0076764A">
        <w:trPr>
          <w:trHeight w:val="270"/>
          <w:jc w:val="center"/>
        </w:trPr>
        <w:tc>
          <w:tcPr>
            <w:tcW w:w="704" w:type="dxa"/>
            <w:vMerge/>
          </w:tcPr>
          <w:p w:rsidR="0076764A" w:rsidRDefault="0076764A">
            <w:pPr>
              <w:adjustRightInd w:val="0"/>
              <w:spacing w:line="400" w:lineRule="exact"/>
              <w:rPr>
                <w:bCs/>
                <w:sz w:val="21"/>
                <w:szCs w:val="21"/>
              </w:rPr>
            </w:pPr>
          </w:p>
        </w:tc>
        <w:tc>
          <w:tcPr>
            <w:tcW w:w="851" w:type="dxa"/>
            <w:vMerge/>
          </w:tcPr>
          <w:p w:rsidR="0076764A" w:rsidRDefault="0076764A">
            <w:pPr>
              <w:adjustRightInd w:val="0"/>
              <w:spacing w:line="400" w:lineRule="exact"/>
              <w:rPr>
                <w:bCs/>
                <w:sz w:val="21"/>
                <w:szCs w:val="21"/>
              </w:rPr>
            </w:pPr>
          </w:p>
        </w:tc>
        <w:tc>
          <w:tcPr>
            <w:tcW w:w="850" w:type="dxa"/>
            <w:vMerge/>
          </w:tcPr>
          <w:p w:rsidR="0076764A" w:rsidRDefault="0076764A">
            <w:pPr>
              <w:adjustRightInd w:val="0"/>
              <w:spacing w:line="400" w:lineRule="exact"/>
              <w:rPr>
                <w:bCs/>
                <w:sz w:val="21"/>
                <w:szCs w:val="21"/>
              </w:rPr>
            </w:pPr>
          </w:p>
        </w:tc>
        <w:tc>
          <w:tcPr>
            <w:tcW w:w="3686" w:type="dxa"/>
            <w:vAlign w:val="center"/>
          </w:tcPr>
          <w:p w:rsidR="0076764A" w:rsidRDefault="004E7E0C">
            <w:pPr>
              <w:adjustRightInd w:val="0"/>
              <w:spacing w:line="400" w:lineRule="exact"/>
              <w:jc w:val="center"/>
              <w:rPr>
                <w:color w:val="000000"/>
                <w:sz w:val="21"/>
                <w:szCs w:val="21"/>
              </w:rPr>
            </w:pPr>
            <w:r>
              <w:rPr>
                <w:kern w:val="0"/>
                <w:sz w:val="21"/>
                <w:szCs w:val="21"/>
              </w:rPr>
              <w:t>全科医生培训任务</w:t>
            </w:r>
          </w:p>
        </w:tc>
        <w:tc>
          <w:tcPr>
            <w:tcW w:w="1275" w:type="dxa"/>
            <w:vAlign w:val="center"/>
          </w:tcPr>
          <w:p w:rsidR="0076764A" w:rsidRDefault="004E7E0C">
            <w:pPr>
              <w:adjustRightInd w:val="0"/>
              <w:spacing w:line="400" w:lineRule="exact"/>
              <w:jc w:val="center"/>
              <w:rPr>
                <w:bCs/>
                <w:sz w:val="21"/>
                <w:szCs w:val="21"/>
              </w:rPr>
            </w:pPr>
            <w:r>
              <w:rPr>
                <w:kern w:val="0"/>
                <w:sz w:val="21"/>
                <w:szCs w:val="21"/>
              </w:rPr>
              <w:t>5080</w:t>
            </w:r>
            <w:r>
              <w:rPr>
                <w:kern w:val="0"/>
                <w:sz w:val="21"/>
                <w:szCs w:val="21"/>
              </w:rPr>
              <w:t>名</w:t>
            </w:r>
          </w:p>
        </w:tc>
        <w:tc>
          <w:tcPr>
            <w:tcW w:w="1418" w:type="dxa"/>
          </w:tcPr>
          <w:p w:rsidR="0076764A" w:rsidRDefault="004E7E0C">
            <w:pPr>
              <w:adjustRightInd w:val="0"/>
              <w:spacing w:line="400" w:lineRule="exact"/>
              <w:jc w:val="center"/>
              <w:rPr>
                <w:bCs/>
                <w:sz w:val="21"/>
                <w:szCs w:val="21"/>
              </w:rPr>
            </w:pPr>
            <w:r>
              <w:rPr>
                <w:bCs/>
                <w:sz w:val="21"/>
                <w:szCs w:val="21"/>
              </w:rPr>
              <w:t>培训</w:t>
            </w:r>
            <w:r>
              <w:rPr>
                <w:bCs/>
                <w:sz w:val="21"/>
                <w:szCs w:val="21"/>
              </w:rPr>
              <w:t>5300</w:t>
            </w:r>
            <w:r>
              <w:rPr>
                <w:bCs/>
                <w:sz w:val="21"/>
                <w:szCs w:val="21"/>
              </w:rPr>
              <w:t>名</w:t>
            </w:r>
          </w:p>
        </w:tc>
      </w:tr>
      <w:tr w:rsidR="0076764A">
        <w:trPr>
          <w:trHeight w:val="215"/>
          <w:jc w:val="center"/>
        </w:trPr>
        <w:tc>
          <w:tcPr>
            <w:tcW w:w="704" w:type="dxa"/>
            <w:vMerge/>
          </w:tcPr>
          <w:p w:rsidR="0076764A" w:rsidRDefault="0076764A">
            <w:pPr>
              <w:adjustRightInd w:val="0"/>
              <w:spacing w:line="400" w:lineRule="exact"/>
              <w:rPr>
                <w:bCs/>
                <w:sz w:val="21"/>
                <w:szCs w:val="21"/>
              </w:rPr>
            </w:pPr>
          </w:p>
        </w:tc>
        <w:tc>
          <w:tcPr>
            <w:tcW w:w="851" w:type="dxa"/>
            <w:vMerge/>
          </w:tcPr>
          <w:p w:rsidR="0076764A" w:rsidRDefault="0076764A">
            <w:pPr>
              <w:adjustRightInd w:val="0"/>
              <w:spacing w:line="400" w:lineRule="exact"/>
              <w:rPr>
                <w:bCs/>
                <w:sz w:val="21"/>
                <w:szCs w:val="21"/>
              </w:rPr>
            </w:pPr>
          </w:p>
        </w:tc>
        <w:tc>
          <w:tcPr>
            <w:tcW w:w="850" w:type="dxa"/>
            <w:vMerge/>
          </w:tcPr>
          <w:p w:rsidR="0076764A" w:rsidRDefault="0076764A">
            <w:pPr>
              <w:adjustRightInd w:val="0"/>
              <w:spacing w:line="400" w:lineRule="exact"/>
              <w:rPr>
                <w:bCs/>
                <w:sz w:val="21"/>
                <w:szCs w:val="21"/>
              </w:rPr>
            </w:pPr>
          </w:p>
        </w:tc>
        <w:tc>
          <w:tcPr>
            <w:tcW w:w="3686" w:type="dxa"/>
          </w:tcPr>
          <w:p w:rsidR="0076764A" w:rsidRDefault="004E7E0C">
            <w:pPr>
              <w:autoSpaceDE w:val="0"/>
              <w:autoSpaceDN w:val="0"/>
              <w:adjustRightInd w:val="0"/>
              <w:spacing w:line="400" w:lineRule="exact"/>
              <w:jc w:val="left"/>
              <w:rPr>
                <w:color w:val="000000"/>
                <w:sz w:val="21"/>
                <w:szCs w:val="21"/>
              </w:rPr>
            </w:pPr>
            <w:r>
              <w:rPr>
                <w:kern w:val="0"/>
                <w:sz w:val="21"/>
                <w:szCs w:val="21"/>
              </w:rPr>
              <w:t>订单定向本（专）科医生培训任务</w:t>
            </w:r>
          </w:p>
        </w:tc>
        <w:tc>
          <w:tcPr>
            <w:tcW w:w="1275" w:type="dxa"/>
          </w:tcPr>
          <w:p w:rsidR="0076764A" w:rsidRDefault="004E7E0C">
            <w:pPr>
              <w:autoSpaceDE w:val="0"/>
              <w:autoSpaceDN w:val="0"/>
              <w:adjustRightInd w:val="0"/>
              <w:spacing w:line="400" w:lineRule="exact"/>
              <w:jc w:val="center"/>
              <w:rPr>
                <w:kern w:val="0"/>
                <w:sz w:val="21"/>
                <w:szCs w:val="21"/>
              </w:rPr>
            </w:pPr>
            <w:r>
              <w:rPr>
                <w:kern w:val="0"/>
                <w:sz w:val="21"/>
                <w:szCs w:val="21"/>
              </w:rPr>
              <w:t>1000</w:t>
            </w:r>
            <w:r>
              <w:rPr>
                <w:kern w:val="0"/>
                <w:sz w:val="21"/>
                <w:szCs w:val="21"/>
              </w:rPr>
              <w:t>名</w:t>
            </w:r>
          </w:p>
        </w:tc>
        <w:tc>
          <w:tcPr>
            <w:tcW w:w="1418" w:type="dxa"/>
          </w:tcPr>
          <w:p w:rsidR="0076764A" w:rsidRDefault="004E7E0C">
            <w:pPr>
              <w:autoSpaceDE w:val="0"/>
              <w:autoSpaceDN w:val="0"/>
              <w:adjustRightInd w:val="0"/>
              <w:spacing w:line="400" w:lineRule="exact"/>
              <w:jc w:val="center"/>
              <w:rPr>
                <w:kern w:val="0"/>
                <w:sz w:val="21"/>
                <w:szCs w:val="21"/>
              </w:rPr>
            </w:pPr>
            <w:r>
              <w:rPr>
                <w:kern w:val="0"/>
                <w:sz w:val="21"/>
                <w:szCs w:val="21"/>
              </w:rPr>
              <w:t>培训</w:t>
            </w:r>
            <w:r>
              <w:rPr>
                <w:kern w:val="0"/>
                <w:sz w:val="21"/>
                <w:szCs w:val="21"/>
              </w:rPr>
              <w:t>1020</w:t>
            </w:r>
            <w:r>
              <w:rPr>
                <w:kern w:val="0"/>
                <w:sz w:val="21"/>
                <w:szCs w:val="21"/>
              </w:rPr>
              <w:t>名</w:t>
            </w:r>
          </w:p>
        </w:tc>
      </w:tr>
      <w:tr w:rsidR="0076764A">
        <w:trPr>
          <w:trHeight w:val="240"/>
          <w:jc w:val="center"/>
        </w:trPr>
        <w:tc>
          <w:tcPr>
            <w:tcW w:w="704" w:type="dxa"/>
            <w:vMerge/>
          </w:tcPr>
          <w:p w:rsidR="0076764A" w:rsidRDefault="0076764A">
            <w:pPr>
              <w:adjustRightInd w:val="0"/>
              <w:spacing w:line="400" w:lineRule="exact"/>
              <w:rPr>
                <w:bCs/>
                <w:sz w:val="21"/>
                <w:szCs w:val="21"/>
              </w:rPr>
            </w:pPr>
          </w:p>
        </w:tc>
        <w:tc>
          <w:tcPr>
            <w:tcW w:w="851" w:type="dxa"/>
            <w:vMerge/>
          </w:tcPr>
          <w:p w:rsidR="0076764A" w:rsidRDefault="0076764A">
            <w:pPr>
              <w:adjustRightInd w:val="0"/>
              <w:spacing w:line="400" w:lineRule="exact"/>
              <w:rPr>
                <w:bCs/>
                <w:sz w:val="21"/>
                <w:szCs w:val="21"/>
              </w:rPr>
            </w:pPr>
          </w:p>
        </w:tc>
        <w:tc>
          <w:tcPr>
            <w:tcW w:w="850" w:type="dxa"/>
            <w:vMerge/>
          </w:tcPr>
          <w:p w:rsidR="0076764A" w:rsidRDefault="0076764A">
            <w:pPr>
              <w:adjustRightInd w:val="0"/>
              <w:spacing w:line="400" w:lineRule="exact"/>
              <w:rPr>
                <w:bCs/>
                <w:sz w:val="21"/>
                <w:szCs w:val="21"/>
              </w:rPr>
            </w:pPr>
          </w:p>
        </w:tc>
        <w:tc>
          <w:tcPr>
            <w:tcW w:w="3686" w:type="dxa"/>
          </w:tcPr>
          <w:p w:rsidR="0076764A" w:rsidRDefault="004E7E0C">
            <w:pPr>
              <w:adjustRightInd w:val="0"/>
              <w:spacing w:line="400" w:lineRule="exact"/>
              <w:jc w:val="left"/>
              <w:rPr>
                <w:color w:val="000000"/>
                <w:sz w:val="21"/>
                <w:szCs w:val="21"/>
              </w:rPr>
            </w:pPr>
            <w:r>
              <w:rPr>
                <w:kern w:val="0"/>
                <w:sz w:val="21"/>
                <w:szCs w:val="21"/>
              </w:rPr>
              <w:t>培训产科医师、助产士、儿科医生培训任务</w:t>
            </w:r>
          </w:p>
        </w:tc>
        <w:tc>
          <w:tcPr>
            <w:tcW w:w="1275" w:type="dxa"/>
          </w:tcPr>
          <w:p w:rsidR="0076764A" w:rsidRDefault="004E7E0C">
            <w:pPr>
              <w:adjustRightInd w:val="0"/>
              <w:spacing w:line="400" w:lineRule="exact"/>
              <w:jc w:val="center"/>
              <w:rPr>
                <w:bCs/>
                <w:sz w:val="21"/>
                <w:szCs w:val="21"/>
              </w:rPr>
            </w:pPr>
            <w:r>
              <w:rPr>
                <w:kern w:val="0"/>
                <w:sz w:val="21"/>
                <w:szCs w:val="21"/>
              </w:rPr>
              <w:t>1360</w:t>
            </w:r>
            <w:r>
              <w:rPr>
                <w:kern w:val="0"/>
                <w:sz w:val="21"/>
                <w:szCs w:val="21"/>
              </w:rPr>
              <w:t>名</w:t>
            </w:r>
          </w:p>
        </w:tc>
        <w:tc>
          <w:tcPr>
            <w:tcW w:w="1418" w:type="dxa"/>
          </w:tcPr>
          <w:p w:rsidR="0076764A" w:rsidRDefault="004E7E0C">
            <w:pPr>
              <w:adjustRightInd w:val="0"/>
              <w:spacing w:line="400" w:lineRule="exact"/>
              <w:jc w:val="center"/>
              <w:rPr>
                <w:bCs/>
                <w:sz w:val="21"/>
                <w:szCs w:val="21"/>
              </w:rPr>
            </w:pPr>
            <w:r>
              <w:rPr>
                <w:bCs/>
                <w:sz w:val="21"/>
                <w:szCs w:val="21"/>
              </w:rPr>
              <w:t>培训</w:t>
            </w:r>
            <w:r>
              <w:rPr>
                <w:bCs/>
                <w:sz w:val="21"/>
                <w:szCs w:val="21"/>
              </w:rPr>
              <w:t>1360</w:t>
            </w:r>
            <w:r>
              <w:rPr>
                <w:bCs/>
                <w:sz w:val="21"/>
                <w:szCs w:val="21"/>
              </w:rPr>
              <w:t>名</w:t>
            </w:r>
          </w:p>
        </w:tc>
      </w:tr>
      <w:tr w:rsidR="0076764A">
        <w:trPr>
          <w:trHeight w:val="245"/>
          <w:jc w:val="center"/>
        </w:trPr>
        <w:tc>
          <w:tcPr>
            <w:tcW w:w="704" w:type="dxa"/>
            <w:vMerge/>
          </w:tcPr>
          <w:p w:rsidR="0076764A" w:rsidRDefault="0076764A">
            <w:pPr>
              <w:adjustRightInd w:val="0"/>
              <w:spacing w:line="400" w:lineRule="exact"/>
              <w:rPr>
                <w:bCs/>
                <w:sz w:val="21"/>
                <w:szCs w:val="21"/>
              </w:rPr>
            </w:pPr>
          </w:p>
        </w:tc>
        <w:tc>
          <w:tcPr>
            <w:tcW w:w="851" w:type="dxa"/>
            <w:vMerge/>
          </w:tcPr>
          <w:p w:rsidR="0076764A" w:rsidRDefault="0076764A">
            <w:pPr>
              <w:adjustRightInd w:val="0"/>
              <w:spacing w:line="400" w:lineRule="exact"/>
              <w:rPr>
                <w:bCs/>
                <w:sz w:val="21"/>
                <w:szCs w:val="21"/>
              </w:rPr>
            </w:pPr>
          </w:p>
        </w:tc>
        <w:tc>
          <w:tcPr>
            <w:tcW w:w="850" w:type="dxa"/>
            <w:vMerge/>
          </w:tcPr>
          <w:p w:rsidR="0076764A" w:rsidRDefault="0076764A">
            <w:pPr>
              <w:adjustRightInd w:val="0"/>
              <w:spacing w:line="400" w:lineRule="exact"/>
              <w:rPr>
                <w:bCs/>
                <w:sz w:val="21"/>
                <w:szCs w:val="21"/>
              </w:rPr>
            </w:pPr>
          </w:p>
        </w:tc>
        <w:tc>
          <w:tcPr>
            <w:tcW w:w="3686" w:type="dxa"/>
            <w:vAlign w:val="center"/>
          </w:tcPr>
          <w:p w:rsidR="0076764A" w:rsidRDefault="004E7E0C">
            <w:pPr>
              <w:adjustRightInd w:val="0"/>
              <w:spacing w:line="400" w:lineRule="exact"/>
              <w:jc w:val="center"/>
              <w:rPr>
                <w:color w:val="000000"/>
                <w:sz w:val="21"/>
                <w:szCs w:val="21"/>
              </w:rPr>
            </w:pPr>
            <w:r>
              <w:rPr>
                <w:kern w:val="0"/>
                <w:sz w:val="21"/>
                <w:szCs w:val="21"/>
              </w:rPr>
              <w:t>目标人群进行一次宫颈癌、乳腺癌检查人数</w:t>
            </w:r>
          </w:p>
        </w:tc>
        <w:tc>
          <w:tcPr>
            <w:tcW w:w="1275" w:type="dxa"/>
            <w:vAlign w:val="center"/>
          </w:tcPr>
          <w:p w:rsidR="0076764A" w:rsidRDefault="004E7E0C">
            <w:pPr>
              <w:adjustRightInd w:val="0"/>
              <w:spacing w:line="400" w:lineRule="exact"/>
              <w:jc w:val="center"/>
              <w:rPr>
                <w:bCs/>
                <w:sz w:val="21"/>
                <w:szCs w:val="21"/>
              </w:rPr>
            </w:pPr>
            <w:r>
              <w:rPr>
                <w:kern w:val="0"/>
                <w:sz w:val="21"/>
                <w:szCs w:val="21"/>
              </w:rPr>
              <w:t>86.74</w:t>
            </w:r>
            <w:r>
              <w:rPr>
                <w:kern w:val="0"/>
                <w:sz w:val="21"/>
                <w:szCs w:val="21"/>
              </w:rPr>
              <w:t>万</w:t>
            </w:r>
          </w:p>
        </w:tc>
        <w:tc>
          <w:tcPr>
            <w:tcW w:w="1418" w:type="dxa"/>
          </w:tcPr>
          <w:p w:rsidR="0076764A" w:rsidRDefault="004E7E0C">
            <w:pPr>
              <w:adjustRightInd w:val="0"/>
              <w:spacing w:line="400" w:lineRule="exact"/>
              <w:rPr>
                <w:bCs/>
                <w:sz w:val="21"/>
                <w:szCs w:val="21"/>
              </w:rPr>
            </w:pPr>
            <w:r>
              <w:rPr>
                <w:kern w:val="0"/>
                <w:sz w:val="21"/>
                <w:szCs w:val="21"/>
              </w:rPr>
              <w:t>宫颈癌</w:t>
            </w:r>
            <w:r>
              <w:rPr>
                <w:kern w:val="0"/>
                <w:sz w:val="21"/>
                <w:szCs w:val="21"/>
              </w:rPr>
              <w:t>74.38</w:t>
            </w:r>
            <w:r>
              <w:rPr>
                <w:kern w:val="0"/>
                <w:sz w:val="21"/>
                <w:szCs w:val="21"/>
              </w:rPr>
              <w:t>万，乳腺癌</w:t>
            </w:r>
            <w:r>
              <w:rPr>
                <w:kern w:val="0"/>
                <w:sz w:val="21"/>
                <w:szCs w:val="21"/>
              </w:rPr>
              <w:t>72.87</w:t>
            </w:r>
            <w:r>
              <w:rPr>
                <w:kern w:val="0"/>
                <w:sz w:val="21"/>
                <w:szCs w:val="21"/>
              </w:rPr>
              <w:t>万人。</w:t>
            </w:r>
          </w:p>
        </w:tc>
      </w:tr>
      <w:tr w:rsidR="0076764A">
        <w:trPr>
          <w:jc w:val="center"/>
        </w:trPr>
        <w:tc>
          <w:tcPr>
            <w:tcW w:w="704" w:type="dxa"/>
            <w:vMerge/>
          </w:tcPr>
          <w:p w:rsidR="0076764A" w:rsidRDefault="0076764A">
            <w:pPr>
              <w:adjustRightInd w:val="0"/>
              <w:spacing w:line="400" w:lineRule="exact"/>
              <w:rPr>
                <w:bCs/>
                <w:sz w:val="21"/>
                <w:szCs w:val="21"/>
              </w:rPr>
            </w:pPr>
          </w:p>
        </w:tc>
        <w:tc>
          <w:tcPr>
            <w:tcW w:w="851" w:type="dxa"/>
            <w:vMerge/>
          </w:tcPr>
          <w:p w:rsidR="0076764A" w:rsidRDefault="0076764A">
            <w:pPr>
              <w:adjustRightInd w:val="0"/>
              <w:spacing w:line="400" w:lineRule="exact"/>
              <w:rPr>
                <w:bCs/>
                <w:sz w:val="21"/>
                <w:szCs w:val="21"/>
              </w:rPr>
            </w:pPr>
          </w:p>
        </w:tc>
        <w:tc>
          <w:tcPr>
            <w:tcW w:w="850" w:type="dxa"/>
            <w:vMerge w:val="restart"/>
            <w:vAlign w:val="center"/>
          </w:tcPr>
          <w:p w:rsidR="0076764A" w:rsidRDefault="004E7E0C">
            <w:pPr>
              <w:adjustRightInd w:val="0"/>
              <w:spacing w:line="400" w:lineRule="exact"/>
              <w:jc w:val="center"/>
              <w:rPr>
                <w:bCs/>
                <w:sz w:val="21"/>
                <w:szCs w:val="21"/>
              </w:rPr>
            </w:pPr>
            <w:r>
              <w:rPr>
                <w:bCs/>
                <w:sz w:val="21"/>
                <w:szCs w:val="21"/>
              </w:rPr>
              <w:t>质量</w:t>
            </w:r>
          </w:p>
          <w:p w:rsidR="0076764A" w:rsidRDefault="004E7E0C">
            <w:pPr>
              <w:adjustRightInd w:val="0"/>
              <w:spacing w:line="400" w:lineRule="exact"/>
              <w:jc w:val="center"/>
              <w:rPr>
                <w:bCs/>
                <w:sz w:val="21"/>
                <w:szCs w:val="21"/>
              </w:rPr>
            </w:pPr>
            <w:r>
              <w:rPr>
                <w:bCs/>
                <w:sz w:val="21"/>
                <w:szCs w:val="21"/>
              </w:rPr>
              <w:t>指标</w:t>
            </w:r>
          </w:p>
        </w:tc>
        <w:tc>
          <w:tcPr>
            <w:tcW w:w="3686" w:type="dxa"/>
            <w:vAlign w:val="center"/>
          </w:tcPr>
          <w:p w:rsidR="0076764A" w:rsidRDefault="004E7E0C">
            <w:pPr>
              <w:adjustRightInd w:val="0"/>
              <w:spacing w:line="400" w:lineRule="exact"/>
              <w:jc w:val="center"/>
              <w:rPr>
                <w:bCs/>
                <w:sz w:val="21"/>
                <w:szCs w:val="21"/>
              </w:rPr>
            </w:pPr>
            <w:r>
              <w:rPr>
                <w:color w:val="000000"/>
                <w:kern w:val="0"/>
                <w:sz w:val="21"/>
                <w:szCs w:val="21"/>
              </w:rPr>
              <w:t>基层医疗卫生机构能力建设项目</w:t>
            </w:r>
            <w:r>
              <w:rPr>
                <w:sz w:val="21"/>
                <w:szCs w:val="21"/>
              </w:rPr>
              <w:t>开工率</w:t>
            </w:r>
          </w:p>
        </w:tc>
        <w:tc>
          <w:tcPr>
            <w:tcW w:w="1275" w:type="dxa"/>
            <w:vAlign w:val="center"/>
          </w:tcPr>
          <w:p w:rsidR="0076764A" w:rsidRDefault="004E7E0C">
            <w:pPr>
              <w:adjustRightInd w:val="0"/>
              <w:spacing w:line="400" w:lineRule="exact"/>
              <w:jc w:val="center"/>
              <w:rPr>
                <w:bCs/>
                <w:sz w:val="21"/>
                <w:szCs w:val="21"/>
              </w:rPr>
            </w:pPr>
            <w:r>
              <w:rPr>
                <w:bCs/>
                <w:sz w:val="21"/>
                <w:szCs w:val="21"/>
              </w:rPr>
              <w:t>100%</w:t>
            </w:r>
          </w:p>
        </w:tc>
        <w:tc>
          <w:tcPr>
            <w:tcW w:w="1418" w:type="dxa"/>
          </w:tcPr>
          <w:p w:rsidR="0076764A" w:rsidRDefault="004E7E0C">
            <w:pPr>
              <w:adjustRightInd w:val="0"/>
              <w:spacing w:line="400" w:lineRule="exact"/>
              <w:jc w:val="center"/>
              <w:rPr>
                <w:bCs/>
                <w:sz w:val="21"/>
                <w:szCs w:val="21"/>
              </w:rPr>
            </w:pPr>
            <w:r>
              <w:rPr>
                <w:bCs/>
                <w:sz w:val="21"/>
                <w:szCs w:val="21"/>
              </w:rPr>
              <w:t>99.65%</w:t>
            </w:r>
          </w:p>
        </w:tc>
      </w:tr>
      <w:tr w:rsidR="0076764A">
        <w:trPr>
          <w:trHeight w:val="346"/>
          <w:jc w:val="center"/>
        </w:trPr>
        <w:tc>
          <w:tcPr>
            <w:tcW w:w="704" w:type="dxa"/>
            <w:vMerge/>
          </w:tcPr>
          <w:p w:rsidR="0076764A" w:rsidRDefault="0076764A">
            <w:pPr>
              <w:adjustRightInd w:val="0"/>
              <w:spacing w:line="400" w:lineRule="exact"/>
              <w:rPr>
                <w:bCs/>
                <w:sz w:val="21"/>
                <w:szCs w:val="21"/>
              </w:rPr>
            </w:pPr>
          </w:p>
        </w:tc>
        <w:tc>
          <w:tcPr>
            <w:tcW w:w="851" w:type="dxa"/>
            <w:vMerge/>
          </w:tcPr>
          <w:p w:rsidR="0076764A" w:rsidRDefault="0076764A">
            <w:pPr>
              <w:adjustRightInd w:val="0"/>
              <w:spacing w:line="400" w:lineRule="exact"/>
              <w:rPr>
                <w:bCs/>
                <w:sz w:val="21"/>
                <w:szCs w:val="21"/>
              </w:rPr>
            </w:pPr>
          </w:p>
        </w:tc>
        <w:tc>
          <w:tcPr>
            <w:tcW w:w="850" w:type="dxa"/>
            <w:vMerge/>
          </w:tcPr>
          <w:p w:rsidR="0076764A" w:rsidRDefault="0076764A">
            <w:pPr>
              <w:adjustRightInd w:val="0"/>
              <w:spacing w:line="400" w:lineRule="exact"/>
              <w:rPr>
                <w:bCs/>
                <w:sz w:val="21"/>
                <w:szCs w:val="21"/>
              </w:rPr>
            </w:pPr>
          </w:p>
        </w:tc>
        <w:tc>
          <w:tcPr>
            <w:tcW w:w="3686" w:type="dxa"/>
            <w:vAlign w:val="center"/>
          </w:tcPr>
          <w:p w:rsidR="0076764A" w:rsidRDefault="004E7E0C">
            <w:pPr>
              <w:adjustRightInd w:val="0"/>
              <w:spacing w:line="400" w:lineRule="exact"/>
              <w:jc w:val="center"/>
              <w:rPr>
                <w:b/>
                <w:bCs/>
                <w:sz w:val="21"/>
                <w:szCs w:val="21"/>
              </w:rPr>
            </w:pPr>
            <w:r>
              <w:rPr>
                <w:color w:val="000000"/>
                <w:kern w:val="0"/>
                <w:sz w:val="21"/>
                <w:szCs w:val="21"/>
              </w:rPr>
              <w:t>基层医疗卫生人才培训任务完成率</w:t>
            </w:r>
          </w:p>
        </w:tc>
        <w:tc>
          <w:tcPr>
            <w:tcW w:w="1275" w:type="dxa"/>
            <w:vAlign w:val="center"/>
          </w:tcPr>
          <w:p w:rsidR="0076764A" w:rsidRDefault="004E7E0C">
            <w:pPr>
              <w:adjustRightInd w:val="0"/>
              <w:spacing w:line="400" w:lineRule="exact"/>
              <w:jc w:val="center"/>
              <w:rPr>
                <w:bCs/>
                <w:sz w:val="21"/>
                <w:szCs w:val="21"/>
              </w:rPr>
            </w:pPr>
            <w:r>
              <w:rPr>
                <w:bCs/>
                <w:sz w:val="21"/>
                <w:szCs w:val="21"/>
              </w:rPr>
              <w:t>100%</w:t>
            </w:r>
          </w:p>
        </w:tc>
        <w:tc>
          <w:tcPr>
            <w:tcW w:w="1418" w:type="dxa"/>
          </w:tcPr>
          <w:p w:rsidR="0076764A" w:rsidRDefault="004E7E0C">
            <w:pPr>
              <w:adjustRightInd w:val="0"/>
              <w:spacing w:line="400" w:lineRule="exact"/>
              <w:jc w:val="center"/>
              <w:rPr>
                <w:bCs/>
                <w:sz w:val="21"/>
                <w:szCs w:val="21"/>
              </w:rPr>
            </w:pPr>
            <w:r>
              <w:rPr>
                <w:bCs/>
                <w:sz w:val="21"/>
                <w:szCs w:val="21"/>
              </w:rPr>
              <w:t>103.23%</w:t>
            </w:r>
          </w:p>
        </w:tc>
      </w:tr>
      <w:tr w:rsidR="0076764A">
        <w:trPr>
          <w:trHeight w:val="555"/>
          <w:jc w:val="center"/>
        </w:trPr>
        <w:tc>
          <w:tcPr>
            <w:tcW w:w="704" w:type="dxa"/>
            <w:vMerge/>
          </w:tcPr>
          <w:p w:rsidR="0076764A" w:rsidRDefault="0076764A">
            <w:pPr>
              <w:adjustRightInd w:val="0"/>
              <w:spacing w:line="400" w:lineRule="exact"/>
              <w:rPr>
                <w:bCs/>
                <w:sz w:val="21"/>
                <w:szCs w:val="21"/>
              </w:rPr>
            </w:pPr>
          </w:p>
        </w:tc>
        <w:tc>
          <w:tcPr>
            <w:tcW w:w="851" w:type="dxa"/>
            <w:vMerge/>
          </w:tcPr>
          <w:p w:rsidR="0076764A" w:rsidRDefault="0076764A">
            <w:pPr>
              <w:adjustRightInd w:val="0"/>
              <w:spacing w:line="400" w:lineRule="exact"/>
              <w:rPr>
                <w:bCs/>
                <w:sz w:val="21"/>
                <w:szCs w:val="21"/>
              </w:rPr>
            </w:pPr>
          </w:p>
        </w:tc>
        <w:tc>
          <w:tcPr>
            <w:tcW w:w="850" w:type="dxa"/>
            <w:vMerge/>
          </w:tcPr>
          <w:p w:rsidR="0076764A" w:rsidRDefault="0076764A">
            <w:pPr>
              <w:adjustRightInd w:val="0"/>
              <w:spacing w:line="400" w:lineRule="exact"/>
              <w:rPr>
                <w:bCs/>
                <w:sz w:val="21"/>
                <w:szCs w:val="21"/>
              </w:rPr>
            </w:pPr>
          </w:p>
        </w:tc>
        <w:tc>
          <w:tcPr>
            <w:tcW w:w="3686" w:type="dxa"/>
            <w:vAlign w:val="center"/>
          </w:tcPr>
          <w:p w:rsidR="0076764A" w:rsidRDefault="004E7E0C">
            <w:pPr>
              <w:adjustRightInd w:val="0"/>
              <w:spacing w:line="400" w:lineRule="exact"/>
              <w:jc w:val="center"/>
              <w:rPr>
                <w:bCs/>
                <w:sz w:val="21"/>
                <w:szCs w:val="21"/>
              </w:rPr>
            </w:pPr>
            <w:r>
              <w:rPr>
                <w:kern w:val="0"/>
                <w:sz w:val="21"/>
                <w:szCs w:val="21"/>
              </w:rPr>
              <w:t>全省免疫规划疫苗接种率</w:t>
            </w:r>
          </w:p>
        </w:tc>
        <w:tc>
          <w:tcPr>
            <w:tcW w:w="1275" w:type="dxa"/>
            <w:vAlign w:val="center"/>
          </w:tcPr>
          <w:p w:rsidR="0076764A" w:rsidRDefault="004E7E0C">
            <w:pPr>
              <w:adjustRightInd w:val="0"/>
              <w:spacing w:line="400" w:lineRule="exact"/>
              <w:jc w:val="center"/>
              <w:rPr>
                <w:bCs/>
                <w:sz w:val="21"/>
                <w:szCs w:val="21"/>
              </w:rPr>
            </w:pPr>
            <w:r>
              <w:rPr>
                <w:color w:val="333333"/>
                <w:sz w:val="21"/>
                <w:szCs w:val="21"/>
                <w:shd w:val="clear" w:color="auto" w:fill="FFFFFF"/>
              </w:rPr>
              <w:t>≥</w:t>
            </w:r>
            <w:r>
              <w:rPr>
                <w:kern w:val="0"/>
                <w:sz w:val="21"/>
                <w:szCs w:val="21"/>
              </w:rPr>
              <w:t>95%</w:t>
            </w:r>
          </w:p>
        </w:tc>
        <w:tc>
          <w:tcPr>
            <w:tcW w:w="1418" w:type="dxa"/>
          </w:tcPr>
          <w:p w:rsidR="0076764A" w:rsidRDefault="004E7E0C">
            <w:pPr>
              <w:adjustRightInd w:val="0"/>
              <w:spacing w:line="400" w:lineRule="exact"/>
              <w:jc w:val="center"/>
              <w:rPr>
                <w:bCs/>
                <w:sz w:val="21"/>
                <w:szCs w:val="21"/>
              </w:rPr>
            </w:pPr>
            <w:r>
              <w:rPr>
                <w:color w:val="333333"/>
                <w:sz w:val="21"/>
                <w:szCs w:val="21"/>
                <w:shd w:val="clear" w:color="auto" w:fill="FFFFFF"/>
              </w:rPr>
              <w:t> &gt;</w:t>
            </w:r>
            <w:r>
              <w:rPr>
                <w:sz w:val="21"/>
                <w:szCs w:val="21"/>
              </w:rPr>
              <w:t>95%</w:t>
            </w:r>
          </w:p>
        </w:tc>
      </w:tr>
      <w:tr w:rsidR="0076764A">
        <w:trPr>
          <w:trHeight w:val="155"/>
          <w:jc w:val="center"/>
        </w:trPr>
        <w:tc>
          <w:tcPr>
            <w:tcW w:w="704" w:type="dxa"/>
            <w:vMerge/>
          </w:tcPr>
          <w:p w:rsidR="0076764A" w:rsidRDefault="0076764A">
            <w:pPr>
              <w:adjustRightInd w:val="0"/>
              <w:spacing w:line="400" w:lineRule="exact"/>
              <w:rPr>
                <w:bCs/>
                <w:sz w:val="21"/>
                <w:szCs w:val="21"/>
              </w:rPr>
            </w:pPr>
          </w:p>
        </w:tc>
        <w:tc>
          <w:tcPr>
            <w:tcW w:w="851" w:type="dxa"/>
            <w:vMerge/>
          </w:tcPr>
          <w:p w:rsidR="0076764A" w:rsidRDefault="0076764A">
            <w:pPr>
              <w:adjustRightInd w:val="0"/>
              <w:spacing w:line="400" w:lineRule="exact"/>
              <w:rPr>
                <w:bCs/>
                <w:sz w:val="21"/>
                <w:szCs w:val="21"/>
              </w:rPr>
            </w:pPr>
          </w:p>
        </w:tc>
        <w:tc>
          <w:tcPr>
            <w:tcW w:w="850" w:type="dxa"/>
            <w:vMerge/>
          </w:tcPr>
          <w:p w:rsidR="0076764A" w:rsidRDefault="0076764A">
            <w:pPr>
              <w:adjustRightInd w:val="0"/>
              <w:spacing w:line="400" w:lineRule="exact"/>
              <w:rPr>
                <w:bCs/>
                <w:sz w:val="21"/>
                <w:szCs w:val="21"/>
              </w:rPr>
            </w:pPr>
          </w:p>
        </w:tc>
        <w:tc>
          <w:tcPr>
            <w:tcW w:w="3686" w:type="dxa"/>
            <w:vAlign w:val="center"/>
          </w:tcPr>
          <w:p w:rsidR="0076764A" w:rsidRDefault="004E7E0C">
            <w:pPr>
              <w:adjustRightInd w:val="0"/>
              <w:spacing w:line="400" w:lineRule="exact"/>
              <w:jc w:val="center"/>
              <w:rPr>
                <w:kern w:val="0"/>
                <w:sz w:val="21"/>
                <w:szCs w:val="21"/>
              </w:rPr>
            </w:pPr>
            <w:r>
              <w:rPr>
                <w:sz w:val="21"/>
                <w:szCs w:val="21"/>
              </w:rPr>
              <w:t>本地居住户籍适龄妇女</w:t>
            </w:r>
            <w:r>
              <w:rPr>
                <w:sz w:val="21"/>
                <w:szCs w:val="21"/>
              </w:rPr>
              <w:t>“</w:t>
            </w:r>
            <w:r>
              <w:rPr>
                <w:sz w:val="21"/>
                <w:szCs w:val="21"/>
              </w:rPr>
              <w:t>两癌</w:t>
            </w:r>
            <w:r>
              <w:rPr>
                <w:sz w:val="21"/>
                <w:szCs w:val="21"/>
              </w:rPr>
              <w:t>”</w:t>
            </w:r>
            <w:r>
              <w:rPr>
                <w:sz w:val="21"/>
                <w:szCs w:val="21"/>
              </w:rPr>
              <w:t>筛查率</w:t>
            </w:r>
          </w:p>
        </w:tc>
        <w:tc>
          <w:tcPr>
            <w:tcW w:w="1275" w:type="dxa"/>
            <w:vAlign w:val="center"/>
          </w:tcPr>
          <w:p w:rsidR="0076764A" w:rsidRDefault="004E7E0C">
            <w:pPr>
              <w:adjustRightInd w:val="0"/>
              <w:spacing w:line="400" w:lineRule="exact"/>
              <w:jc w:val="center"/>
              <w:rPr>
                <w:color w:val="333333"/>
                <w:sz w:val="21"/>
                <w:szCs w:val="21"/>
                <w:shd w:val="clear" w:color="auto" w:fill="FFFFFF"/>
              </w:rPr>
            </w:pPr>
            <w:r>
              <w:rPr>
                <w:b/>
                <w:color w:val="333333"/>
                <w:sz w:val="21"/>
                <w:szCs w:val="21"/>
                <w:shd w:val="clear" w:color="auto" w:fill="FFFFFF"/>
              </w:rPr>
              <w:t>≥</w:t>
            </w:r>
            <w:r>
              <w:rPr>
                <w:sz w:val="21"/>
                <w:szCs w:val="21"/>
              </w:rPr>
              <w:t>80%</w:t>
            </w:r>
          </w:p>
        </w:tc>
        <w:tc>
          <w:tcPr>
            <w:tcW w:w="1418" w:type="dxa"/>
          </w:tcPr>
          <w:p w:rsidR="0076764A" w:rsidRDefault="004E7E0C">
            <w:pPr>
              <w:adjustRightInd w:val="0"/>
              <w:spacing w:line="400" w:lineRule="exact"/>
              <w:jc w:val="center"/>
              <w:rPr>
                <w:color w:val="333333"/>
                <w:sz w:val="21"/>
                <w:szCs w:val="21"/>
                <w:shd w:val="clear" w:color="auto" w:fill="FFFFFF"/>
              </w:rPr>
            </w:pPr>
            <w:r>
              <w:rPr>
                <w:color w:val="333333"/>
                <w:sz w:val="21"/>
                <w:szCs w:val="21"/>
                <w:shd w:val="clear" w:color="auto" w:fill="FFFFFF"/>
              </w:rPr>
              <w:t>83.30%</w:t>
            </w:r>
          </w:p>
        </w:tc>
      </w:tr>
      <w:tr w:rsidR="0076764A">
        <w:trPr>
          <w:trHeight w:val="240"/>
          <w:jc w:val="center"/>
        </w:trPr>
        <w:tc>
          <w:tcPr>
            <w:tcW w:w="704" w:type="dxa"/>
            <w:vMerge/>
          </w:tcPr>
          <w:p w:rsidR="0076764A" w:rsidRDefault="0076764A">
            <w:pPr>
              <w:adjustRightInd w:val="0"/>
              <w:spacing w:line="400" w:lineRule="exact"/>
              <w:rPr>
                <w:bCs/>
                <w:sz w:val="21"/>
                <w:szCs w:val="21"/>
              </w:rPr>
            </w:pPr>
          </w:p>
        </w:tc>
        <w:tc>
          <w:tcPr>
            <w:tcW w:w="851" w:type="dxa"/>
            <w:vMerge/>
          </w:tcPr>
          <w:p w:rsidR="0076764A" w:rsidRDefault="0076764A">
            <w:pPr>
              <w:adjustRightInd w:val="0"/>
              <w:spacing w:line="400" w:lineRule="exact"/>
              <w:rPr>
                <w:bCs/>
                <w:sz w:val="21"/>
                <w:szCs w:val="21"/>
              </w:rPr>
            </w:pPr>
          </w:p>
        </w:tc>
        <w:tc>
          <w:tcPr>
            <w:tcW w:w="850" w:type="dxa"/>
            <w:vMerge/>
          </w:tcPr>
          <w:p w:rsidR="0076764A" w:rsidRDefault="0076764A">
            <w:pPr>
              <w:adjustRightInd w:val="0"/>
              <w:spacing w:line="400" w:lineRule="exact"/>
              <w:rPr>
                <w:bCs/>
                <w:sz w:val="21"/>
                <w:szCs w:val="21"/>
              </w:rPr>
            </w:pPr>
          </w:p>
        </w:tc>
        <w:tc>
          <w:tcPr>
            <w:tcW w:w="3686" w:type="dxa"/>
            <w:vAlign w:val="center"/>
          </w:tcPr>
          <w:p w:rsidR="0076764A" w:rsidRDefault="004E7E0C">
            <w:pPr>
              <w:adjustRightInd w:val="0"/>
              <w:spacing w:line="400" w:lineRule="exact"/>
              <w:jc w:val="center"/>
              <w:rPr>
                <w:kern w:val="0"/>
                <w:sz w:val="21"/>
                <w:szCs w:val="21"/>
              </w:rPr>
            </w:pPr>
            <w:r>
              <w:rPr>
                <w:sz w:val="21"/>
                <w:szCs w:val="21"/>
              </w:rPr>
              <w:t>严重精神障碍患者报告患病率</w:t>
            </w:r>
          </w:p>
        </w:tc>
        <w:tc>
          <w:tcPr>
            <w:tcW w:w="1275" w:type="dxa"/>
            <w:vAlign w:val="center"/>
          </w:tcPr>
          <w:p w:rsidR="0076764A" w:rsidRDefault="004E7E0C">
            <w:pPr>
              <w:adjustRightInd w:val="0"/>
              <w:spacing w:line="400" w:lineRule="exact"/>
              <w:jc w:val="center"/>
              <w:rPr>
                <w:color w:val="333333"/>
                <w:sz w:val="21"/>
                <w:szCs w:val="21"/>
                <w:shd w:val="clear" w:color="auto" w:fill="FFFFFF"/>
              </w:rPr>
            </w:pPr>
            <w:r>
              <w:rPr>
                <w:color w:val="333333"/>
                <w:sz w:val="21"/>
                <w:szCs w:val="21"/>
                <w:shd w:val="clear" w:color="auto" w:fill="FFFFFF"/>
              </w:rPr>
              <w:t>≥</w:t>
            </w:r>
            <w:r>
              <w:rPr>
                <w:sz w:val="21"/>
                <w:szCs w:val="21"/>
              </w:rPr>
              <w:t>5‰</w:t>
            </w:r>
          </w:p>
        </w:tc>
        <w:tc>
          <w:tcPr>
            <w:tcW w:w="1418" w:type="dxa"/>
          </w:tcPr>
          <w:p w:rsidR="0076764A" w:rsidRDefault="004E7E0C">
            <w:pPr>
              <w:adjustRightInd w:val="0"/>
              <w:spacing w:line="400" w:lineRule="exact"/>
              <w:jc w:val="center"/>
              <w:rPr>
                <w:color w:val="333333"/>
                <w:sz w:val="21"/>
                <w:szCs w:val="21"/>
                <w:shd w:val="clear" w:color="auto" w:fill="FFFFFF"/>
              </w:rPr>
            </w:pPr>
            <w:r>
              <w:rPr>
                <w:sz w:val="21"/>
                <w:szCs w:val="21"/>
              </w:rPr>
              <w:t>4.61‰</w:t>
            </w:r>
          </w:p>
        </w:tc>
      </w:tr>
      <w:tr w:rsidR="0076764A">
        <w:trPr>
          <w:trHeight w:val="245"/>
          <w:jc w:val="center"/>
        </w:trPr>
        <w:tc>
          <w:tcPr>
            <w:tcW w:w="704" w:type="dxa"/>
            <w:vMerge/>
          </w:tcPr>
          <w:p w:rsidR="0076764A" w:rsidRDefault="0076764A">
            <w:pPr>
              <w:adjustRightInd w:val="0"/>
              <w:spacing w:line="400" w:lineRule="exact"/>
              <w:rPr>
                <w:bCs/>
                <w:sz w:val="21"/>
                <w:szCs w:val="21"/>
              </w:rPr>
            </w:pPr>
          </w:p>
        </w:tc>
        <w:tc>
          <w:tcPr>
            <w:tcW w:w="851" w:type="dxa"/>
            <w:vMerge/>
          </w:tcPr>
          <w:p w:rsidR="0076764A" w:rsidRDefault="0076764A">
            <w:pPr>
              <w:adjustRightInd w:val="0"/>
              <w:spacing w:line="400" w:lineRule="exact"/>
              <w:rPr>
                <w:bCs/>
                <w:sz w:val="21"/>
                <w:szCs w:val="21"/>
              </w:rPr>
            </w:pPr>
          </w:p>
        </w:tc>
        <w:tc>
          <w:tcPr>
            <w:tcW w:w="850" w:type="dxa"/>
            <w:vMerge/>
          </w:tcPr>
          <w:p w:rsidR="0076764A" w:rsidRDefault="0076764A">
            <w:pPr>
              <w:adjustRightInd w:val="0"/>
              <w:spacing w:line="400" w:lineRule="exact"/>
              <w:rPr>
                <w:bCs/>
                <w:sz w:val="21"/>
                <w:szCs w:val="21"/>
              </w:rPr>
            </w:pPr>
          </w:p>
        </w:tc>
        <w:tc>
          <w:tcPr>
            <w:tcW w:w="3686" w:type="dxa"/>
          </w:tcPr>
          <w:p w:rsidR="0076764A" w:rsidRDefault="004E7E0C">
            <w:pPr>
              <w:adjustRightInd w:val="0"/>
              <w:spacing w:line="400" w:lineRule="exact"/>
              <w:rPr>
                <w:sz w:val="21"/>
                <w:szCs w:val="21"/>
              </w:rPr>
            </w:pPr>
            <w:r>
              <w:rPr>
                <w:sz w:val="21"/>
                <w:szCs w:val="21"/>
              </w:rPr>
              <w:t>爱卫</w:t>
            </w:r>
            <w:r>
              <w:rPr>
                <w:sz w:val="21"/>
                <w:szCs w:val="21"/>
              </w:rPr>
              <w:t>“</w:t>
            </w:r>
            <w:r>
              <w:rPr>
                <w:sz w:val="21"/>
                <w:szCs w:val="21"/>
              </w:rPr>
              <w:t>三个一</w:t>
            </w:r>
            <w:r>
              <w:rPr>
                <w:sz w:val="21"/>
                <w:szCs w:val="21"/>
              </w:rPr>
              <w:t>”</w:t>
            </w:r>
            <w:r>
              <w:rPr>
                <w:sz w:val="21"/>
                <w:szCs w:val="21"/>
              </w:rPr>
              <w:t>落实比例</w:t>
            </w:r>
          </w:p>
        </w:tc>
        <w:tc>
          <w:tcPr>
            <w:tcW w:w="1275" w:type="dxa"/>
          </w:tcPr>
          <w:p w:rsidR="0076764A" w:rsidRDefault="004E7E0C">
            <w:pPr>
              <w:adjustRightInd w:val="0"/>
              <w:spacing w:line="400" w:lineRule="exact"/>
              <w:jc w:val="center"/>
              <w:rPr>
                <w:color w:val="333333"/>
                <w:sz w:val="21"/>
                <w:szCs w:val="21"/>
                <w:shd w:val="clear" w:color="auto" w:fill="FFFFFF"/>
              </w:rPr>
            </w:pPr>
            <w:r>
              <w:rPr>
                <w:color w:val="333333"/>
                <w:sz w:val="21"/>
                <w:szCs w:val="21"/>
                <w:shd w:val="clear" w:color="auto" w:fill="FFFFFF"/>
              </w:rPr>
              <w:t> &gt;</w:t>
            </w:r>
            <w:r>
              <w:rPr>
                <w:sz w:val="21"/>
                <w:szCs w:val="21"/>
              </w:rPr>
              <w:t>90%</w:t>
            </w:r>
          </w:p>
        </w:tc>
        <w:tc>
          <w:tcPr>
            <w:tcW w:w="1418" w:type="dxa"/>
          </w:tcPr>
          <w:p w:rsidR="0076764A" w:rsidRDefault="004E7E0C">
            <w:pPr>
              <w:adjustRightInd w:val="0"/>
              <w:spacing w:line="400" w:lineRule="exact"/>
              <w:jc w:val="center"/>
              <w:rPr>
                <w:color w:val="333333"/>
                <w:sz w:val="21"/>
                <w:szCs w:val="21"/>
                <w:shd w:val="clear" w:color="auto" w:fill="FFFFFF"/>
              </w:rPr>
            </w:pPr>
            <w:r>
              <w:rPr>
                <w:sz w:val="21"/>
                <w:szCs w:val="21"/>
              </w:rPr>
              <w:t>100%</w:t>
            </w:r>
          </w:p>
        </w:tc>
      </w:tr>
    </w:tbl>
    <w:p w:rsidR="0076764A" w:rsidRDefault="0076764A">
      <w:pPr>
        <w:autoSpaceDE w:val="0"/>
        <w:autoSpaceDN w:val="0"/>
        <w:adjustRightInd w:val="0"/>
        <w:spacing w:line="500" w:lineRule="exact"/>
        <w:jc w:val="left"/>
        <w:rPr>
          <w:rFonts w:eastAsia="宋体"/>
          <w:kern w:val="0"/>
          <w:sz w:val="30"/>
          <w:szCs w:val="30"/>
        </w:rPr>
      </w:pPr>
    </w:p>
    <w:p w:rsidR="0076764A" w:rsidRDefault="004E7E0C">
      <w:pPr>
        <w:adjustRightInd w:val="0"/>
        <w:snapToGrid w:val="0"/>
        <w:spacing w:line="560" w:lineRule="exact"/>
        <w:ind w:firstLine="570"/>
        <w:rPr>
          <w:rFonts w:eastAsia="黑体"/>
          <w:kern w:val="0"/>
          <w:szCs w:val="32"/>
        </w:rPr>
      </w:pPr>
      <w:r>
        <w:rPr>
          <w:rFonts w:eastAsia="黑体"/>
          <w:kern w:val="0"/>
          <w:szCs w:val="32"/>
        </w:rPr>
        <w:t>三、综合评价结论</w:t>
      </w:r>
    </w:p>
    <w:p w:rsidR="0076764A" w:rsidRDefault="004E7E0C">
      <w:pPr>
        <w:autoSpaceDE w:val="0"/>
        <w:autoSpaceDN w:val="0"/>
        <w:adjustRightInd w:val="0"/>
        <w:spacing w:line="560" w:lineRule="exact"/>
        <w:ind w:firstLineChars="200" w:firstLine="640"/>
        <w:jc w:val="left"/>
        <w:rPr>
          <w:kern w:val="0"/>
          <w:szCs w:val="32"/>
          <w:lang w:val="zh-CN"/>
        </w:rPr>
      </w:pPr>
      <w:r>
        <w:rPr>
          <w:kern w:val="0"/>
          <w:szCs w:val="32"/>
          <w:lang w:val="zh-CN"/>
        </w:rPr>
        <w:t>本次评价依据《省级财政到期资金使用绩效评价暂行办法》（粤财评〔</w:t>
      </w:r>
      <w:r>
        <w:rPr>
          <w:kern w:val="0"/>
          <w:szCs w:val="32"/>
          <w:lang w:val="zh-CN"/>
        </w:rPr>
        <w:t>2014</w:t>
      </w:r>
      <w:r>
        <w:rPr>
          <w:kern w:val="0"/>
          <w:szCs w:val="32"/>
          <w:lang w:val="zh-CN"/>
        </w:rPr>
        <w:t>〕</w:t>
      </w:r>
      <w:r>
        <w:rPr>
          <w:kern w:val="0"/>
          <w:szCs w:val="32"/>
          <w:lang w:val="zh-CN"/>
        </w:rPr>
        <w:t>7</w:t>
      </w:r>
      <w:r>
        <w:rPr>
          <w:kern w:val="0"/>
          <w:szCs w:val="32"/>
          <w:lang w:val="zh-CN"/>
        </w:rPr>
        <w:t>号）和《关于做好</w:t>
      </w:r>
      <w:r>
        <w:rPr>
          <w:kern w:val="0"/>
          <w:szCs w:val="32"/>
          <w:lang w:val="zh-CN"/>
        </w:rPr>
        <w:t>2019</w:t>
      </w:r>
      <w:r>
        <w:rPr>
          <w:kern w:val="0"/>
          <w:szCs w:val="32"/>
          <w:lang w:val="zh-CN"/>
        </w:rPr>
        <w:t>年第一批省级财政重点绩效评价工作有关问题的通知》（粤财绩函〔</w:t>
      </w:r>
      <w:r>
        <w:rPr>
          <w:kern w:val="0"/>
          <w:szCs w:val="32"/>
          <w:lang w:val="zh-CN"/>
        </w:rPr>
        <w:t>2019</w:t>
      </w:r>
      <w:r>
        <w:rPr>
          <w:kern w:val="0"/>
          <w:szCs w:val="32"/>
          <w:lang w:val="zh-CN"/>
        </w:rPr>
        <w:t>〕</w:t>
      </w:r>
      <w:r>
        <w:rPr>
          <w:kern w:val="0"/>
          <w:szCs w:val="32"/>
          <w:lang w:val="zh-CN"/>
        </w:rPr>
        <w:t>3</w:t>
      </w:r>
      <w:r>
        <w:rPr>
          <w:kern w:val="0"/>
          <w:szCs w:val="32"/>
          <w:lang w:val="zh-CN"/>
        </w:rPr>
        <w:t>号）确定的项目支出绩效评价指标体系、评分标准和要求，从预算编制、预算执行和资金使用绩效</w:t>
      </w:r>
      <w:r>
        <w:rPr>
          <w:kern w:val="0"/>
          <w:szCs w:val="32"/>
          <w:lang w:val="zh-CN"/>
        </w:rPr>
        <w:t>3</w:t>
      </w:r>
      <w:r>
        <w:rPr>
          <w:kern w:val="0"/>
          <w:szCs w:val="32"/>
          <w:lang w:val="zh-CN"/>
        </w:rPr>
        <w:t>大方面（</w:t>
      </w:r>
      <w:r>
        <w:rPr>
          <w:kern w:val="0"/>
          <w:szCs w:val="32"/>
          <w:lang w:val="zh-CN"/>
        </w:rPr>
        <w:t>11</w:t>
      </w:r>
      <w:r>
        <w:rPr>
          <w:kern w:val="0"/>
          <w:szCs w:val="32"/>
          <w:lang w:val="zh-CN"/>
        </w:rPr>
        <w:t>个二级指标</w:t>
      </w:r>
      <w:r>
        <w:rPr>
          <w:kern w:val="0"/>
          <w:szCs w:val="32"/>
          <w:lang w:val="zh-CN"/>
        </w:rPr>
        <w:t>25</w:t>
      </w:r>
      <w:r>
        <w:rPr>
          <w:kern w:val="0"/>
          <w:szCs w:val="32"/>
          <w:lang w:val="zh-CN"/>
        </w:rPr>
        <w:t>个三级指标）对部门整体支出的使用情况开展绩效评价工作。通过综合分析，我委</w:t>
      </w:r>
      <w:r>
        <w:rPr>
          <w:kern w:val="0"/>
          <w:szCs w:val="32"/>
          <w:lang w:val="zh-CN"/>
        </w:rPr>
        <w:t>2018</w:t>
      </w:r>
      <w:r>
        <w:rPr>
          <w:kern w:val="0"/>
          <w:szCs w:val="32"/>
          <w:lang w:val="zh-CN"/>
        </w:rPr>
        <w:t>年整体支出实现了预期绩效目标，履职取得预期效果。</w:t>
      </w:r>
    </w:p>
    <w:p w:rsidR="0076764A" w:rsidRDefault="004E7E0C">
      <w:pPr>
        <w:autoSpaceDE w:val="0"/>
        <w:autoSpaceDN w:val="0"/>
        <w:adjustRightInd w:val="0"/>
        <w:spacing w:line="560" w:lineRule="exact"/>
        <w:ind w:firstLineChars="200" w:firstLine="640"/>
        <w:jc w:val="left"/>
        <w:rPr>
          <w:kern w:val="0"/>
          <w:szCs w:val="32"/>
          <w:lang w:val="zh-CN"/>
        </w:rPr>
      </w:pPr>
      <w:r>
        <w:rPr>
          <w:kern w:val="0"/>
          <w:szCs w:val="32"/>
          <w:lang w:val="zh-CN"/>
        </w:rPr>
        <w:t>综上所述，综合评定本专项资金使用绩效得分为</w:t>
      </w:r>
      <w:r>
        <w:rPr>
          <w:kern w:val="0"/>
          <w:szCs w:val="32"/>
          <w:lang w:val="zh-CN"/>
        </w:rPr>
        <w:t>9</w:t>
      </w:r>
      <w:r>
        <w:rPr>
          <w:kern w:val="0"/>
          <w:szCs w:val="32"/>
        </w:rPr>
        <w:t>4</w:t>
      </w:r>
      <w:r>
        <w:rPr>
          <w:kern w:val="0"/>
          <w:szCs w:val="32"/>
          <w:lang w:val="zh-CN"/>
        </w:rPr>
        <w:t>.</w:t>
      </w:r>
      <w:r>
        <w:rPr>
          <w:kern w:val="0"/>
          <w:szCs w:val="32"/>
        </w:rPr>
        <w:t>0</w:t>
      </w:r>
      <w:r>
        <w:rPr>
          <w:kern w:val="0"/>
          <w:szCs w:val="32"/>
          <w:lang w:val="zh-CN"/>
        </w:rPr>
        <w:t>分（其中一级指标预算编制得分</w:t>
      </w:r>
      <w:r>
        <w:rPr>
          <w:kern w:val="0"/>
          <w:szCs w:val="32"/>
          <w:lang w:val="zh-CN"/>
        </w:rPr>
        <w:t>12</w:t>
      </w:r>
      <w:r>
        <w:rPr>
          <w:kern w:val="0"/>
          <w:szCs w:val="32"/>
          <w:lang w:val="zh-CN"/>
        </w:rPr>
        <w:t>分，得分率</w:t>
      </w:r>
      <w:r>
        <w:rPr>
          <w:kern w:val="0"/>
          <w:szCs w:val="32"/>
          <w:lang w:val="zh-CN"/>
        </w:rPr>
        <w:t>85.</w:t>
      </w:r>
      <w:r>
        <w:rPr>
          <w:kern w:val="0"/>
          <w:szCs w:val="32"/>
          <w:lang w:val="zh-CN"/>
        </w:rPr>
        <w:t>71%</w:t>
      </w:r>
      <w:r>
        <w:rPr>
          <w:kern w:val="0"/>
          <w:szCs w:val="32"/>
          <w:lang w:val="zh-CN"/>
        </w:rPr>
        <w:t>；预算执行得分</w:t>
      </w:r>
      <w:r>
        <w:rPr>
          <w:kern w:val="0"/>
          <w:szCs w:val="32"/>
          <w:lang w:val="zh-CN"/>
        </w:rPr>
        <w:t>3</w:t>
      </w:r>
      <w:r>
        <w:rPr>
          <w:kern w:val="0"/>
          <w:szCs w:val="32"/>
        </w:rPr>
        <w:t>6</w:t>
      </w:r>
      <w:r>
        <w:rPr>
          <w:kern w:val="0"/>
          <w:szCs w:val="32"/>
          <w:lang w:val="zh-CN"/>
        </w:rPr>
        <w:t>分，得分率</w:t>
      </w:r>
      <w:r>
        <w:rPr>
          <w:kern w:val="0"/>
          <w:szCs w:val="32"/>
          <w:lang w:val="zh-CN"/>
        </w:rPr>
        <w:t>9</w:t>
      </w:r>
      <w:r>
        <w:rPr>
          <w:kern w:val="0"/>
          <w:szCs w:val="32"/>
        </w:rPr>
        <w:t>0</w:t>
      </w:r>
      <w:r>
        <w:rPr>
          <w:kern w:val="0"/>
          <w:szCs w:val="32"/>
          <w:lang w:val="zh-CN"/>
        </w:rPr>
        <w:t>%</w:t>
      </w:r>
      <w:r>
        <w:rPr>
          <w:kern w:val="0"/>
          <w:szCs w:val="32"/>
          <w:lang w:val="zh-CN"/>
        </w:rPr>
        <w:t>；资金使用绩效得分</w:t>
      </w:r>
      <w:r>
        <w:rPr>
          <w:kern w:val="0"/>
          <w:szCs w:val="32"/>
          <w:lang w:val="zh-CN"/>
        </w:rPr>
        <w:t>4</w:t>
      </w:r>
      <w:r>
        <w:rPr>
          <w:kern w:val="0"/>
          <w:szCs w:val="32"/>
        </w:rPr>
        <w:t>6</w:t>
      </w:r>
      <w:r>
        <w:rPr>
          <w:kern w:val="0"/>
          <w:szCs w:val="32"/>
          <w:lang w:val="zh-CN"/>
        </w:rPr>
        <w:t>分，得分率</w:t>
      </w:r>
      <w:r>
        <w:rPr>
          <w:kern w:val="0"/>
          <w:szCs w:val="32"/>
        </w:rPr>
        <w:t>100</w:t>
      </w:r>
      <w:r>
        <w:rPr>
          <w:kern w:val="0"/>
          <w:szCs w:val="32"/>
          <w:lang w:val="zh-CN"/>
        </w:rPr>
        <w:t>%</w:t>
      </w:r>
      <w:r>
        <w:rPr>
          <w:kern w:val="0"/>
          <w:szCs w:val="32"/>
          <w:lang w:val="zh-CN"/>
        </w:rPr>
        <w:t>，二级指标和三级指标得分率分别见图</w:t>
      </w:r>
      <w:r>
        <w:rPr>
          <w:kern w:val="0"/>
          <w:szCs w:val="32"/>
          <w:lang w:val="zh-CN"/>
        </w:rPr>
        <w:t>1</w:t>
      </w:r>
      <w:r>
        <w:rPr>
          <w:kern w:val="0"/>
          <w:szCs w:val="32"/>
          <w:lang w:val="zh-CN"/>
        </w:rPr>
        <w:t>、</w:t>
      </w:r>
      <w:r>
        <w:rPr>
          <w:kern w:val="0"/>
          <w:szCs w:val="32"/>
          <w:lang w:val="zh-CN"/>
        </w:rPr>
        <w:t>2</w:t>
      </w:r>
      <w:r>
        <w:rPr>
          <w:kern w:val="0"/>
          <w:szCs w:val="32"/>
          <w:lang w:val="zh-CN"/>
        </w:rPr>
        <w:t>），绩效等级为</w:t>
      </w:r>
      <w:r>
        <w:rPr>
          <w:kern w:val="0"/>
          <w:szCs w:val="32"/>
          <w:lang w:val="zh-CN"/>
        </w:rPr>
        <w:t>“</w:t>
      </w:r>
      <w:r>
        <w:rPr>
          <w:kern w:val="0"/>
          <w:szCs w:val="32"/>
          <w:lang w:val="zh-CN"/>
        </w:rPr>
        <w:t>优</w:t>
      </w:r>
      <w:r>
        <w:rPr>
          <w:kern w:val="0"/>
          <w:szCs w:val="32"/>
          <w:lang w:val="zh-CN"/>
        </w:rPr>
        <w:t>”</w:t>
      </w:r>
      <w:r>
        <w:rPr>
          <w:kern w:val="0"/>
          <w:szCs w:val="32"/>
          <w:lang w:val="zh-CN"/>
        </w:rPr>
        <w:t>。</w:t>
      </w:r>
    </w:p>
    <w:p w:rsidR="0076764A" w:rsidRDefault="0076764A">
      <w:pPr>
        <w:snapToGrid w:val="0"/>
        <w:spacing w:line="500" w:lineRule="exact"/>
        <w:ind w:firstLineChars="200" w:firstLine="600"/>
        <w:rPr>
          <w:rFonts w:eastAsia="宋体"/>
          <w:sz w:val="30"/>
          <w:szCs w:val="30"/>
        </w:rPr>
      </w:pPr>
    </w:p>
    <w:p w:rsidR="0076764A" w:rsidRDefault="0076764A">
      <w:pPr>
        <w:widowControl/>
        <w:jc w:val="center"/>
        <w:rPr>
          <w:rFonts w:eastAsia="宋体"/>
          <w:kern w:val="0"/>
          <w:sz w:val="30"/>
          <w:szCs w:val="30"/>
        </w:rPr>
      </w:pPr>
      <w:r w:rsidRPr="0076764A">
        <w:object w:dxaOrig="7229" w:dyaOrig="4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35pt;height:217.35pt" o:ole="">
            <v:imagedata r:id="rId9" o:title=""/>
          </v:shape>
          <o:OLEObject Type="Embed" ProgID="Excel.Sheet.8" ShapeID="_x0000_i1025" DrawAspect="Content" ObjectID="_1622291886" r:id="rId10"/>
        </w:object>
      </w:r>
    </w:p>
    <w:p w:rsidR="0076764A" w:rsidRDefault="004E7E0C" w:rsidP="0076764A">
      <w:pPr>
        <w:pStyle w:val="1210"/>
        <w:spacing w:line="500" w:lineRule="exact"/>
        <w:ind w:left="0" w:rightChars="50" w:right="160" w:firstLineChars="221" w:firstLine="619"/>
        <w:jc w:val="center"/>
        <w:rPr>
          <w:rFonts w:ascii="Times New Roman" w:cs="Times New Roman"/>
          <w:sz w:val="28"/>
          <w:szCs w:val="28"/>
          <w:lang w:val="zh-CN"/>
        </w:rPr>
      </w:pPr>
      <w:r>
        <w:rPr>
          <w:rFonts w:ascii="Times New Roman" w:cs="Times New Roman"/>
          <w:sz w:val="28"/>
          <w:szCs w:val="28"/>
          <w:lang w:val="zh-CN"/>
        </w:rPr>
        <w:t>图</w:t>
      </w:r>
      <w:r>
        <w:rPr>
          <w:rFonts w:ascii="Times New Roman" w:cs="Times New Roman"/>
          <w:sz w:val="28"/>
          <w:szCs w:val="28"/>
          <w:lang w:val="zh-CN"/>
        </w:rPr>
        <w:t>1</w:t>
      </w:r>
      <w:r>
        <w:rPr>
          <w:rFonts w:ascii="Times New Roman" w:cs="Times New Roman"/>
          <w:sz w:val="28"/>
          <w:szCs w:val="28"/>
          <w:lang w:val="zh-CN"/>
        </w:rPr>
        <w:t>：二级指标得分率</w:t>
      </w:r>
    </w:p>
    <w:p w:rsidR="0076764A" w:rsidRDefault="0076764A">
      <w:pPr>
        <w:snapToGrid w:val="0"/>
        <w:spacing w:line="500" w:lineRule="exact"/>
        <w:ind w:firstLineChars="200" w:firstLine="600"/>
        <w:rPr>
          <w:rFonts w:eastAsia="宋体"/>
          <w:sz w:val="30"/>
          <w:szCs w:val="30"/>
        </w:rPr>
      </w:pPr>
    </w:p>
    <w:p w:rsidR="0076764A" w:rsidRDefault="0076764A">
      <w:pPr>
        <w:snapToGrid w:val="0"/>
        <w:jc w:val="center"/>
        <w:rPr>
          <w:rFonts w:eastAsia="宋体"/>
          <w:b/>
          <w:sz w:val="30"/>
          <w:szCs w:val="30"/>
        </w:rPr>
      </w:pPr>
      <w:r w:rsidRPr="0076764A">
        <w:object w:dxaOrig="7229" w:dyaOrig="4349">
          <v:shape id="_x0000_i1026" type="#_x0000_t75" style="width:361.35pt;height:217.35pt" o:ole="">
            <v:imagedata r:id="rId11" o:title=""/>
          </v:shape>
          <o:OLEObject Type="Embed" ProgID="Excel.Sheet.8" ShapeID="_x0000_i1026" DrawAspect="Content" ObjectID="_1622291887" r:id="rId12"/>
        </w:object>
      </w:r>
    </w:p>
    <w:p w:rsidR="0076764A" w:rsidRDefault="004E7E0C" w:rsidP="0076764A">
      <w:pPr>
        <w:pStyle w:val="1210"/>
        <w:spacing w:line="500" w:lineRule="exact"/>
        <w:ind w:left="0" w:rightChars="50" w:right="160" w:firstLineChars="221" w:firstLine="619"/>
        <w:jc w:val="center"/>
        <w:rPr>
          <w:rFonts w:ascii="Times New Roman" w:cs="Times New Roman"/>
          <w:sz w:val="28"/>
          <w:szCs w:val="28"/>
          <w:lang w:val="zh-CN"/>
        </w:rPr>
      </w:pPr>
      <w:r>
        <w:rPr>
          <w:rFonts w:ascii="Times New Roman" w:cs="Times New Roman"/>
          <w:sz w:val="28"/>
          <w:szCs w:val="28"/>
          <w:lang w:val="zh-CN"/>
        </w:rPr>
        <w:t>图</w:t>
      </w:r>
      <w:r>
        <w:rPr>
          <w:rFonts w:ascii="Times New Roman" w:cs="Times New Roman"/>
          <w:sz w:val="28"/>
          <w:szCs w:val="28"/>
          <w:lang w:val="zh-CN"/>
        </w:rPr>
        <w:t>2</w:t>
      </w:r>
      <w:r>
        <w:rPr>
          <w:rFonts w:ascii="Times New Roman" w:cs="Times New Roman"/>
          <w:sz w:val="28"/>
          <w:szCs w:val="28"/>
          <w:lang w:val="zh-CN"/>
        </w:rPr>
        <w:t>：三级指标得分率</w:t>
      </w:r>
    </w:p>
    <w:p w:rsidR="0076764A" w:rsidRDefault="004E7E0C">
      <w:pPr>
        <w:pStyle w:val="1210"/>
        <w:spacing w:line="560" w:lineRule="exact"/>
        <w:ind w:left="0" w:rightChars="50" w:right="160" w:firstLineChars="232" w:firstLine="742"/>
        <w:outlineLvl w:val="0"/>
        <w:rPr>
          <w:rFonts w:ascii="Times New Roman" w:eastAsia="黑体" w:cs="Times New Roman"/>
          <w:szCs w:val="32"/>
        </w:rPr>
      </w:pPr>
      <w:r>
        <w:rPr>
          <w:rFonts w:ascii="Times New Roman" w:eastAsia="黑体" w:cs="Times New Roman"/>
          <w:szCs w:val="32"/>
        </w:rPr>
        <w:t>四、主要绩效</w:t>
      </w:r>
    </w:p>
    <w:p w:rsidR="0076764A" w:rsidRDefault="004E7E0C">
      <w:pPr>
        <w:autoSpaceDE w:val="0"/>
        <w:autoSpaceDN w:val="0"/>
        <w:adjustRightInd w:val="0"/>
        <w:spacing w:line="560" w:lineRule="exact"/>
        <w:ind w:firstLineChars="200" w:firstLine="640"/>
        <w:jc w:val="left"/>
        <w:rPr>
          <w:kern w:val="0"/>
          <w:szCs w:val="32"/>
          <w:lang w:val="zh-CN"/>
        </w:rPr>
      </w:pPr>
      <w:r>
        <w:rPr>
          <w:kern w:val="0"/>
          <w:szCs w:val="32"/>
          <w:lang w:val="zh-CN"/>
        </w:rPr>
        <w:t>按照省委省政府年度工作部署，我委年度各项工作扎实推进，在强基层、建高地、促医改、保健康和完善政策体系等方面，取得显著成效，主要体现在如下几个方面：</w:t>
      </w:r>
    </w:p>
    <w:p w:rsidR="0076764A" w:rsidRDefault="004E7E0C">
      <w:pPr>
        <w:autoSpaceDE w:val="0"/>
        <w:autoSpaceDN w:val="0"/>
        <w:adjustRightInd w:val="0"/>
        <w:spacing w:line="560" w:lineRule="exact"/>
        <w:ind w:firstLineChars="200" w:firstLine="643"/>
        <w:jc w:val="left"/>
        <w:rPr>
          <w:kern w:val="0"/>
          <w:szCs w:val="32"/>
          <w:lang w:val="zh-CN"/>
        </w:rPr>
      </w:pPr>
      <w:r>
        <w:rPr>
          <w:b/>
          <w:bCs/>
          <w:kern w:val="0"/>
          <w:szCs w:val="32"/>
          <w:lang w:val="zh-CN"/>
        </w:rPr>
        <w:t>一是医疗卫生健康服务能力明显提升。</w:t>
      </w:r>
      <w:r>
        <w:rPr>
          <w:kern w:val="0"/>
          <w:szCs w:val="32"/>
          <w:lang w:val="zh-CN"/>
        </w:rPr>
        <w:t>新一轮改善医疗服务行动计划启动实施，所有三级医院和</w:t>
      </w:r>
      <w:r>
        <w:rPr>
          <w:kern w:val="0"/>
          <w:szCs w:val="32"/>
          <w:lang w:val="zh-CN"/>
        </w:rPr>
        <w:t>81%</w:t>
      </w:r>
      <w:r>
        <w:rPr>
          <w:kern w:val="0"/>
          <w:szCs w:val="32"/>
          <w:lang w:val="zh-CN"/>
        </w:rPr>
        <w:t>的二级医院开展预约诊疗，</w:t>
      </w:r>
      <w:r>
        <w:rPr>
          <w:kern w:val="0"/>
          <w:szCs w:val="32"/>
          <w:lang w:val="zh-CN"/>
        </w:rPr>
        <w:t>77%</w:t>
      </w:r>
      <w:r>
        <w:rPr>
          <w:kern w:val="0"/>
          <w:szCs w:val="32"/>
          <w:lang w:val="zh-CN"/>
        </w:rPr>
        <w:t>的三级医院提供住院多学科诊疗服务，区域内一体化综合救治服务能力明显提升。随着加强基层医疗卫生机构服务能力建设项目实施和逐步投入使用，基层医疗卫生机构基础设施条件得到显著改善，多方位分层次的岗位培训和建立新型绩效工资激励机制等措施，使基层医院人员愿景可望可及，进一步维护了基层医疗卫生机构队伍持续稳定，有效促使县域整体医疗健康服务能力进一步提升，基层百姓基本能就近享有较好的基本医疗卫生</w:t>
      </w:r>
      <w:r>
        <w:rPr>
          <w:kern w:val="0"/>
          <w:szCs w:val="32"/>
          <w:lang w:val="zh-CN"/>
        </w:rPr>
        <w:lastRenderedPageBreak/>
        <w:t>服务。据统计，</w:t>
      </w:r>
      <w:r>
        <w:rPr>
          <w:kern w:val="0"/>
          <w:szCs w:val="32"/>
          <w:lang w:val="zh-CN"/>
        </w:rPr>
        <w:t>2018</w:t>
      </w:r>
      <w:r>
        <w:rPr>
          <w:kern w:val="0"/>
          <w:szCs w:val="32"/>
          <w:lang w:val="zh-CN"/>
        </w:rPr>
        <w:t>年县级医院的门诊与住</w:t>
      </w:r>
      <w:r>
        <w:rPr>
          <w:kern w:val="0"/>
          <w:szCs w:val="32"/>
          <w:lang w:val="zh-CN"/>
        </w:rPr>
        <w:t>院人次明显增长，全省</w:t>
      </w:r>
      <w:r>
        <w:rPr>
          <w:kern w:val="0"/>
          <w:szCs w:val="32"/>
          <w:lang w:val="zh-CN"/>
        </w:rPr>
        <w:t>57</w:t>
      </w:r>
      <w:r>
        <w:rPr>
          <w:kern w:val="0"/>
          <w:szCs w:val="32"/>
          <w:lang w:val="zh-CN"/>
        </w:rPr>
        <w:t>个县（市）常住居民住院</w:t>
      </w:r>
      <w:r>
        <w:rPr>
          <w:kern w:val="0"/>
          <w:szCs w:val="32"/>
          <w:lang w:val="zh-CN"/>
        </w:rPr>
        <w:t>563.10</w:t>
      </w:r>
      <w:r>
        <w:rPr>
          <w:kern w:val="0"/>
          <w:szCs w:val="32"/>
          <w:lang w:val="zh-CN"/>
        </w:rPr>
        <w:t>万元人次，其中，县域外住院</w:t>
      </w:r>
      <w:r>
        <w:rPr>
          <w:kern w:val="0"/>
          <w:szCs w:val="32"/>
          <w:lang w:val="zh-CN"/>
        </w:rPr>
        <w:t>92.7</w:t>
      </w:r>
      <w:r>
        <w:rPr>
          <w:kern w:val="0"/>
          <w:szCs w:val="32"/>
          <w:lang w:val="zh-CN"/>
        </w:rPr>
        <w:t>万人次，县域内住院率</w:t>
      </w:r>
      <w:r>
        <w:rPr>
          <w:kern w:val="0"/>
          <w:szCs w:val="32"/>
          <w:lang w:val="zh-CN"/>
        </w:rPr>
        <w:t>83.5%</w:t>
      </w:r>
      <w:r>
        <w:rPr>
          <w:kern w:val="0"/>
          <w:szCs w:val="32"/>
          <w:lang w:val="zh-CN"/>
        </w:rPr>
        <w:t>，比去年同期提高</w:t>
      </w:r>
      <w:r>
        <w:rPr>
          <w:kern w:val="0"/>
          <w:szCs w:val="32"/>
          <w:lang w:val="zh-CN"/>
        </w:rPr>
        <w:t>1.1</w:t>
      </w:r>
      <w:r>
        <w:rPr>
          <w:kern w:val="0"/>
          <w:szCs w:val="32"/>
          <w:lang w:val="zh-CN"/>
        </w:rPr>
        <w:t>个百分点。</w:t>
      </w:r>
    </w:p>
    <w:p w:rsidR="0076764A" w:rsidRDefault="004E7E0C">
      <w:pPr>
        <w:autoSpaceDE w:val="0"/>
        <w:autoSpaceDN w:val="0"/>
        <w:adjustRightInd w:val="0"/>
        <w:spacing w:line="560" w:lineRule="exact"/>
        <w:ind w:firstLineChars="200" w:firstLine="643"/>
        <w:jc w:val="left"/>
        <w:rPr>
          <w:kern w:val="0"/>
          <w:szCs w:val="32"/>
          <w:lang w:val="zh-CN"/>
        </w:rPr>
      </w:pPr>
      <w:r>
        <w:rPr>
          <w:b/>
          <w:bCs/>
          <w:kern w:val="0"/>
          <w:szCs w:val="32"/>
          <w:lang w:val="zh-CN"/>
        </w:rPr>
        <w:t>二是群众就医的可及性和经济负担有效减轻。</w:t>
      </w:r>
      <w:r>
        <w:rPr>
          <w:kern w:val="0"/>
          <w:szCs w:val="32"/>
          <w:lang w:val="zh-CN"/>
        </w:rPr>
        <w:t>基层医疗卫生机构综合改革、医联体建设、公立医院综合改革、加强基层医疗卫生机构服务能力建设、</w:t>
      </w:r>
      <w:r>
        <w:rPr>
          <w:kern w:val="0"/>
          <w:szCs w:val="32"/>
          <w:lang w:val="zh-CN"/>
        </w:rPr>
        <w:t>“</w:t>
      </w:r>
      <w:r>
        <w:rPr>
          <w:kern w:val="0"/>
          <w:szCs w:val="32"/>
          <w:lang w:val="zh-CN"/>
        </w:rPr>
        <w:t>互联网</w:t>
      </w:r>
      <w:r>
        <w:rPr>
          <w:kern w:val="0"/>
          <w:szCs w:val="32"/>
          <w:lang w:val="zh-CN"/>
        </w:rPr>
        <w:t>+</w:t>
      </w:r>
      <w:r>
        <w:rPr>
          <w:kern w:val="0"/>
          <w:szCs w:val="32"/>
          <w:lang w:val="zh-CN"/>
        </w:rPr>
        <w:t>医疗健康</w:t>
      </w:r>
      <w:r>
        <w:rPr>
          <w:kern w:val="0"/>
          <w:szCs w:val="32"/>
          <w:lang w:val="zh-CN"/>
        </w:rPr>
        <w:t>”</w:t>
      </w:r>
      <w:r>
        <w:rPr>
          <w:kern w:val="0"/>
          <w:szCs w:val="32"/>
          <w:lang w:val="zh-CN"/>
        </w:rPr>
        <w:t>等系列政策扎实有效和持续推进，</w:t>
      </w:r>
      <w:r>
        <w:rPr>
          <w:kern w:val="0"/>
          <w:szCs w:val="32"/>
          <w:lang w:val="zh-CN"/>
        </w:rPr>
        <w:t>县域医疗卫生机构的软硬件进一步完善和优化，为县域内解决治病就医和看病难问题提供了必要条件，为基层群众</w:t>
      </w:r>
      <w:r>
        <w:rPr>
          <w:kern w:val="0"/>
          <w:szCs w:val="32"/>
          <w:lang w:val="zh-CN"/>
        </w:rPr>
        <w:t>“</w:t>
      </w:r>
      <w:r>
        <w:rPr>
          <w:kern w:val="0"/>
          <w:szCs w:val="32"/>
          <w:lang w:val="zh-CN"/>
        </w:rPr>
        <w:t>大病不出县</w:t>
      </w:r>
      <w:r>
        <w:rPr>
          <w:kern w:val="0"/>
          <w:szCs w:val="32"/>
          <w:lang w:val="zh-CN"/>
        </w:rPr>
        <w:t>”</w:t>
      </w:r>
      <w:r>
        <w:rPr>
          <w:kern w:val="0"/>
          <w:szCs w:val="32"/>
          <w:lang w:val="zh-CN"/>
        </w:rPr>
        <w:t>的基础性保证，基层群众就近就医的可及性、便利性极大增强，</w:t>
      </w:r>
      <w:r>
        <w:rPr>
          <w:kern w:val="0"/>
          <w:szCs w:val="32"/>
          <w:lang w:val="zh-CN"/>
        </w:rPr>
        <w:t>基本实</w:t>
      </w:r>
      <w:r>
        <w:rPr>
          <w:kern w:val="0"/>
          <w:szCs w:val="32"/>
          <w:lang w:val="zh-CN"/>
        </w:rPr>
        <w:t>现大病不出县</w:t>
      </w:r>
      <w:r>
        <w:rPr>
          <w:szCs w:val="32"/>
        </w:rPr>
        <w:t>，</w:t>
      </w:r>
      <w:r>
        <w:rPr>
          <w:kern w:val="0"/>
          <w:szCs w:val="32"/>
          <w:lang w:val="zh-CN"/>
        </w:rPr>
        <w:t>健康水平稳步提高。药品集中采购、取消药品加成、取消耗材加成和基本药物制度等措施的持续推进，百姓看病就医的经济负担得到有效减轻。医保报销政策的完善，县域就医的比例达到</w:t>
      </w:r>
      <w:r>
        <w:rPr>
          <w:kern w:val="0"/>
          <w:szCs w:val="32"/>
          <w:lang w:val="zh-CN"/>
        </w:rPr>
        <w:t>60%</w:t>
      </w:r>
      <w:r>
        <w:rPr>
          <w:kern w:val="0"/>
          <w:szCs w:val="32"/>
          <w:lang w:val="zh-CN"/>
        </w:rPr>
        <w:t>以上，加上节约的域外食宿旅费等等，患者支出会得到较大幅度下降，切切实实减轻了老百姓的医疗负担，经济效益好。</w:t>
      </w:r>
    </w:p>
    <w:p w:rsidR="0076764A" w:rsidRDefault="004E7E0C">
      <w:pPr>
        <w:autoSpaceDE w:val="0"/>
        <w:autoSpaceDN w:val="0"/>
        <w:adjustRightInd w:val="0"/>
        <w:spacing w:line="560" w:lineRule="exact"/>
        <w:ind w:firstLineChars="200" w:firstLine="643"/>
        <w:jc w:val="left"/>
        <w:rPr>
          <w:kern w:val="0"/>
          <w:szCs w:val="32"/>
          <w:lang w:val="zh-CN"/>
        </w:rPr>
      </w:pPr>
      <w:r>
        <w:rPr>
          <w:b/>
          <w:bCs/>
          <w:kern w:val="0"/>
          <w:szCs w:val="32"/>
          <w:lang w:val="zh-CN"/>
        </w:rPr>
        <w:t>三是疾病预防控制卓有成效。</w:t>
      </w:r>
      <w:r>
        <w:rPr>
          <w:kern w:val="0"/>
          <w:szCs w:val="32"/>
          <w:lang w:val="zh-CN"/>
        </w:rPr>
        <w:t>2018</w:t>
      </w:r>
      <w:r>
        <w:rPr>
          <w:kern w:val="0"/>
          <w:szCs w:val="32"/>
          <w:lang w:val="zh-CN"/>
        </w:rPr>
        <w:t>年，全省传染病疫情总体平稳，登革热疫情总体可控，</w:t>
      </w:r>
      <w:r>
        <w:rPr>
          <w:kern w:val="0"/>
          <w:szCs w:val="32"/>
          <w:lang w:val="zh-CN"/>
        </w:rPr>
        <w:t>H7N9</w:t>
      </w:r>
      <w:r>
        <w:rPr>
          <w:kern w:val="0"/>
          <w:szCs w:val="32"/>
          <w:lang w:val="zh-CN"/>
        </w:rPr>
        <w:t>疫情有效控制。据统计，全年累计报告法定传染病发病数</w:t>
      </w:r>
      <w:r>
        <w:rPr>
          <w:kern w:val="0"/>
          <w:szCs w:val="32"/>
          <w:lang w:val="zh-CN"/>
        </w:rPr>
        <w:t>104.2</w:t>
      </w:r>
      <w:r>
        <w:rPr>
          <w:kern w:val="0"/>
          <w:szCs w:val="32"/>
          <w:lang w:val="zh-CN"/>
        </w:rPr>
        <w:t>万例（同比下降</w:t>
      </w:r>
      <w:r>
        <w:rPr>
          <w:kern w:val="0"/>
          <w:szCs w:val="32"/>
          <w:lang w:val="zh-CN"/>
        </w:rPr>
        <w:t>4.87%</w:t>
      </w:r>
      <w:r>
        <w:rPr>
          <w:kern w:val="0"/>
          <w:szCs w:val="32"/>
          <w:lang w:val="zh-CN"/>
        </w:rPr>
        <w:t>），发病率</w:t>
      </w:r>
      <w:r>
        <w:rPr>
          <w:kern w:val="0"/>
          <w:szCs w:val="32"/>
          <w:lang w:val="zh-CN"/>
        </w:rPr>
        <w:t>932.6/10</w:t>
      </w:r>
      <w:r>
        <w:rPr>
          <w:kern w:val="0"/>
          <w:szCs w:val="32"/>
          <w:lang w:val="zh-CN"/>
        </w:rPr>
        <w:t>万，报告死亡数</w:t>
      </w:r>
      <w:r>
        <w:rPr>
          <w:kern w:val="0"/>
          <w:szCs w:val="32"/>
          <w:lang w:val="zh-CN"/>
        </w:rPr>
        <w:t>121</w:t>
      </w:r>
      <w:r>
        <w:rPr>
          <w:kern w:val="0"/>
          <w:szCs w:val="32"/>
          <w:lang w:val="zh-CN"/>
        </w:rPr>
        <w:t>3</w:t>
      </w:r>
      <w:r>
        <w:rPr>
          <w:kern w:val="0"/>
          <w:szCs w:val="32"/>
          <w:lang w:val="zh-CN"/>
        </w:rPr>
        <w:t>例（同比上升</w:t>
      </w:r>
      <w:r>
        <w:rPr>
          <w:kern w:val="0"/>
          <w:szCs w:val="32"/>
          <w:lang w:val="zh-CN"/>
        </w:rPr>
        <w:t>10.98</w:t>
      </w:r>
      <w:r>
        <w:rPr>
          <w:kern w:val="0"/>
          <w:szCs w:val="32"/>
          <w:lang w:val="zh-CN"/>
        </w:rPr>
        <w:t>％），死亡率</w:t>
      </w:r>
      <w:r>
        <w:rPr>
          <w:kern w:val="0"/>
          <w:szCs w:val="32"/>
          <w:lang w:val="zh-CN"/>
        </w:rPr>
        <w:t>1.09/10</w:t>
      </w:r>
      <w:r>
        <w:rPr>
          <w:kern w:val="0"/>
          <w:szCs w:val="32"/>
          <w:lang w:val="zh-CN"/>
        </w:rPr>
        <w:t>万。艾滋病发病数控制在合理的增长区间，艾滋病病例随访检测率为</w:t>
      </w:r>
      <w:r>
        <w:rPr>
          <w:kern w:val="0"/>
          <w:szCs w:val="32"/>
          <w:lang w:val="zh-CN"/>
        </w:rPr>
        <w:t>93.3%</w:t>
      </w:r>
      <w:r>
        <w:rPr>
          <w:kern w:val="0"/>
          <w:szCs w:val="32"/>
          <w:lang w:val="zh-CN"/>
        </w:rPr>
        <w:t>，接受抗病毒治疗率达到</w:t>
      </w:r>
      <w:r>
        <w:rPr>
          <w:kern w:val="0"/>
          <w:szCs w:val="32"/>
          <w:lang w:val="zh-CN"/>
        </w:rPr>
        <w:t>82.6%</w:t>
      </w:r>
      <w:r>
        <w:rPr>
          <w:kern w:val="0"/>
          <w:szCs w:val="32"/>
          <w:lang w:val="zh-CN"/>
        </w:rPr>
        <w:t>。结核病病</w:t>
      </w:r>
      <w:r>
        <w:rPr>
          <w:kern w:val="0"/>
          <w:szCs w:val="32"/>
          <w:lang w:val="zh-CN"/>
        </w:rPr>
        <w:lastRenderedPageBreak/>
        <w:t>原阳性患者密接者筛查率为</w:t>
      </w:r>
      <w:r>
        <w:rPr>
          <w:kern w:val="0"/>
          <w:szCs w:val="32"/>
          <w:lang w:val="zh-CN"/>
        </w:rPr>
        <w:t>99.1%</w:t>
      </w:r>
      <w:r>
        <w:rPr>
          <w:kern w:val="0"/>
          <w:szCs w:val="32"/>
          <w:lang w:val="zh-CN"/>
        </w:rPr>
        <w:t>，耐多药肺结核高危人群耐药筛查率为</w:t>
      </w:r>
      <w:r>
        <w:rPr>
          <w:kern w:val="0"/>
          <w:szCs w:val="32"/>
          <w:lang w:val="zh-CN"/>
        </w:rPr>
        <w:t>83.6%</w:t>
      </w:r>
      <w:r>
        <w:rPr>
          <w:kern w:val="0"/>
          <w:szCs w:val="32"/>
          <w:lang w:val="zh-CN"/>
        </w:rPr>
        <w:t>，同比分别上升</w:t>
      </w:r>
      <w:r>
        <w:rPr>
          <w:kern w:val="0"/>
          <w:szCs w:val="32"/>
          <w:lang w:val="zh-CN"/>
        </w:rPr>
        <w:t>0.4%</w:t>
      </w:r>
      <w:r>
        <w:rPr>
          <w:kern w:val="0"/>
          <w:szCs w:val="32"/>
          <w:lang w:val="zh-CN"/>
        </w:rPr>
        <w:t>和</w:t>
      </w:r>
      <w:r>
        <w:rPr>
          <w:kern w:val="0"/>
          <w:szCs w:val="32"/>
          <w:lang w:val="zh-CN"/>
        </w:rPr>
        <w:t>17.9%</w:t>
      </w:r>
      <w:r>
        <w:rPr>
          <w:kern w:val="0"/>
          <w:szCs w:val="32"/>
          <w:lang w:val="zh-CN"/>
        </w:rPr>
        <w:t>。全省梅毒咨询检测服务率达到</w:t>
      </w:r>
      <w:r>
        <w:rPr>
          <w:kern w:val="0"/>
          <w:szCs w:val="32"/>
          <w:lang w:val="zh-CN"/>
        </w:rPr>
        <w:t>82.28%</w:t>
      </w:r>
      <w:r>
        <w:rPr>
          <w:kern w:val="0"/>
          <w:szCs w:val="32"/>
          <w:lang w:val="zh-CN"/>
        </w:rPr>
        <w:t>，较</w:t>
      </w:r>
      <w:r>
        <w:rPr>
          <w:kern w:val="0"/>
          <w:szCs w:val="32"/>
          <w:lang w:val="zh-CN"/>
        </w:rPr>
        <w:t>2017</w:t>
      </w:r>
      <w:r>
        <w:rPr>
          <w:kern w:val="0"/>
          <w:szCs w:val="32"/>
          <w:lang w:val="zh-CN"/>
        </w:rPr>
        <w:t>年（</w:t>
      </w:r>
      <w:r>
        <w:rPr>
          <w:kern w:val="0"/>
          <w:szCs w:val="32"/>
          <w:lang w:val="zh-CN"/>
        </w:rPr>
        <w:t>68.38%</w:t>
      </w:r>
      <w:r>
        <w:rPr>
          <w:kern w:val="0"/>
          <w:szCs w:val="32"/>
          <w:lang w:val="zh-CN"/>
        </w:rPr>
        <w:t>）提高了</w:t>
      </w:r>
      <w:r>
        <w:rPr>
          <w:kern w:val="0"/>
          <w:szCs w:val="32"/>
          <w:lang w:val="zh-CN"/>
        </w:rPr>
        <w:t>13.9</w:t>
      </w:r>
      <w:r>
        <w:rPr>
          <w:kern w:val="0"/>
          <w:szCs w:val="32"/>
          <w:lang w:val="zh-CN"/>
        </w:rPr>
        <w:t>个百分点。免疫规划疫苗报告接种率继续维持在</w:t>
      </w:r>
      <w:r>
        <w:rPr>
          <w:kern w:val="0"/>
          <w:szCs w:val="32"/>
          <w:lang w:val="zh-CN"/>
        </w:rPr>
        <w:t>95%</w:t>
      </w:r>
      <w:r>
        <w:rPr>
          <w:kern w:val="0"/>
          <w:szCs w:val="32"/>
          <w:lang w:val="zh-CN"/>
        </w:rPr>
        <w:t>以上，全省保持无脊灰状态，连续</w:t>
      </w:r>
      <w:r>
        <w:rPr>
          <w:kern w:val="0"/>
          <w:szCs w:val="32"/>
          <w:lang w:val="zh-CN"/>
        </w:rPr>
        <w:t>25</w:t>
      </w:r>
      <w:r>
        <w:rPr>
          <w:kern w:val="0"/>
          <w:szCs w:val="32"/>
          <w:lang w:val="zh-CN"/>
        </w:rPr>
        <w:t>年未发现脊灰野病毒引起的麻痹病例，连续</w:t>
      </w:r>
      <w:r>
        <w:rPr>
          <w:kern w:val="0"/>
          <w:szCs w:val="32"/>
          <w:lang w:val="zh-CN"/>
        </w:rPr>
        <w:t>16</w:t>
      </w:r>
      <w:r>
        <w:rPr>
          <w:kern w:val="0"/>
          <w:szCs w:val="32"/>
          <w:lang w:val="zh-CN"/>
        </w:rPr>
        <w:t>年无白喉病例报告，麻疹、乙脑、</w:t>
      </w:r>
      <w:r>
        <w:rPr>
          <w:kern w:val="0"/>
          <w:szCs w:val="32"/>
          <w:lang w:val="zh-CN"/>
        </w:rPr>
        <w:t>流脑、百日咳、甲肝和风疹等疾病控制在低水平。全省严重精神障碍患者登记在册患者</w:t>
      </w:r>
      <w:r>
        <w:rPr>
          <w:kern w:val="0"/>
          <w:szCs w:val="32"/>
          <w:lang w:val="zh-CN"/>
        </w:rPr>
        <w:t>50.7</w:t>
      </w:r>
      <w:r>
        <w:rPr>
          <w:kern w:val="0"/>
          <w:szCs w:val="32"/>
          <w:lang w:val="zh-CN"/>
        </w:rPr>
        <w:t>万人，检出率达</w:t>
      </w:r>
      <w:r>
        <w:rPr>
          <w:kern w:val="0"/>
          <w:szCs w:val="32"/>
          <w:lang w:val="zh-CN"/>
        </w:rPr>
        <w:t>4.61‰</w:t>
      </w:r>
      <w:r>
        <w:rPr>
          <w:kern w:val="0"/>
          <w:szCs w:val="32"/>
          <w:lang w:val="zh-CN"/>
        </w:rPr>
        <w:t>。慢性病防控等工作都取得新进展，全省</w:t>
      </w:r>
      <w:r>
        <w:rPr>
          <w:kern w:val="0"/>
          <w:szCs w:val="32"/>
          <w:lang w:val="zh-CN"/>
        </w:rPr>
        <w:t>28</w:t>
      </w:r>
      <w:r>
        <w:rPr>
          <w:kern w:val="0"/>
          <w:szCs w:val="32"/>
          <w:lang w:val="zh-CN"/>
        </w:rPr>
        <w:t>个死因监测点共报告</w:t>
      </w:r>
      <w:r>
        <w:rPr>
          <w:kern w:val="0"/>
          <w:szCs w:val="32"/>
          <w:lang w:val="zh-CN"/>
        </w:rPr>
        <w:t>13.96</w:t>
      </w:r>
      <w:r>
        <w:rPr>
          <w:kern w:val="0"/>
          <w:szCs w:val="32"/>
          <w:lang w:val="zh-CN"/>
        </w:rPr>
        <w:t>万例死亡个案，较去年增长</w:t>
      </w:r>
      <w:r>
        <w:rPr>
          <w:kern w:val="0"/>
          <w:szCs w:val="32"/>
          <w:lang w:val="zh-CN"/>
        </w:rPr>
        <w:t>2.16%</w:t>
      </w:r>
      <w:r>
        <w:rPr>
          <w:kern w:val="0"/>
          <w:szCs w:val="32"/>
          <w:lang w:val="zh-CN"/>
        </w:rPr>
        <w:t>。基本公共卫生服务项目疾控部分的工作稳步推进，传染病报告率稳定在</w:t>
      </w:r>
      <w:r>
        <w:rPr>
          <w:kern w:val="0"/>
          <w:szCs w:val="32"/>
          <w:lang w:val="zh-CN"/>
        </w:rPr>
        <w:t>95%</w:t>
      </w:r>
      <w:r>
        <w:rPr>
          <w:kern w:val="0"/>
          <w:szCs w:val="32"/>
          <w:lang w:val="zh-CN"/>
        </w:rPr>
        <w:t>以上，达到</w:t>
      </w:r>
      <w:r>
        <w:rPr>
          <w:kern w:val="0"/>
          <w:szCs w:val="32"/>
          <w:lang w:val="zh-CN"/>
        </w:rPr>
        <w:t>97.3%</w:t>
      </w:r>
      <w:r>
        <w:rPr>
          <w:kern w:val="0"/>
          <w:szCs w:val="32"/>
          <w:lang w:val="zh-CN"/>
        </w:rPr>
        <w:t>；肺结核患者管理率从</w:t>
      </w:r>
      <w:r>
        <w:rPr>
          <w:kern w:val="0"/>
          <w:szCs w:val="32"/>
          <w:lang w:val="zh-CN"/>
        </w:rPr>
        <w:t>2015</w:t>
      </w:r>
      <w:r>
        <w:rPr>
          <w:kern w:val="0"/>
          <w:szCs w:val="32"/>
          <w:lang w:val="zh-CN"/>
        </w:rPr>
        <w:t>年的</w:t>
      </w:r>
      <w:r>
        <w:rPr>
          <w:kern w:val="0"/>
          <w:szCs w:val="32"/>
          <w:lang w:val="zh-CN"/>
        </w:rPr>
        <w:t>76.5%</w:t>
      </w:r>
      <w:r>
        <w:rPr>
          <w:kern w:val="0"/>
          <w:szCs w:val="32"/>
          <w:lang w:val="zh-CN"/>
        </w:rPr>
        <w:t>提高到</w:t>
      </w:r>
      <w:r>
        <w:rPr>
          <w:kern w:val="0"/>
          <w:szCs w:val="32"/>
          <w:lang w:val="zh-CN"/>
        </w:rPr>
        <w:t>2018</w:t>
      </w:r>
      <w:r>
        <w:rPr>
          <w:kern w:val="0"/>
          <w:szCs w:val="32"/>
          <w:lang w:val="zh-CN"/>
        </w:rPr>
        <w:t>年的</w:t>
      </w:r>
      <w:r>
        <w:rPr>
          <w:kern w:val="0"/>
          <w:szCs w:val="32"/>
          <w:lang w:val="zh-CN"/>
        </w:rPr>
        <w:t>98.9%</w:t>
      </w:r>
      <w:r>
        <w:rPr>
          <w:kern w:val="0"/>
          <w:szCs w:val="32"/>
          <w:lang w:val="zh-CN"/>
        </w:rPr>
        <w:t>。</w:t>
      </w:r>
    </w:p>
    <w:p w:rsidR="0076764A" w:rsidRDefault="004E7E0C">
      <w:pPr>
        <w:autoSpaceDE w:val="0"/>
        <w:autoSpaceDN w:val="0"/>
        <w:adjustRightInd w:val="0"/>
        <w:spacing w:line="560" w:lineRule="exact"/>
        <w:ind w:firstLineChars="200" w:firstLine="643"/>
        <w:jc w:val="left"/>
        <w:rPr>
          <w:kern w:val="0"/>
          <w:szCs w:val="32"/>
          <w:lang w:val="zh-CN"/>
        </w:rPr>
      </w:pPr>
      <w:r>
        <w:rPr>
          <w:b/>
          <w:bCs/>
          <w:kern w:val="0"/>
          <w:szCs w:val="32"/>
        </w:rPr>
        <w:t>四是群众看病就医的公平性稳步提高。</w:t>
      </w:r>
      <w:r>
        <w:rPr>
          <w:kern w:val="0"/>
          <w:szCs w:val="32"/>
        </w:rPr>
        <w:t>我委</w:t>
      </w:r>
      <w:r>
        <w:rPr>
          <w:szCs w:val="32"/>
        </w:rPr>
        <w:t>坚持以人民为中心的发展思想，在履行医疗卫生健康职责方面，聚焦就近解决人民群众看病就医问题，</w:t>
      </w:r>
      <w:r>
        <w:rPr>
          <w:kern w:val="0"/>
          <w:szCs w:val="32"/>
          <w:lang w:val="zh-CN"/>
        </w:rPr>
        <w:t>确保部门财政资金投入与增加公共利益、公共福利和保障公共安全方面正相关，资金使用符合公平性、公益性原则，</w:t>
      </w:r>
      <w:r>
        <w:rPr>
          <w:szCs w:val="32"/>
        </w:rPr>
        <w:t>逐步建立</w:t>
      </w:r>
      <w:r>
        <w:rPr>
          <w:szCs w:val="32"/>
        </w:rPr>
        <w:t>了</w:t>
      </w:r>
      <w:r>
        <w:rPr>
          <w:szCs w:val="32"/>
        </w:rPr>
        <w:t>规范的</w:t>
      </w:r>
      <w:r>
        <w:rPr>
          <w:szCs w:val="32"/>
        </w:rPr>
        <w:t>“</w:t>
      </w:r>
      <w:r>
        <w:rPr>
          <w:szCs w:val="32"/>
        </w:rPr>
        <w:t>基层首诊、双向转诊、急慢分治、上下联动</w:t>
      </w:r>
      <w:r>
        <w:rPr>
          <w:szCs w:val="32"/>
        </w:rPr>
        <w:t>”</w:t>
      </w:r>
      <w:r>
        <w:rPr>
          <w:szCs w:val="32"/>
        </w:rPr>
        <w:t>的医疗服务模式</w:t>
      </w:r>
      <w:r>
        <w:rPr>
          <w:szCs w:val="32"/>
        </w:rPr>
        <w:t>，</w:t>
      </w:r>
      <w:r>
        <w:rPr>
          <w:szCs w:val="32"/>
        </w:rPr>
        <w:t>2018</w:t>
      </w:r>
      <w:r>
        <w:rPr>
          <w:szCs w:val="32"/>
        </w:rPr>
        <w:t>年全省居民</w:t>
      </w:r>
      <w:r>
        <w:rPr>
          <w:szCs w:val="32"/>
        </w:rPr>
        <w:t>10</w:t>
      </w:r>
      <w:r>
        <w:rPr>
          <w:szCs w:val="32"/>
        </w:rPr>
        <w:t>分钟以内到达最近医疗点比例比</w:t>
      </w:r>
      <w:r>
        <w:rPr>
          <w:szCs w:val="32"/>
        </w:rPr>
        <w:t>2008</w:t>
      </w:r>
      <w:r>
        <w:rPr>
          <w:szCs w:val="32"/>
        </w:rPr>
        <w:t>年上升</w:t>
      </w:r>
      <w:r>
        <w:rPr>
          <w:szCs w:val="32"/>
        </w:rPr>
        <w:t>9.1</w:t>
      </w:r>
      <w:r>
        <w:rPr>
          <w:szCs w:val="32"/>
        </w:rPr>
        <w:t>个百分点，随着疾病应急救助制度进一步完善，医疗卫生服务可及性和公平性明显增强，基本实现</w:t>
      </w:r>
      <w:r>
        <w:rPr>
          <w:szCs w:val="32"/>
        </w:rPr>
        <w:t>“</w:t>
      </w:r>
      <w:r>
        <w:rPr>
          <w:szCs w:val="32"/>
        </w:rPr>
        <w:t>大病不出县</w:t>
      </w:r>
      <w:r>
        <w:rPr>
          <w:szCs w:val="32"/>
        </w:rPr>
        <w:t>”</w:t>
      </w:r>
      <w:r>
        <w:rPr>
          <w:szCs w:val="32"/>
        </w:rPr>
        <w:t>，</w:t>
      </w:r>
      <w:r>
        <w:rPr>
          <w:szCs w:val="32"/>
        </w:rPr>
        <w:t>居民</w:t>
      </w:r>
      <w:r>
        <w:rPr>
          <w:szCs w:val="32"/>
        </w:rPr>
        <w:t>主要健康指标</w:t>
      </w:r>
      <w:r>
        <w:rPr>
          <w:szCs w:val="32"/>
        </w:rPr>
        <w:t>达到中高收入国家水平，</w:t>
      </w:r>
      <w:r>
        <w:rPr>
          <w:kern w:val="0"/>
          <w:szCs w:val="32"/>
          <w:lang w:val="zh-CN"/>
        </w:rPr>
        <w:t>而且在履职过程中没有引起纠纷、诉讼、上访等问题。</w:t>
      </w:r>
    </w:p>
    <w:p w:rsidR="0076764A" w:rsidRDefault="004E7E0C">
      <w:pPr>
        <w:autoSpaceDE w:val="0"/>
        <w:autoSpaceDN w:val="0"/>
        <w:adjustRightInd w:val="0"/>
        <w:spacing w:line="500" w:lineRule="exact"/>
        <w:ind w:firstLineChars="200" w:firstLine="562"/>
        <w:jc w:val="center"/>
        <w:rPr>
          <w:b/>
          <w:bCs/>
          <w:kern w:val="0"/>
          <w:sz w:val="28"/>
          <w:szCs w:val="28"/>
          <w:lang w:val="zh-CN"/>
        </w:rPr>
      </w:pPr>
      <w:r>
        <w:rPr>
          <w:b/>
          <w:bCs/>
          <w:kern w:val="0"/>
          <w:sz w:val="28"/>
          <w:szCs w:val="28"/>
          <w:lang w:val="zh-CN"/>
        </w:rPr>
        <w:lastRenderedPageBreak/>
        <w:t>表</w:t>
      </w:r>
      <w:r>
        <w:rPr>
          <w:b/>
          <w:bCs/>
          <w:kern w:val="0"/>
          <w:sz w:val="28"/>
          <w:szCs w:val="28"/>
          <w:lang w:val="zh-CN"/>
        </w:rPr>
        <w:t>3</w:t>
      </w:r>
      <w:r>
        <w:rPr>
          <w:b/>
          <w:bCs/>
          <w:kern w:val="0"/>
          <w:sz w:val="28"/>
          <w:szCs w:val="28"/>
          <w:lang w:val="zh-CN"/>
        </w:rPr>
        <w:t>：</w:t>
      </w:r>
      <w:r>
        <w:rPr>
          <w:b/>
          <w:bCs/>
          <w:kern w:val="0"/>
          <w:sz w:val="28"/>
          <w:szCs w:val="28"/>
          <w:lang w:val="zh-CN"/>
        </w:rPr>
        <w:t>2018</w:t>
      </w:r>
      <w:r>
        <w:rPr>
          <w:b/>
          <w:bCs/>
          <w:kern w:val="0"/>
          <w:sz w:val="28"/>
          <w:szCs w:val="28"/>
          <w:lang w:val="zh-CN"/>
        </w:rPr>
        <w:t>年部门整体支出资金使用效果表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851"/>
        <w:gridCol w:w="850"/>
        <w:gridCol w:w="3686"/>
        <w:gridCol w:w="1275"/>
        <w:gridCol w:w="1418"/>
      </w:tblGrid>
      <w:tr w:rsidR="0076764A">
        <w:trPr>
          <w:jc w:val="center"/>
        </w:trPr>
        <w:tc>
          <w:tcPr>
            <w:tcW w:w="704" w:type="dxa"/>
            <w:vAlign w:val="center"/>
          </w:tcPr>
          <w:p w:rsidR="0076764A" w:rsidRDefault="004E7E0C">
            <w:pPr>
              <w:adjustRightInd w:val="0"/>
              <w:spacing w:line="400" w:lineRule="exact"/>
              <w:jc w:val="center"/>
              <w:rPr>
                <w:rFonts w:eastAsia="仿宋"/>
                <w:b/>
                <w:bCs/>
                <w:sz w:val="21"/>
                <w:szCs w:val="21"/>
              </w:rPr>
            </w:pPr>
            <w:r>
              <w:rPr>
                <w:rFonts w:eastAsia="仿宋"/>
                <w:b/>
                <w:bCs/>
                <w:sz w:val="21"/>
                <w:szCs w:val="21"/>
              </w:rPr>
              <w:t>一级</w:t>
            </w:r>
          </w:p>
        </w:tc>
        <w:tc>
          <w:tcPr>
            <w:tcW w:w="851" w:type="dxa"/>
            <w:vAlign w:val="center"/>
          </w:tcPr>
          <w:p w:rsidR="0076764A" w:rsidRDefault="004E7E0C">
            <w:pPr>
              <w:adjustRightInd w:val="0"/>
              <w:spacing w:line="400" w:lineRule="exact"/>
              <w:jc w:val="center"/>
              <w:rPr>
                <w:rFonts w:eastAsia="仿宋"/>
                <w:b/>
                <w:bCs/>
                <w:sz w:val="21"/>
                <w:szCs w:val="21"/>
              </w:rPr>
            </w:pPr>
            <w:r>
              <w:rPr>
                <w:rFonts w:eastAsia="仿宋"/>
                <w:b/>
                <w:bCs/>
                <w:sz w:val="21"/>
                <w:szCs w:val="21"/>
              </w:rPr>
              <w:t>二级</w:t>
            </w:r>
          </w:p>
        </w:tc>
        <w:tc>
          <w:tcPr>
            <w:tcW w:w="850" w:type="dxa"/>
            <w:vAlign w:val="center"/>
          </w:tcPr>
          <w:p w:rsidR="0076764A" w:rsidRDefault="004E7E0C">
            <w:pPr>
              <w:adjustRightInd w:val="0"/>
              <w:spacing w:line="400" w:lineRule="exact"/>
              <w:jc w:val="center"/>
              <w:rPr>
                <w:rFonts w:eastAsia="仿宋"/>
                <w:b/>
                <w:bCs/>
                <w:sz w:val="21"/>
                <w:szCs w:val="21"/>
              </w:rPr>
            </w:pPr>
            <w:r>
              <w:rPr>
                <w:rFonts w:eastAsia="仿宋"/>
                <w:b/>
                <w:bCs/>
                <w:sz w:val="21"/>
                <w:szCs w:val="21"/>
              </w:rPr>
              <w:t>三级</w:t>
            </w:r>
          </w:p>
        </w:tc>
        <w:tc>
          <w:tcPr>
            <w:tcW w:w="3686" w:type="dxa"/>
            <w:vAlign w:val="center"/>
          </w:tcPr>
          <w:p w:rsidR="0076764A" w:rsidRDefault="004E7E0C">
            <w:pPr>
              <w:adjustRightInd w:val="0"/>
              <w:spacing w:line="400" w:lineRule="exact"/>
              <w:jc w:val="center"/>
              <w:rPr>
                <w:rFonts w:eastAsia="仿宋"/>
                <w:b/>
                <w:bCs/>
                <w:sz w:val="21"/>
                <w:szCs w:val="21"/>
              </w:rPr>
            </w:pPr>
            <w:r>
              <w:rPr>
                <w:rFonts w:eastAsia="仿宋"/>
                <w:b/>
                <w:bCs/>
                <w:sz w:val="21"/>
                <w:szCs w:val="21"/>
              </w:rPr>
              <w:t>四级指标</w:t>
            </w:r>
          </w:p>
        </w:tc>
        <w:tc>
          <w:tcPr>
            <w:tcW w:w="1275" w:type="dxa"/>
            <w:vAlign w:val="center"/>
          </w:tcPr>
          <w:p w:rsidR="0076764A" w:rsidRDefault="004E7E0C">
            <w:pPr>
              <w:adjustRightInd w:val="0"/>
              <w:spacing w:line="400" w:lineRule="exact"/>
              <w:jc w:val="center"/>
              <w:rPr>
                <w:rFonts w:eastAsia="仿宋"/>
                <w:b/>
                <w:bCs/>
                <w:sz w:val="21"/>
                <w:szCs w:val="21"/>
              </w:rPr>
            </w:pPr>
            <w:r>
              <w:rPr>
                <w:rFonts w:eastAsia="仿宋"/>
                <w:b/>
                <w:bCs/>
                <w:sz w:val="21"/>
                <w:szCs w:val="21"/>
              </w:rPr>
              <w:t>指标值</w:t>
            </w:r>
          </w:p>
        </w:tc>
        <w:tc>
          <w:tcPr>
            <w:tcW w:w="1418" w:type="dxa"/>
            <w:vAlign w:val="center"/>
          </w:tcPr>
          <w:p w:rsidR="0076764A" w:rsidRDefault="004E7E0C">
            <w:pPr>
              <w:adjustRightInd w:val="0"/>
              <w:spacing w:line="400" w:lineRule="exact"/>
              <w:jc w:val="center"/>
              <w:rPr>
                <w:rFonts w:eastAsia="仿宋"/>
                <w:b/>
                <w:bCs/>
                <w:sz w:val="21"/>
                <w:szCs w:val="21"/>
              </w:rPr>
            </w:pPr>
            <w:r>
              <w:rPr>
                <w:rFonts w:eastAsia="仿宋"/>
                <w:b/>
                <w:bCs/>
                <w:sz w:val="21"/>
                <w:szCs w:val="21"/>
              </w:rPr>
              <w:t>完成值</w:t>
            </w:r>
          </w:p>
        </w:tc>
      </w:tr>
      <w:tr w:rsidR="0076764A">
        <w:trPr>
          <w:trHeight w:val="255"/>
          <w:jc w:val="center"/>
        </w:trPr>
        <w:tc>
          <w:tcPr>
            <w:tcW w:w="704" w:type="dxa"/>
            <w:vMerge w:val="restart"/>
            <w:vAlign w:val="center"/>
          </w:tcPr>
          <w:p w:rsidR="0076764A" w:rsidRDefault="004E7E0C">
            <w:pPr>
              <w:adjustRightInd w:val="0"/>
              <w:spacing w:line="400" w:lineRule="exact"/>
              <w:jc w:val="center"/>
              <w:rPr>
                <w:rFonts w:eastAsia="仿宋"/>
                <w:bCs/>
                <w:sz w:val="21"/>
                <w:szCs w:val="21"/>
              </w:rPr>
            </w:pPr>
            <w:r>
              <w:rPr>
                <w:rFonts w:eastAsia="仿宋"/>
                <w:bCs/>
                <w:sz w:val="21"/>
                <w:szCs w:val="21"/>
              </w:rPr>
              <w:t>资金使用绩效</w:t>
            </w:r>
          </w:p>
        </w:tc>
        <w:tc>
          <w:tcPr>
            <w:tcW w:w="851" w:type="dxa"/>
            <w:vMerge w:val="restart"/>
            <w:vAlign w:val="center"/>
          </w:tcPr>
          <w:p w:rsidR="0076764A" w:rsidRDefault="004E7E0C">
            <w:pPr>
              <w:adjustRightInd w:val="0"/>
              <w:spacing w:line="400" w:lineRule="exact"/>
              <w:jc w:val="center"/>
              <w:rPr>
                <w:rFonts w:eastAsia="仿宋"/>
                <w:bCs/>
                <w:sz w:val="21"/>
                <w:szCs w:val="21"/>
              </w:rPr>
            </w:pPr>
            <w:r>
              <w:rPr>
                <w:rFonts w:eastAsia="仿宋"/>
                <w:bCs/>
                <w:sz w:val="21"/>
                <w:szCs w:val="21"/>
              </w:rPr>
              <w:t>效果性</w:t>
            </w:r>
          </w:p>
        </w:tc>
        <w:tc>
          <w:tcPr>
            <w:tcW w:w="850" w:type="dxa"/>
            <w:vMerge w:val="restart"/>
            <w:vAlign w:val="center"/>
          </w:tcPr>
          <w:p w:rsidR="0076764A" w:rsidRDefault="004E7E0C">
            <w:pPr>
              <w:adjustRightInd w:val="0"/>
              <w:spacing w:line="400" w:lineRule="exact"/>
              <w:jc w:val="center"/>
              <w:rPr>
                <w:rFonts w:eastAsia="仿宋"/>
                <w:bCs/>
                <w:sz w:val="21"/>
                <w:szCs w:val="21"/>
              </w:rPr>
            </w:pPr>
            <w:r>
              <w:rPr>
                <w:rFonts w:eastAsia="仿宋"/>
                <w:bCs/>
                <w:sz w:val="21"/>
                <w:szCs w:val="21"/>
              </w:rPr>
              <w:t>社会效益指标</w:t>
            </w:r>
          </w:p>
        </w:tc>
        <w:tc>
          <w:tcPr>
            <w:tcW w:w="3686" w:type="dxa"/>
            <w:vAlign w:val="center"/>
          </w:tcPr>
          <w:p w:rsidR="0076764A" w:rsidRDefault="004E7E0C">
            <w:pPr>
              <w:adjustRightInd w:val="0"/>
              <w:spacing w:line="400" w:lineRule="exact"/>
              <w:jc w:val="center"/>
              <w:rPr>
                <w:rFonts w:eastAsia="仿宋"/>
                <w:b/>
                <w:bCs/>
                <w:sz w:val="21"/>
                <w:szCs w:val="21"/>
              </w:rPr>
            </w:pPr>
            <w:r>
              <w:rPr>
                <w:rFonts w:eastAsia="仿宋"/>
                <w:color w:val="333333"/>
                <w:kern w:val="0"/>
                <w:sz w:val="21"/>
                <w:szCs w:val="21"/>
              </w:rPr>
              <w:t>预算调整率</w:t>
            </w:r>
          </w:p>
        </w:tc>
        <w:tc>
          <w:tcPr>
            <w:tcW w:w="1275"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≤3%</w:t>
            </w:r>
          </w:p>
        </w:tc>
        <w:tc>
          <w:tcPr>
            <w:tcW w:w="1418" w:type="dxa"/>
            <w:vAlign w:val="center"/>
          </w:tcPr>
          <w:p w:rsidR="0076764A" w:rsidRDefault="004E7E0C">
            <w:pPr>
              <w:adjustRightInd w:val="0"/>
              <w:spacing w:line="400" w:lineRule="exact"/>
              <w:jc w:val="center"/>
              <w:rPr>
                <w:rFonts w:eastAsia="仿宋"/>
                <w:bCs/>
                <w:sz w:val="21"/>
                <w:szCs w:val="21"/>
              </w:rPr>
            </w:pPr>
            <w:r>
              <w:rPr>
                <w:rFonts w:eastAsia="仿宋"/>
                <w:color w:val="333333"/>
                <w:kern w:val="0"/>
                <w:sz w:val="21"/>
                <w:szCs w:val="21"/>
              </w:rPr>
              <w:t>0</w:t>
            </w:r>
          </w:p>
        </w:tc>
      </w:tr>
      <w:tr w:rsidR="0076764A">
        <w:trPr>
          <w:trHeight w:val="170"/>
          <w:jc w:val="center"/>
        </w:trPr>
        <w:tc>
          <w:tcPr>
            <w:tcW w:w="704" w:type="dxa"/>
            <w:vMerge/>
            <w:vAlign w:val="center"/>
          </w:tcPr>
          <w:p w:rsidR="0076764A" w:rsidRDefault="0076764A">
            <w:pPr>
              <w:adjustRightInd w:val="0"/>
              <w:spacing w:line="400" w:lineRule="exact"/>
              <w:jc w:val="center"/>
              <w:rPr>
                <w:rFonts w:eastAsia="仿宋"/>
                <w:bCs/>
                <w:sz w:val="21"/>
                <w:szCs w:val="21"/>
              </w:rPr>
            </w:pPr>
          </w:p>
        </w:tc>
        <w:tc>
          <w:tcPr>
            <w:tcW w:w="851" w:type="dxa"/>
            <w:vMerge/>
            <w:vAlign w:val="center"/>
          </w:tcPr>
          <w:p w:rsidR="0076764A" w:rsidRDefault="0076764A">
            <w:pPr>
              <w:adjustRightInd w:val="0"/>
              <w:spacing w:line="400" w:lineRule="exact"/>
              <w:jc w:val="center"/>
              <w:rPr>
                <w:rFonts w:eastAsia="仿宋"/>
                <w:bCs/>
                <w:sz w:val="21"/>
                <w:szCs w:val="21"/>
              </w:rPr>
            </w:pPr>
          </w:p>
        </w:tc>
        <w:tc>
          <w:tcPr>
            <w:tcW w:w="850" w:type="dxa"/>
            <w:vMerge/>
            <w:vAlign w:val="center"/>
          </w:tcPr>
          <w:p w:rsidR="0076764A" w:rsidRDefault="0076764A">
            <w:pPr>
              <w:adjustRightInd w:val="0"/>
              <w:spacing w:line="400" w:lineRule="exact"/>
              <w:jc w:val="center"/>
              <w:rPr>
                <w:rFonts w:eastAsia="仿宋"/>
                <w:bCs/>
                <w:sz w:val="21"/>
                <w:szCs w:val="21"/>
              </w:rPr>
            </w:pPr>
          </w:p>
        </w:tc>
        <w:tc>
          <w:tcPr>
            <w:tcW w:w="3686" w:type="dxa"/>
            <w:vAlign w:val="center"/>
          </w:tcPr>
          <w:p w:rsidR="0076764A" w:rsidRDefault="004E7E0C">
            <w:pPr>
              <w:widowControl/>
              <w:spacing w:line="400" w:lineRule="exact"/>
              <w:jc w:val="center"/>
              <w:rPr>
                <w:rFonts w:eastAsia="仿宋"/>
                <w:color w:val="333333"/>
                <w:kern w:val="0"/>
                <w:sz w:val="21"/>
                <w:szCs w:val="21"/>
              </w:rPr>
            </w:pPr>
            <w:r>
              <w:rPr>
                <w:rFonts w:eastAsia="仿宋"/>
                <w:color w:val="333333"/>
                <w:kern w:val="0"/>
                <w:sz w:val="21"/>
                <w:szCs w:val="21"/>
              </w:rPr>
              <w:t>“</w:t>
            </w:r>
            <w:r>
              <w:rPr>
                <w:rFonts w:eastAsia="仿宋"/>
                <w:color w:val="333333"/>
                <w:kern w:val="0"/>
                <w:sz w:val="21"/>
                <w:szCs w:val="21"/>
              </w:rPr>
              <w:t>三公</w:t>
            </w:r>
            <w:r>
              <w:rPr>
                <w:rFonts w:eastAsia="仿宋"/>
                <w:color w:val="333333"/>
                <w:kern w:val="0"/>
                <w:sz w:val="21"/>
                <w:szCs w:val="21"/>
              </w:rPr>
              <w:t>”</w:t>
            </w:r>
            <w:r>
              <w:rPr>
                <w:rFonts w:eastAsia="仿宋"/>
                <w:color w:val="333333"/>
                <w:kern w:val="0"/>
                <w:sz w:val="21"/>
                <w:szCs w:val="21"/>
              </w:rPr>
              <w:t>经费控制率</w:t>
            </w:r>
          </w:p>
        </w:tc>
        <w:tc>
          <w:tcPr>
            <w:tcW w:w="1275"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≤100%</w:t>
            </w:r>
          </w:p>
        </w:tc>
        <w:tc>
          <w:tcPr>
            <w:tcW w:w="1418" w:type="dxa"/>
            <w:vAlign w:val="center"/>
          </w:tcPr>
          <w:p w:rsidR="0076764A" w:rsidRDefault="004E7E0C">
            <w:pPr>
              <w:adjustRightInd w:val="0"/>
              <w:spacing w:line="400" w:lineRule="exact"/>
              <w:jc w:val="center"/>
              <w:rPr>
                <w:rFonts w:eastAsia="仿宋"/>
                <w:color w:val="333333"/>
                <w:kern w:val="0"/>
                <w:sz w:val="21"/>
                <w:szCs w:val="21"/>
              </w:rPr>
            </w:pPr>
            <w:r>
              <w:rPr>
                <w:rFonts w:eastAsia="仿宋"/>
                <w:color w:val="333333"/>
                <w:kern w:val="0"/>
                <w:sz w:val="21"/>
                <w:szCs w:val="21"/>
              </w:rPr>
              <w:t>67.58%</w:t>
            </w:r>
          </w:p>
        </w:tc>
      </w:tr>
      <w:tr w:rsidR="0076764A">
        <w:trPr>
          <w:trHeight w:val="315"/>
          <w:jc w:val="center"/>
        </w:trPr>
        <w:tc>
          <w:tcPr>
            <w:tcW w:w="704" w:type="dxa"/>
            <w:vMerge/>
            <w:vAlign w:val="center"/>
          </w:tcPr>
          <w:p w:rsidR="0076764A" w:rsidRDefault="0076764A">
            <w:pPr>
              <w:adjustRightInd w:val="0"/>
              <w:spacing w:line="400" w:lineRule="exact"/>
              <w:jc w:val="center"/>
              <w:rPr>
                <w:rFonts w:eastAsia="仿宋"/>
                <w:bCs/>
                <w:sz w:val="21"/>
                <w:szCs w:val="21"/>
              </w:rPr>
            </w:pPr>
          </w:p>
        </w:tc>
        <w:tc>
          <w:tcPr>
            <w:tcW w:w="851" w:type="dxa"/>
            <w:vMerge/>
            <w:vAlign w:val="center"/>
          </w:tcPr>
          <w:p w:rsidR="0076764A" w:rsidRDefault="0076764A">
            <w:pPr>
              <w:adjustRightInd w:val="0"/>
              <w:spacing w:line="400" w:lineRule="exact"/>
              <w:jc w:val="center"/>
              <w:rPr>
                <w:rFonts w:eastAsia="仿宋"/>
                <w:bCs/>
                <w:sz w:val="21"/>
                <w:szCs w:val="21"/>
              </w:rPr>
            </w:pPr>
          </w:p>
        </w:tc>
        <w:tc>
          <w:tcPr>
            <w:tcW w:w="850" w:type="dxa"/>
            <w:vMerge/>
            <w:vAlign w:val="center"/>
          </w:tcPr>
          <w:p w:rsidR="0076764A" w:rsidRDefault="0076764A">
            <w:pPr>
              <w:adjustRightInd w:val="0"/>
              <w:spacing w:line="400" w:lineRule="exact"/>
              <w:jc w:val="center"/>
              <w:rPr>
                <w:rFonts w:eastAsia="仿宋"/>
                <w:bCs/>
                <w:sz w:val="21"/>
                <w:szCs w:val="21"/>
              </w:rPr>
            </w:pPr>
          </w:p>
        </w:tc>
        <w:tc>
          <w:tcPr>
            <w:tcW w:w="3686" w:type="dxa"/>
            <w:vAlign w:val="center"/>
          </w:tcPr>
          <w:p w:rsidR="0076764A" w:rsidRDefault="004E7E0C">
            <w:pPr>
              <w:adjustRightInd w:val="0"/>
              <w:spacing w:line="400" w:lineRule="exact"/>
              <w:jc w:val="center"/>
              <w:rPr>
                <w:rFonts w:eastAsia="仿宋"/>
                <w:color w:val="333333"/>
                <w:kern w:val="0"/>
                <w:sz w:val="21"/>
                <w:szCs w:val="21"/>
              </w:rPr>
            </w:pPr>
            <w:r>
              <w:rPr>
                <w:rFonts w:eastAsia="仿宋"/>
                <w:kern w:val="0"/>
                <w:sz w:val="21"/>
                <w:szCs w:val="21"/>
              </w:rPr>
              <w:t>固定资产利用率</w:t>
            </w:r>
          </w:p>
        </w:tc>
        <w:tc>
          <w:tcPr>
            <w:tcW w:w="1275"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100%</w:t>
            </w:r>
          </w:p>
        </w:tc>
        <w:tc>
          <w:tcPr>
            <w:tcW w:w="1418" w:type="dxa"/>
            <w:vAlign w:val="center"/>
          </w:tcPr>
          <w:p w:rsidR="0076764A" w:rsidRDefault="004E7E0C">
            <w:pPr>
              <w:adjustRightInd w:val="0"/>
              <w:spacing w:line="400" w:lineRule="exact"/>
              <w:jc w:val="center"/>
              <w:rPr>
                <w:rFonts w:eastAsia="仿宋"/>
                <w:color w:val="333333"/>
                <w:kern w:val="0"/>
                <w:sz w:val="21"/>
                <w:szCs w:val="21"/>
              </w:rPr>
            </w:pPr>
            <w:r>
              <w:rPr>
                <w:rFonts w:eastAsia="仿宋"/>
                <w:bCs/>
                <w:sz w:val="21"/>
                <w:szCs w:val="21"/>
              </w:rPr>
              <w:t>100%</w:t>
            </w:r>
          </w:p>
        </w:tc>
      </w:tr>
      <w:tr w:rsidR="0076764A">
        <w:trPr>
          <w:trHeight w:val="110"/>
          <w:jc w:val="center"/>
        </w:trPr>
        <w:tc>
          <w:tcPr>
            <w:tcW w:w="704" w:type="dxa"/>
            <w:vMerge/>
            <w:vAlign w:val="center"/>
          </w:tcPr>
          <w:p w:rsidR="0076764A" w:rsidRDefault="0076764A">
            <w:pPr>
              <w:adjustRightInd w:val="0"/>
              <w:spacing w:line="400" w:lineRule="exact"/>
              <w:jc w:val="center"/>
              <w:rPr>
                <w:rFonts w:eastAsia="仿宋"/>
                <w:bCs/>
                <w:sz w:val="21"/>
                <w:szCs w:val="21"/>
              </w:rPr>
            </w:pPr>
          </w:p>
        </w:tc>
        <w:tc>
          <w:tcPr>
            <w:tcW w:w="851" w:type="dxa"/>
            <w:vMerge/>
            <w:vAlign w:val="center"/>
          </w:tcPr>
          <w:p w:rsidR="0076764A" w:rsidRDefault="0076764A">
            <w:pPr>
              <w:adjustRightInd w:val="0"/>
              <w:spacing w:line="400" w:lineRule="exact"/>
              <w:jc w:val="center"/>
              <w:rPr>
                <w:rFonts w:eastAsia="仿宋"/>
                <w:bCs/>
                <w:sz w:val="21"/>
                <w:szCs w:val="21"/>
              </w:rPr>
            </w:pPr>
          </w:p>
        </w:tc>
        <w:tc>
          <w:tcPr>
            <w:tcW w:w="850" w:type="dxa"/>
            <w:vMerge/>
            <w:vAlign w:val="center"/>
          </w:tcPr>
          <w:p w:rsidR="0076764A" w:rsidRDefault="0076764A">
            <w:pPr>
              <w:adjustRightInd w:val="0"/>
              <w:spacing w:line="400" w:lineRule="exact"/>
              <w:jc w:val="center"/>
              <w:rPr>
                <w:rFonts w:eastAsia="仿宋"/>
                <w:bCs/>
                <w:sz w:val="21"/>
                <w:szCs w:val="21"/>
              </w:rPr>
            </w:pPr>
          </w:p>
        </w:tc>
        <w:tc>
          <w:tcPr>
            <w:tcW w:w="3686" w:type="dxa"/>
            <w:vAlign w:val="center"/>
          </w:tcPr>
          <w:p w:rsidR="0076764A" w:rsidRDefault="004E7E0C">
            <w:pPr>
              <w:adjustRightInd w:val="0"/>
              <w:spacing w:line="400" w:lineRule="exact"/>
              <w:jc w:val="center"/>
              <w:rPr>
                <w:rFonts w:eastAsia="仿宋"/>
                <w:color w:val="333333"/>
                <w:kern w:val="0"/>
                <w:sz w:val="21"/>
                <w:szCs w:val="21"/>
              </w:rPr>
            </w:pPr>
            <w:r>
              <w:rPr>
                <w:rFonts w:eastAsia="仿宋"/>
                <w:color w:val="333333"/>
                <w:kern w:val="0"/>
                <w:sz w:val="21"/>
                <w:szCs w:val="21"/>
              </w:rPr>
              <w:t>重点工作完成率</w:t>
            </w:r>
          </w:p>
        </w:tc>
        <w:tc>
          <w:tcPr>
            <w:tcW w:w="1275"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100%</w:t>
            </w:r>
          </w:p>
        </w:tc>
        <w:tc>
          <w:tcPr>
            <w:tcW w:w="1418"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100%</w:t>
            </w:r>
          </w:p>
        </w:tc>
      </w:tr>
      <w:tr w:rsidR="0076764A">
        <w:trPr>
          <w:trHeight w:val="140"/>
          <w:jc w:val="center"/>
        </w:trPr>
        <w:tc>
          <w:tcPr>
            <w:tcW w:w="704" w:type="dxa"/>
            <w:vMerge/>
            <w:vAlign w:val="center"/>
          </w:tcPr>
          <w:p w:rsidR="0076764A" w:rsidRDefault="0076764A">
            <w:pPr>
              <w:adjustRightInd w:val="0"/>
              <w:spacing w:line="400" w:lineRule="exact"/>
              <w:jc w:val="center"/>
              <w:rPr>
                <w:rFonts w:eastAsia="仿宋"/>
                <w:bCs/>
                <w:sz w:val="21"/>
                <w:szCs w:val="21"/>
              </w:rPr>
            </w:pPr>
          </w:p>
        </w:tc>
        <w:tc>
          <w:tcPr>
            <w:tcW w:w="851" w:type="dxa"/>
            <w:vMerge/>
            <w:vAlign w:val="center"/>
          </w:tcPr>
          <w:p w:rsidR="0076764A" w:rsidRDefault="0076764A">
            <w:pPr>
              <w:adjustRightInd w:val="0"/>
              <w:spacing w:line="400" w:lineRule="exact"/>
              <w:jc w:val="center"/>
              <w:rPr>
                <w:rFonts w:eastAsia="仿宋"/>
                <w:bCs/>
                <w:sz w:val="21"/>
                <w:szCs w:val="21"/>
              </w:rPr>
            </w:pPr>
          </w:p>
        </w:tc>
        <w:tc>
          <w:tcPr>
            <w:tcW w:w="850" w:type="dxa"/>
            <w:vMerge/>
            <w:vAlign w:val="center"/>
          </w:tcPr>
          <w:p w:rsidR="0076764A" w:rsidRDefault="0076764A">
            <w:pPr>
              <w:adjustRightInd w:val="0"/>
              <w:spacing w:line="400" w:lineRule="exact"/>
              <w:jc w:val="center"/>
              <w:rPr>
                <w:rFonts w:eastAsia="仿宋"/>
                <w:bCs/>
                <w:sz w:val="21"/>
                <w:szCs w:val="21"/>
              </w:rPr>
            </w:pPr>
          </w:p>
        </w:tc>
        <w:tc>
          <w:tcPr>
            <w:tcW w:w="3686" w:type="dxa"/>
            <w:vAlign w:val="center"/>
          </w:tcPr>
          <w:p w:rsidR="0076764A" w:rsidRDefault="004E7E0C">
            <w:pPr>
              <w:adjustRightInd w:val="0"/>
              <w:spacing w:line="400" w:lineRule="exact"/>
              <w:jc w:val="center"/>
              <w:rPr>
                <w:rFonts w:eastAsia="仿宋"/>
                <w:color w:val="000000"/>
                <w:kern w:val="0"/>
                <w:sz w:val="21"/>
                <w:szCs w:val="21"/>
              </w:rPr>
            </w:pPr>
            <w:r>
              <w:rPr>
                <w:rFonts w:eastAsia="仿宋"/>
                <w:color w:val="000000"/>
                <w:kern w:val="0"/>
                <w:sz w:val="21"/>
                <w:szCs w:val="21"/>
              </w:rPr>
              <w:t>县域内住院率</w:t>
            </w:r>
          </w:p>
        </w:tc>
        <w:tc>
          <w:tcPr>
            <w:tcW w:w="1275" w:type="dxa"/>
            <w:vAlign w:val="center"/>
          </w:tcPr>
          <w:p w:rsidR="0076764A" w:rsidRDefault="004E7E0C">
            <w:pPr>
              <w:adjustRightInd w:val="0"/>
              <w:spacing w:line="400" w:lineRule="exact"/>
              <w:jc w:val="center"/>
              <w:rPr>
                <w:rFonts w:eastAsia="仿宋"/>
                <w:bCs/>
                <w:sz w:val="21"/>
                <w:szCs w:val="21"/>
              </w:rPr>
            </w:pPr>
            <w:r>
              <w:rPr>
                <w:rFonts w:eastAsia="仿宋"/>
                <w:color w:val="333333"/>
                <w:sz w:val="21"/>
                <w:szCs w:val="21"/>
                <w:shd w:val="clear" w:color="auto" w:fill="FFFFFF"/>
              </w:rPr>
              <w:t>≥</w:t>
            </w:r>
            <w:r>
              <w:rPr>
                <w:rFonts w:eastAsia="仿宋"/>
                <w:bCs/>
                <w:sz w:val="21"/>
                <w:szCs w:val="21"/>
              </w:rPr>
              <w:t>80%</w:t>
            </w:r>
          </w:p>
        </w:tc>
        <w:tc>
          <w:tcPr>
            <w:tcW w:w="1418" w:type="dxa"/>
            <w:vAlign w:val="center"/>
          </w:tcPr>
          <w:p w:rsidR="0076764A" w:rsidRDefault="004E7E0C">
            <w:pPr>
              <w:adjustRightInd w:val="0"/>
              <w:spacing w:line="400" w:lineRule="exact"/>
              <w:jc w:val="center"/>
              <w:rPr>
                <w:rFonts w:eastAsia="仿宋"/>
                <w:bCs/>
                <w:sz w:val="21"/>
                <w:szCs w:val="21"/>
              </w:rPr>
            </w:pPr>
            <w:r>
              <w:rPr>
                <w:rFonts w:eastAsia="仿宋"/>
                <w:kern w:val="0"/>
                <w:sz w:val="21"/>
                <w:szCs w:val="21"/>
                <w:lang w:val="zh-CN"/>
              </w:rPr>
              <w:t>83.5%</w:t>
            </w:r>
          </w:p>
        </w:tc>
      </w:tr>
      <w:tr w:rsidR="0076764A">
        <w:trPr>
          <w:trHeight w:val="345"/>
          <w:jc w:val="center"/>
        </w:trPr>
        <w:tc>
          <w:tcPr>
            <w:tcW w:w="704" w:type="dxa"/>
            <w:vMerge/>
            <w:vAlign w:val="center"/>
          </w:tcPr>
          <w:p w:rsidR="0076764A" w:rsidRDefault="0076764A">
            <w:pPr>
              <w:adjustRightInd w:val="0"/>
              <w:spacing w:line="400" w:lineRule="exact"/>
              <w:jc w:val="center"/>
              <w:rPr>
                <w:rFonts w:eastAsia="仿宋"/>
                <w:bCs/>
                <w:sz w:val="21"/>
                <w:szCs w:val="21"/>
              </w:rPr>
            </w:pPr>
          </w:p>
        </w:tc>
        <w:tc>
          <w:tcPr>
            <w:tcW w:w="851" w:type="dxa"/>
            <w:vMerge/>
            <w:vAlign w:val="center"/>
          </w:tcPr>
          <w:p w:rsidR="0076764A" w:rsidRDefault="0076764A">
            <w:pPr>
              <w:adjustRightInd w:val="0"/>
              <w:spacing w:line="400" w:lineRule="exact"/>
              <w:jc w:val="center"/>
              <w:rPr>
                <w:rFonts w:eastAsia="仿宋"/>
                <w:bCs/>
                <w:sz w:val="21"/>
                <w:szCs w:val="21"/>
              </w:rPr>
            </w:pPr>
          </w:p>
        </w:tc>
        <w:tc>
          <w:tcPr>
            <w:tcW w:w="850" w:type="dxa"/>
            <w:vMerge/>
            <w:vAlign w:val="center"/>
          </w:tcPr>
          <w:p w:rsidR="0076764A" w:rsidRDefault="0076764A">
            <w:pPr>
              <w:adjustRightInd w:val="0"/>
              <w:spacing w:line="400" w:lineRule="exact"/>
              <w:jc w:val="center"/>
              <w:rPr>
                <w:rFonts w:eastAsia="仿宋"/>
                <w:bCs/>
                <w:sz w:val="21"/>
                <w:szCs w:val="21"/>
              </w:rPr>
            </w:pPr>
          </w:p>
        </w:tc>
        <w:tc>
          <w:tcPr>
            <w:tcW w:w="3686" w:type="dxa"/>
            <w:vAlign w:val="center"/>
          </w:tcPr>
          <w:p w:rsidR="0076764A" w:rsidRDefault="004E7E0C">
            <w:pPr>
              <w:adjustRightInd w:val="0"/>
              <w:spacing w:line="400" w:lineRule="exact"/>
              <w:jc w:val="center"/>
              <w:rPr>
                <w:rFonts w:eastAsia="仿宋"/>
                <w:color w:val="000000"/>
                <w:kern w:val="0"/>
                <w:sz w:val="21"/>
                <w:szCs w:val="21"/>
              </w:rPr>
            </w:pPr>
            <w:r>
              <w:rPr>
                <w:rFonts w:eastAsia="仿宋"/>
                <w:color w:val="000000"/>
                <w:kern w:val="0"/>
                <w:sz w:val="21"/>
                <w:szCs w:val="21"/>
              </w:rPr>
              <w:t>绩效目标完成率</w:t>
            </w:r>
          </w:p>
        </w:tc>
        <w:tc>
          <w:tcPr>
            <w:tcW w:w="1275"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100%</w:t>
            </w:r>
          </w:p>
        </w:tc>
        <w:tc>
          <w:tcPr>
            <w:tcW w:w="1418" w:type="dxa"/>
            <w:vAlign w:val="center"/>
          </w:tcPr>
          <w:p w:rsidR="0076764A" w:rsidRDefault="004E7E0C">
            <w:pPr>
              <w:adjustRightInd w:val="0"/>
              <w:spacing w:line="400" w:lineRule="exact"/>
              <w:jc w:val="center"/>
              <w:rPr>
                <w:rFonts w:eastAsia="仿宋"/>
                <w:kern w:val="0"/>
                <w:sz w:val="21"/>
                <w:szCs w:val="21"/>
                <w:lang w:val="zh-CN"/>
              </w:rPr>
            </w:pPr>
            <w:r>
              <w:rPr>
                <w:rFonts w:eastAsia="仿宋"/>
                <w:bCs/>
                <w:sz w:val="21"/>
                <w:szCs w:val="21"/>
              </w:rPr>
              <w:t>100%</w:t>
            </w:r>
          </w:p>
        </w:tc>
      </w:tr>
      <w:tr w:rsidR="0076764A">
        <w:trPr>
          <w:trHeight w:val="237"/>
          <w:jc w:val="center"/>
        </w:trPr>
        <w:tc>
          <w:tcPr>
            <w:tcW w:w="704" w:type="dxa"/>
            <w:vMerge/>
            <w:vAlign w:val="center"/>
          </w:tcPr>
          <w:p w:rsidR="0076764A" w:rsidRDefault="0076764A">
            <w:pPr>
              <w:adjustRightInd w:val="0"/>
              <w:spacing w:line="400" w:lineRule="exact"/>
              <w:jc w:val="center"/>
              <w:rPr>
                <w:rFonts w:eastAsia="仿宋"/>
                <w:bCs/>
                <w:sz w:val="21"/>
                <w:szCs w:val="21"/>
              </w:rPr>
            </w:pPr>
          </w:p>
        </w:tc>
        <w:tc>
          <w:tcPr>
            <w:tcW w:w="851" w:type="dxa"/>
            <w:vMerge/>
            <w:vAlign w:val="center"/>
          </w:tcPr>
          <w:p w:rsidR="0076764A" w:rsidRDefault="0076764A">
            <w:pPr>
              <w:adjustRightInd w:val="0"/>
              <w:spacing w:line="400" w:lineRule="exact"/>
              <w:jc w:val="center"/>
              <w:rPr>
                <w:rFonts w:eastAsia="仿宋"/>
                <w:bCs/>
                <w:sz w:val="21"/>
                <w:szCs w:val="21"/>
              </w:rPr>
            </w:pPr>
          </w:p>
        </w:tc>
        <w:tc>
          <w:tcPr>
            <w:tcW w:w="850" w:type="dxa"/>
            <w:vMerge/>
            <w:vAlign w:val="center"/>
          </w:tcPr>
          <w:p w:rsidR="0076764A" w:rsidRDefault="0076764A">
            <w:pPr>
              <w:adjustRightInd w:val="0"/>
              <w:spacing w:line="400" w:lineRule="exact"/>
              <w:jc w:val="center"/>
              <w:rPr>
                <w:rFonts w:eastAsia="仿宋"/>
                <w:bCs/>
                <w:sz w:val="21"/>
                <w:szCs w:val="21"/>
              </w:rPr>
            </w:pPr>
          </w:p>
        </w:tc>
        <w:tc>
          <w:tcPr>
            <w:tcW w:w="3686" w:type="dxa"/>
            <w:vAlign w:val="center"/>
          </w:tcPr>
          <w:p w:rsidR="0076764A" w:rsidRDefault="004E7E0C">
            <w:pPr>
              <w:tabs>
                <w:tab w:val="left" w:pos="703"/>
              </w:tabs>
              <w:adjustRightInd w:val="0"/>
              <w:spacing w:line="400" w:lineRule="exact"/>
              <w:jc w:val="center"/>
              <w:rPr>
                <w:rFonts w:eastAsia="仿宋"/>
                <w:color w:val="000000"/>
                <w:kern w:val="0"/>
                <w:sz w:val="21"/>
                <w:szCs w:val="21"/>
              </w:rPr>
            </w:pPr>
            <w:r>
              <w:rPr>
                <w:rFonts w:eastAsia="仿宋"/>
                <w:color w:val="000000"/>
                <w:kern w:val="0"/>
                <w:sz w:val="21"/>
                <w:szCs w:val="21"/>
              </w:rPr>
              <w:t>县级及以下基层医疗卫生队伍</w:t>
            </w:r>
          </w:p>
        </w:tc>
        <w:tc>
          <w:tcPr>
            <w:tcW w:w="1275"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逐步稳定</w:t>
            </w:r>
          </w:p>
        </w:tc>
        <w:tc>
          <w:tcPr>
            <w:tcW w:w="1418"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逐步稳定</w:t>
            </w:r>
          </w:p>
        </w:tc>
      </w:tr>
      <w:tr w:rsidR="0076764A">
        <w:trPr>
          <w:trHeight w:val="390"/>
          <w:jc w:val="center"/>
        </w:trPr>
        <w:tc>
          <w:tcPr>
            <w:tcW w:w="704" w:type="dxa"/>
            <w:vMerge/>
            <w:vAlign w:val="center"/>
          </w:tcPr>
          <w:p w:rsidR="0076764A" w:rsidRDefault="0076764A">
            <w:pPr>
              <w:adjustRightInd w:val="0"/>
              <w:spacing w:line="400" w:lineRule="exact"/>
              <w:jc w:val="center"/>
              <w:rPr>
                <w:rFonts w:eastAsia="仿宋"/>
                <w:bCs/>
                <w:sz w:val="21"/>
                <w:szCs w:val="21"/>
              </w:rPr>
            </w:pPr>
          </w:p>
        </w:tc>
        <w:tc>
          <w:tcPr>
            <w:tcW w:w="851" w:type="dxa"/>
            <w:vMerge/>
            <w:vAlign w:val="center"/>
          </w:tcPr>
          <w:p w:rsidR="0076764A" w:rsidRDefault="0076764A">
            <w:pPr>
              <w:adjustRightInd w:val="0"/>
              <w:spacing w:line="400" w:lineRule="exact"/>
              <w:jc w:val="center"/>
              <w:rPr>
                <w:rFonts w:eastAsia="仿宋"/>
                <w:bCs/>
                <w:sz w:val="21"/>
                <w:szCs w:val="21"/>
              </w:rPr>
            </w:pPr>
          </w:p>
        </w:tc>
        <w:tc>
          <w:tcPr>
            <w:tcW w:w="850" w:type="dxa"/>
            <w:vMerge/>
            <w:vAlign w:val="center"/>
          </w:tcPr>
          <w:p w:rsidR="0076764A" w:rsidRDefault="0076764A">
            <w:pPr>
              <w:adjustRightInd w:val="0"/>
              <w:spacing w:line="400" w:lineRule="exact"/>
              <w:jc w:val="center"/>
              <w:rPr>
                <w:rFonts w:eastAsia="仿宋"/>
                <w:bCs/>
                <w:sz w:val="21"/>
                <w:szCs w:val="21"/>
              </w:rPr>
            </w:pPr>
          </w:p>
        </w:tc>
        <w:tc>
          <w:tcPr>
            <w:tcW w:w="3686" w:type="dxa"/>
            <w:vAlign w:val="center"/>
          </w:tcPr>
          <w:p w:rsidR="0076764A" w:rsidRDefault="004E7E0C">
            <w:pPr>
              <w:tabs>
                <w:tab w:val="left" w:pos="703"/>
              </w:tabs>
              <w:adjustRightInd w:val="0"/>
              <w:spacing w:line="400" w:lineRule="exact"/>
              <w:jc w:val="center"/>
              <w:rPr>
                <w:rFonts w:eastAsia="仿宋"/>
                <w:color w:val="000000"/>
                <w:kern w:val="0"/>
                <w:sz w:val="21"/>
                <w:szCs w:val="21"/>
              </w:rPr>
            </w:pPr>
            <w:r>
              <w:rPr>
                <w:rFonts w:eastAsia="仿宋"/>
                <w:kern w:val="0"/>
                <w:sz w:val="21"/>
                <w:szCs w:val="21"/>
              </w:rPr>
              <w:t>传染病疫情防控效果</w:t>
            </w:r>
          </w:p>
        </w:tc>
        <w:tc>
          <w:tcPr>
            <w:tcW w:w="1275"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总体平稳</w:t>
            </w:r>
          </w:p>
        </w:tc>
        <w:tc>
          <w:tcPr>
            <w:tcW w:w="1418"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总体平稳</w:t>
            </w:r>
          </w:p>
        </w:tc>
      </w:tr>
      <w:tr w:rsidR="0076764A">
        <w:trPr>
          <w:trHeight w:val="95"/>
          <w:jc w:val="center"/>
        </w:trPr>
        <w:tc>
          <w:tcPr>
            <w:tcW w:w="704" w:type="dxa"/>
            <w:vMerge/>
            <w:vAlign w:val="center"/>
          </w:tcPr>
          <w:p w:rsidR="0076764A" w:rsidRDefault="0076764A">
            <w:pPr>
              <w:adjustRightInd w:val="0"/>
              <w:spacing w:line="400" w:lineRule="exact"/>
              <w:jc w:val="center"/>
              <w:rPr>
                <w:rFonts w:eastAsia="仿宋"/>
                <w:bCs/>
                <w:sz w:val="21"/>
                <w:szCs w:val="21"/>
              </w:rPr>
            </w:pPr>
          </w:p>
        </w:tc>
        <w:tc>
          <w:tcPr>
            <w:tcW w:w="851" w:type="dxa"/>
            <w:vMerge/>
            <w:vAlign w:val="center"/>
          </w:tcPr>
          <w:p w:rsidR="0076764A" w:rsidRDefault="0076764A">
            <w:pPr>
              <w:adjustRightInd w:val="0"/>
              <w:spacing w:line="400" w:lineRule="exact"/>
              <w:jc w:val="center"/>
              <w:rPr>
                <w:rFonts w:eastAsia="仿宋"/>
                <w:bCs/>
                <w:sz w:val="21"/>
                <w:szCs w:val="21"/>
              </w:rPr>
            </w:pPr>
          </w:p>
        </w:tc>
        <w:tc>
          <w:tcPr>
            <w:tcW w:w="850" w:type="dxa"/>
            <w:vMerge/>
            <w:vAlign w:val="center"/>
          </w:tcPr>
          <w:p w:rsidR="0076764A" w:rsidRDefault="0076764A">
            <w:pPr>
              <w:adjustRightInd w:val="0"/>
              <w:spacing w:line="400" w:lineRule="exact"/>
              <w:jc w:val="center"/>
              <w:rPr>
                <w:rFonts w:eastAsia="仿宋"/>
                <w:bCs/>
                <w:sz w:val="21"/>
                <w:szCs w:val="21"/>
              </w:rPr>
            </w:pPr>
          </w:p>
        </w:tc>
        <w:tc>
          <w:tcPr>
            <w:tcW w:w="3686" w:type="dxa"/>
            <w:vAlign w:val="center"/>
          </w:tcPr>
          <w:p w:rsidR="0076764A" w:rsidRDefault="004E7E0C">
            <w:pPr>
              <w:tabs>
                <w:tab w:val="left" w:pos="703"/>
              </w:tabs>
              <w:adjustRightInd w:val="0"/>
              <w:spacing w:line="400" w:lineRule="exact"/>
              <w:jc w:val="center"/>
              <w:rPr>
                <w:rFonts w:eastAsia="仿宋"/>
                <w:kern w:val="0"/>
                <w:sz w:val="21"/>
                <w:szCs w:val="21"/>
              </w:rPr>
            </w:pPr>
            <w:r>
              <w:rPr>
                <w:rFonts w:eastAsia="仿宋"/>
                <w:kern w:val="0"/>
                <w:sz w:val="21"/>
                <w:szCs w:val="21"/>
              </w:rPr>
              <w:t>流动人口基本公共卫生服务均等化水平</w:t>
            </w:r>
          </w:p>
        </w:tc>
        <w:tc>
          <w:tcPr>
            <w:tcW w:w="1275" w:type="dxa"/>
            <w:vAlign w:val="center"/>
          </w:tcPr>
          <w:p w:rsidR="0076764A" w:rsidRDefault="004E7E0C">
            <w:pPr>
              <w:adjustRightInd w:val="0"/>
              <w:spacing w:line="400" w:lineRule="exact"/>
              <w:jc w:val="center"/>
              <w:rPr>
                <w:rFonts w:eastAsia="仿宋"/>
                <w:bCs/>
                <w:sz w:val="21"/>
                <w:szCs w:val="21"/>
              </w:rPr>
            </w:pPr>
            <w:r>
              <w:rPr>
                <w:rFonts w:eastAsia="仿宋"/>
                <w:kern w:val="0"/>
                <w:sz w:val="21"/>
                <w:szCs w:val="21"/>
              </w:rPr>
              <w:t>得到提升</w:t>
            </w:r>
          </w:p>
        </w:tc>
        <w:tc>
          <w:tcPr>
            <w:tcW w:w="1418" w:type="dxa"/>
            <w:vAlign w:val="center"/>
          </w:tcPr>
          <w:p w:rsidR="0076764A" w:rsidRDefault="004E7E0C">
            <w:pPr>
              <w:adjustRightInd w:val="0"/>
              <w:spacing w:line="400" w:lineRule="exact"/>
              <w:jc w:val="center"/>
              <w:rPr>
                <w:rFonts w:eastAsia="仿宋"/>
                <w:bCs/>
                <w:sz w:val="21"/>
                <w:szCs w:val="21"/>
              </w:rPr>
            </w:pPr>
            <w:r>
              <w:rPr>
                <w:rFonts w:eastAsia="仿宋"/>
                <w:kern w:val="0"/>
                <w:sz w:val="21"/>
                <w:szCs w:val="21"/>
              </w:rPr>
              <w:t>得到提升</w:t>
            </w:r>
          </w:p>
        </w:tc>
      </w:tr>
      <w:tr w:rsidR="0076764A">
        <w:trPr>
          <w:trHeight w:val="245"/>
          <w:jc w:val="center"/>
        </w:trPr>
        <w:tc>
          <w:tcPr>
            <w:tcW w:w="704" w:type="dxa"/>
            <w:vMerge/>
            <w:vAlign w:val="center"/>
          </w:tcPr>
          <w:p w:rsidR="0076764A" w:rsidRDefault="0076764A">
            <w:pPr>
              <w:adjustRightInd w:val="0"/>
              <w:spacing w:line="400" w:lineRule="exact"/>
              <w:jc w:val="center"/>
              <w:rPr>
                <w:rFonts w:eastAsia="仿宋"/>
                <w:bCs/>
                <w:sz w:val="21"/>
                <w:szCs w:val="21"/>
              </w:rPr>
            </w:pPr>
          </w:p>
        </w:tc>
        <w:tc>
          <w:tcPr>
            <w:tcW w:w="851"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公平性</w:t>
            </w:r>
          </w:p>
        </w:tc>
        <w:tc>
          <w:tcPr>
            <w:tcW w:w="850"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满意度</w:t>
            </w:r>
          </w:p>
        </w:tc>
        <w:tc>
          <w:tcPr>
            <w:tcW w:w="3686" w:type="dxa"/>
            <w:vAlign w:val="center"/>
          </w:tcPr>
          <w:p w:rsidR="0076764A" w:rsidRDefault="004E7E0C">
            <w:pPr>
              <w:tabs>
                <w:tab w:val="left" w:pos="703"/>
              </w:tabs>
              <w:adjustRightInd w:val="0"/>
              <w:spacing w:line="400" w:lineRule="exact"/>
              <w:jc w:val="center"/>
              <w:rPr>
                <w:rFonts w:eastAsia="仿宋"/>
                <w:color w:val="000000"/>
                <w:kern w:val="0"/>
                <w:sz w:val="21"/>
                <w:szCs w:val="21"/>
              </w:rPr>
            </w:pPr>
            <w:r>
              <w:rPr>
                <w:rFonts w:eastAsia="仿宋"/>
                <w:bCs/>
                <w:sz w:val="21"/>
                <w:szCs w:val="21"/>
              </w:rPr>
              <w:t>投诉上访率</w:t>
            </w:r>
          </w:p>
        </w:tc>
        <w:tc>
          <w:tcPr>
            <w:tcW w:w="1275"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0%</w:t>
            </w:r>
          </w:p>
        </w:tc>
        <w:tc>
          <w:tcPr>
            <w:tcW w:w="1418"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0%</w:t>
            </w:r>
          </w:p>
        </w:tc>
      </w:tr>
    </w:tbl>
    <w:p w:rsidR="0076764A" w:rsidRDefault="004E7E0C">
      <w:pPr>
        <w:pStyle w:val="1210"/>
        <w:spacing w:line="560" w:lineRule="exact"/>
        <w:ind w:rightChars="50" w:right="160"/>
        <w:outlineLvl w:val="0"/>
        <w:rPr>
          <w:rFonts w:ascii="Times New Roman" w:eastAsia="黑体" w:cs="Times New Roman"/>
          <w:szCs w:val="32"/>
        </w:rPr>
      </w:pPr>
      <w:r>
        <w:rPr>
          <w:rFonts w:ascii="Times New Roman" w:eastAsia="黑体" w:cs="Times New Roman"/>
          <w:szCs w:val="32"/>
        </w:rPr>
        <w:t>五、相关建议</w:t>
      </w:r>
    </w:p>
    <w:p w:rsidR="004E7E0C" w:rsidRDefault="004E7E0C" w:rsidP="004E7E0C">
      <w:pPr>
        <w:adjustRightInd w:val="0"/>
        <w:snapToGrid w:val="0"/>
        <w:spacing w:line="560" w:lineRule="exact"/>
        <w:ind w:firstLineChars="200" w:firstLine="640"/>
        <w:rPr>
          <w:rFonts w:hint="eastAsia"/>
          <w:kern w:val="0"/>
          <w:szCs w:val="32"/>
          <w:lang w:val="zh-CN"/>
        </w:rPr>
      </w:pPr>
      <w:r>
        <w:rPr>
          <w:rFonts w:eastAsia="楷体_GB2312"/>
          <w:kern w:val="0"/>
          <w:szCs w:val="32"/>
          <w:lang w:val="zh-CN"/>
        </w:rPr>
        <w:t>(</w:t>
      </w:r>
      <w:r>
        <w:rPr>
          <w:rFonts w:eastAsia="楷体_GB2312"/>
          <w:kern w:val="0"/>
          <w:szCs w:val="32"/>
          <w:lang w:val="zh-CN"/>
        </w:rPr>
        <w:t>一</w:t>
      </w:r>
      <w:r>
        <w:rPr>
          <w:rFonts w:eastAsia="楷体_GB2312"/>
          <w:kern w:val="0"/>
          <w:szCs w:val="32"/>
          <w:lang w:val="zh-CN"/>
        </w:rPr>
        <w:t>)</w:t>
      </w:r>
      <w:r>
        <w:rPr>
          <w:rFonts w:eastAsia="楷体_GB2312"/>
          <w:kern w:val="0"/>
          <w:szCs w:val="32"/>
          <w:lang w:val="zh-CN"/>
        </w:rPr>
        <w:t>强化部门预算信息化管理水平。</w:t>
      </w:r>
      <w:r>
        <w:rPr>
          <w:kern w:val="0"/>
          <w:szCs w:val="32"/>
          <w:lang w:val="zh-CN"/>
        </w:rPr>
        <w:t>建议省财政厅继续加强部门预算信息化管理手段建设，尽量用信息化手段加强预算绩效管理，强化对预算执行和预算绩效管理双监控，逐步利用信息化手段对部门整体支出进行绩效考核评价</w:t>
      </w:r>
    </w:p>
    <w:p w:rsidR="0076764A" w:rsidRPr="004E7E0C" w:rsidRDefault="004E7E0C" w:rsidP="004E7E0C">
      <w:pPr>
        <w:adjustRightInd w:val="0"/>
        <w:snapToGrid w:val="0"/>
        <w:spacing w:line="560" w:lineRule="exact"/>
        <w:ind w:firstLineChars="200" w:firstLine="640"/>
        <w:rPr>
          <w:kern w:val="0"/>
          <w:szCs w:val="32"/>
          <w:lang w:val="zh-CN"/>
        </w:rPr>
      </w:pPr>
      <w:r>
        <w:rPr>
          <w:rFonts w:eastAsia="楷体_GB2312"/>
          <w:kern w:val="0"/>
          <w:szCs w:val="32"/>
          <w:lang w:val="zh-CN"/>
        </w:rPr>
        <w:t>(</w:t>
      </w:r>
      <w:r>
        <w:rPr>
          <w:rFonts w:eastAsia="楷体_GB2312"/>
          <w:kern w:val="0"/>
          <w:szCs w:val="32"/>
          <w:lang w:val="zh-CN"/>
        </w:rPr>
        <w:t>二</w:t>
      </w:r>
      <w:r>
        <w:rPr>
          <w:rFonts w:eastAsia="楷体_GB2312"/>
          <w:kern w:val="0"/>
          <w:szCs w:val="32"/>
          <w:lang w:val="zh-CN"/>
        </w:rPr>
        <w:t>)</w:t>
      </w:r>
      <w:r>
        <w:rPr>
          <w:rFonts w:eastAsia="楷体_GB2312"/>
          <w:kern w:val="0"/>
          <w:szCs w:val="32"/>
          <w:lang w:val="zh-CN"/>
        </w:rPr>
        <w:t>完善量化评价机制。</w:t>
      </w:r>
      <w:r>
        <w:rPr>
          <w:kern w:val="0"/>
          <w:szCs w:val="32"/>
          <w:lang w:val="zh-CN"/>
        </w:rPr>
        <w:t>建议省财政厅逐步完善整体支出量化考核指标体系，以利于部门整体支出的绩效考核与评价。</w:t>
      </w:r>
    </w:p>
    <w:sectPr w:rsidR="0076764A" w:rsidRPr="004E7E0C" w:rsidSect="0076764A">
      <w:pgSz w:w="11906" w:h="16838"/>
      <w:pgMar w:top="2041" w:right="1531" w:bottom="2041" w:left="1531" w:header="851" w:footer="992" w:gutter="0"/>
      <w:cols w:space="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64A" w:rsidRDefault="0076764A" w:rsidP="0076764A">
      <w:r>
        <w:separator/>
      </w:r>
    </w:p>
  </w:endnote>
  <w:endnote w:type="continuationSeparator" w:id="1">
    <w:p w:rsidR="0076764A" w:rsidRDefault="0076764A" w:rsidP="00767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64A" w:rsidRDefault="0076764A">
    <w:pPr>
      <w:framePr w:wrap="around" w:vAnchor="text" w:hAnchor="margin" w:xAlign="outside" w:yAlign="top"/>
    </w:pPr>
    <w:r>
      <w:rPr>
        <w:rFonts w:ascii="仿宋_GB2312" w:hAnsi="仿宋_GB2312" w:hint="eastAsia"/>
        <w:sz w:val="28"/>
      </w:rPr>
      <w:fldChar w:fldCharType="begin"/>
    </w:r>
    <w:r w:rsidR="004E7E0C">
      <w:rPr>
        <w:rStyle w:val="a5"/>
        <w:rFonts w:ascii="仿宋_GB2312" w:hAnsi="仿宋_GB2312" w:hint="eastAsia"/>
        <w:sz w:val="28"/>
      </w:rPr>
      <w:instrText xml:space="preserve"> PAGE  </w:instrText>
    </w:r>
    <w:r>
      <w:rPr>
        <w:rFonts w:ascii="仿宋_GB2312" w:hAnsi="仿宋_GB2312" w:hint="eastAsia"/>
        <w:sz w:val="28"/>
      </w:rPr>
      <w:fldChar w:fldCharType="separate"/>
    </w:r>
    <w:r w:rsidR="004E7E0C">
      <w:rPr>
        <w:rStyle w:val="a5"/>
        <w:rFonts w:ascii="仿宋_GB2312" w:hAnsi="仿宋_GB2312"/>
        <w:noProof/>
        <w:sz w:val="28"/>
      </w:rPr>
      <w:t>22</w:t>
    </w:r>
    <w:r>
      <w:rPr>
        <w:rFonts w:ascii="仿宋_GB2312" w:hAnsi="仿宋_GB2312" w:hint="eastAsia"/>
        <w:sz w:val="28"/>
      </w:rPr>
      <w:fldChar w:fldCharType="end"/>
    </w:r>
  </w:p>
  <w:p w:rsidR="0076764A" w:rsidRDefault="0076764A">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64A" w:rsidRDefault="0076764A" w:rsidP="0076764A">
      <w:r>
        <w:separator/>
      </w:r>
    </w:p>
  </w:footnote>
  <w:footnote w:type="continuationSeparator" w:id="1">
    <w:p w:rsidR="0076764A" w:rsidRDefault="0076764A" w:rsidP="007676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2"/>
      <w:numFmt w:val="chineseCounting"/>
      <w:suff w:val="nothing"/>
      <w:lvlText w:val="（%1）"/>
      <w:lvlJc w:val="left"/>
      <w:rPr>
        <w:rFonts w:hint="eastAsia"/>
      </w:rPr>
    </w:lvl>
  </w:abstractNum>
  <w:abstractNum w:abstractNumId="1">
    <w:nsid w:val="0000000A"/>
    <w:multiLevelType w:val="singleLevel"/>
    <w:tmpl w:val="0000000A"/>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C9C57E3"/>
    <w:rsid w:val="004E7E0C"/>
    <w:rsid w:val="0076764A"/>
    <w:rsid w:val="00E00019"/>
    <w:rsid w:val="223B789B"/>
    <w:rsid w:val="2C9C57E3"/>
    <w:rsid w:val="4E326B39"/>
    <w:rsid w:val="66C21D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64A"/>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6764A"/>
    <w:pPr>
      <w:tabs>
        <w:tab w:val="center" w:pos="4153"/>
        <w:tab w:val="right" w:pos="8306"/>
      </w:tabs>
      <w:snapToGrid w:val="0"/>
      <w:jc w:val="left"/>
    </w:pPr>
    <w:rPr>
      <w:sz w:val="18"/>
      <w:szCs w:val="18"/>
    </w:rPr>
  </w:style>
  <w:style w:type="paragraph" w:styleId="a4">
    <w:name w:val="header"/>
    <w:basedOn w:val="a"/>
    <w:rsid w:val="0076764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styleId="a5">
    <w:name w:val="page number"/>
    <w:basedOn w:val="a0"/>
    <w:rsid w:val="0076764A"/>
  </w:style>
  <w:style w:type="paragraph" w:customStyle="1" w:styleId="1210">
    <w:name w:val="样式 两端对齐 左侧:  1.2 厘米 右侧:  1 厘米 首行缩进:  0 字符"/>
    <w:basedOn w:val="a"/>
    <w:qFormat/>
    <w:rsid w:val="0076764A"/>
    <w:pPr>
      <w:adjustRightInd w:val="0"/>
      <w:snapToGrid w:val="0"/>
      <w:spacing w:line="360" w:lineRule="auto"/>
      <w:ind w:left="680" w:right="567"/>
    </w:pPr>
    <w:rPr>
      <w:rFonts w:ascii="黑体" w:cs="宋体"/>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Office_Excel_97-2003____2.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Microsoft_Office_Excel_97-2003____1.xls"/><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11518</Words>
  <Characters>2211</Characters>
  <Application>Microsoft Office Word</Application>
  <DocSecurity>0</DocSecurity>
  <Lines>18</Lines>
  <Paragraphs>27</Paragraphs>
  <ScaleCrop>false</ScaleCrop>
  <Company>P R C</Company>
  <LinksUpToDate>false</LinksUpToDate>
  <CharactersWithSpaces>13702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dc:creator>
  <cp:lastModifiedBy>Windows User</cp:lastModifiedBy>
  <cp:revision>4</cp:revision>
  <dcterms:created xsi:type="dcterms:W3CDTF">2019-06-17T07:36:00Z</dcterms:created>
  <dcterms:modified xsi:type="dcterms:W3CDTF">2019-06-17T07:52:00Z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