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rPr>
          <w:rFonts w:hint="default"/>
        </w:rPr>
      </w:pPr>
    </w:p>
    <w:p>
      <w:pPr>
        <w:widowControl w:val="0"/>
        <w:autoSpaceDE w:val="0"/>
        <w:autoSpaceDN w:val="0"/>
        <w:rPr>
          <w:rFonts w:hint="default"/>
        </w:rPr>
      </w:pPr>
    </w:p>
    <w:p>
      <w:pPr>
        <w:widowControl w:val="0"/>
        <w:autoSpaceDE w:val="0"/>
        <w:autoSpaceDN w:val="0"/>
        <w:rPr>
          <w:rFonts w:hint="default"/>
        </w:rPr>
      </w:pPr>
    </w:p>
    <w:p>
      <w:pPr>
        <w:widowControl w:val="0"/>
        <w:autoSpaceDE w:val="0"/>
        <w:autoSpaceDN w:val="0"/>
        <w:rPr>
          <w:rFonts w:hint="default"/>
        </w:rPr>
      </w:pPr>
    </w:p>
    <w:p>
      <w:pPr>
        <w:widowControl w:val="0"/>
        <w:jc w:val="center"/>
        <w:rPr>
          <w:rFonts w:hint="eastAsia" w:ascii="黑体" w:hAnsi="黑体" w:eastAsia="黑体" w:cs="方正小标宋简体"/>
          <w:color w:val="auto"/>
          <w:sz w:val="52"/>
          <w:szCs w:val="52"/>
          <w:lang w:val="en-US" w:eastAsia="zh-CN" w:bidi="ar-SA"/>
        </w:rPr>
      </w:pPr>
      <w:bookmarkStart w:id="0" w:name="PO_title"/>
      <w:r>
        <w:rPr>
          <w:rFonts w:ascii="黑体" w:hAnsi="黑体" w:eastAsia="黑体" w:cs="方正小标宋简体"/>
          <w:color w:val="auto"/>
          <w:sz w:val="52"/>
          <w:szCs w:val="52"/>
          <w:lang w:val="en-US" w:eastAsia="zh-CN" w:bidi="ar-SA"/>
        </w:rPr>
        <w:t>201</w:t>
      </w:r>
      <w:bookmarkEnd w:id="0"/>
      <w:r>
        <w:rPr>
          <w:rFonts w:hint="eastAsia" w:ascii="黑体" w:hAnsi="黑体" w:eastAsia="黑体" w:cs="方正小标宋简体"/>
          <w:color w:val="auto"/>
          <w:sz w:val="52"/>
          <w:szCs w:val="52"/>
          <w:lang w:val="en-US" w:eastAsia="zh-CN" w:bidi="ar-SA"/>
        </w:rPr>
        <w:t>8年</w:t>
      </w: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r>
        <w:rPr>
          <w:rFonts w:hint="eastAsia" w:ascii="黑体" w:hAnsi="黑体" w:eastAsia="黑体" w:cs="方正小标宋简体"/>
          <w:color w:val="auto"/>
          <w:sz w:val="52"/>
          <w:szCs w:val="52"/>
          <w:lang w:val="en-US" w:eastAsia="zh-CN" w:bidi="ar-SA"/>
        </w:rPr>
        <w:t>广东省干部保健中心部门决算</w:t>
      </w: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jc w:val="center"/>
        <w:rPr>
          <w:rFonts w:hint="eastAsia" w:ascii="黑体" w:hAnsi="黑体" w:eastAsia="黑体" w:cs="方正小标宋简体"/>
          <w:sz w:val="44"/>
          <w:szCs w:val="44"/>
        </w:rPr>
        <w:sectPr>
          <w:pgSz w:w="11906" w:h="16838"/>
          <w:pgMar w:top="1440" w:right="1800" w:bottom="1440" w:left="1800" w:header="851" w:footer="992" w:gutter="0"/>
          <w:pgNumType w:fmt="decimal"/>
          <w:cols w:space="720" w:num="1"/>
          <w:docGrid w:type="lines" w:linePitch="312" w:charSpace="0"/>
        </w:sect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目 录</w:t>
      </w:r>
    </w:p>
    <w:p>
      <w:pPr>
        <w:jc w:val="center"/>
        <w:rPr>
          <w:rFonts w:hint="eastAsia" w:ascii="黑体" w:hAnsi="黑体" w:eastAsia="黑体" w:cs="方正小标宋简体"/>
          <w:sz w:val="44"/>
          <w:szCs w:val="44"/>
        </w:rPr>
      </w:pPr>
    </w:p>
    <w:p>
      <w:pPr>
        <w:ind w:firstLine="643" w:firstLineChars="200"/>
        <w:rPr>
          <w:rFonts w:ascii="黑体" w:hAnsi="黑体" w:eastAsia="黑体" w:cs="黑体"/>
          <w:b/>
          <w:sz w:val="32"/>
          <w:szCs w:val="32"/>
        </w:rPr>
      </w:pPr>
      <w:r>
        <w:rPr>
          <w:rFonts w:hint="eastAsia" w:ascii="黑体" w:hAnsi="黑体" w:eastAsia="黑体" w:cs="黑体"/>
          <w:b/>
          <w:sz w:val="32"/>
          <w:szCs w:val="32"/>
        </w:rPr>
        <w:t>第一部分 广东省干部保健中心概况</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1" w:name="PO_Year1"/>
      <w:r>
        <w:rPr>
          <w:rFonts w:hint="eastAsia" w:ascii="黑体" w:hAnsi="黑体" w:eastAsia="黑体" w:cs="黑体"/>
          <w:b/>
          <w:sz w:val="32"/>
          <w:szCs w:val="32"/>
          <w:lang w:eastAsia="zh-CN"/>
        </w:rPr>
        <w:t>广东省干部保健中心</w:t>
      </w:r>
      <w:r>
        <w:rPr>
          <w:rFonts w:ascii="黑体" w:hAnsi="黑体" w:eastAsia="黑体" w:cs="黑体"/>
          <w:b/>
          <w:sz w:val="32"/>
          <w:szCs w:val="32"/>
        </w:rPr>
        <w:t>201</w:t>
      </w:r>
      <w:bookmarkEnd w:id="1"/>
      <w:r>
        <w:rPr>
          <w:rFonts w:hint="eastAsia" w:ascii="黑体" w:hAnsi="黑体" w:eastAsia="黑体" w:cs="黑体"/>
          <w:b/>
          <w:sz w:val="32"/>
          <w:szCs w:val="32"/>
          <w:lang w:val="en-US" w:eastAsia="zh-CN"/>
        </w:rPr>
        <w:t>8</w:t>
      </w:r>
      <w:r>
        <w:rPr>
          <w:rFonts w:hint="eastAsia" w:ascii="黑体" w:hAnsi="黑体" w:eastAsia="黑体" w:cs="黑体"/>
          <w:b/>
          <w:sz w:val="32"/>
          <w:szCs w:val="32"/>
        </w:rPr>
        <w:t>年部门</w:t>
      </w:r>
      <w:r>
        <w:rPr>
          <w:rFonts w:hint="eastAsia" w:ascii="黑体" w:hAnsi="黑体" w:eastAsia="黑体" w:cs="黑体"/>
          <w:b/>
          <w:sz w:val="32"/>
          <w:szCs w:val="32"/>
          <w:lang w:eastAsia="zh-CN"/>
        </w:rPr>
        <w:t>决</w:t>
      </w:r>
      <w:r>
        <w:rPr>
          <w:rFonts w:hint="eastAsia" w:ascii="黑体" w:hAnsi="黑体" w:eastAsia="黑体" w:cs="黑体"/>
          <w:b/>
          <w:sz w:val="32"/>
          <w:szCs w:val="32"/>
        </w:rPr>
        <w:t>算表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一、收</w:t>
      </w:r>
      <w:r>
        <w:rPr>
          <w:rFonts w:hint="eastAsia" w:ascii="黑体" w:hAnsi="黑体" w:eastAsia="黑体" w:cs="仿宋_GB2312"/>
          <w:b w:val="0"/>
          <w:bCs w:val="0"/>
          <w:sz w:val="32"/>
          <w:szCs w:val="32"/>
          <w:lang w:eastAsia="zh-CN"/>
        </w:rPr>
        <w:t>入支出决算总</w:t>
      </w:r>
      <w:r>
        <w:rPr>
          <w:rFonts w:hint="eastAsia" w:ascii="黑体" w:hAnsi="黑体" w:eastAsia="黑体" w:cs="仿宋_GB2312"/>
          <w:b w:val="0"/>
          <w:bCs w:val="0"/>
          <w:sz w:val="32"/>
          <w:szCs w:val="32"/>
        </w:rPr>
        <w:t>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二、收入</w:t>
      </w:r>
      <w:r>
        <w:rPr>
          <w:rFonts w:hint="eastAsia" w:ascii="黑体" w:hAnsi="黑体" w:eastAsia="黑体" w:cs="仿宋_GB2312"/>
          <w:b w:val="0"/>
          <w:bCs w:val="0"/>
          <w:sz w:val="32"/>
          <w:szCs w:val="32"/>
          <w:lang w:eastAsia="zh-CN"/>
        </w:rPr>
        <w:t>决算</w:t>
      </w:r>
      <w:r>
        <w:rPr>
          <w:rFonts w:hint="eastAsia" w:ascii="黑体" w:hAnsi="黑体" w:eastAsia="黑体" w:cs="仿宋_GB2312"/>
          <w:b w:val="0"/>
          <w:bCs w:val="0"/>
          <w:sz w:val="32"/>
          <w:szCs w:val="32"/>
        </w:rPr>
        <w:t>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三、支出</w:t>
      </w:r>
      <w:r>
        <w:rPr>
          <w:rFonts w:hint="eastAsia" w:ascii="黑体" w:hAnsi="黑体" w:eastAsia="黑体" w:cs="仿宋_GB2312"/>
          <w:b w:val="0"/>
          <w:bCs w:val="0"/>
          <w:sz w:val="32"/>
          <w:szCs w:val="32"/>
          <w:lang w:eastAsia="zh-CN"/>
        </w:rPr>
        <w:t>决算</w:t>
      </w:r>
      <w:r>
        <w:rPr>
          <w:rFonts w:hint="eastAsia" w:ascii="黑体" w:hAnsi="黑体" w:eastAsia="黑体" w:cs="仿宋_GB2312"/>
          <w:b w:val="0"/>
          <w:bCs w:val="0"/>
          <w:sz w:val="32"/>
          <w:szCs w:val="32"/>
        </w:rPr>
        <w:t>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四、财政拨款收</w:t>
      </w:r>
      <w:r>
        <w:rPr>
          <w:rFonts w:hint="eastAsia" w:ascii="黑体" w:hAnsi="黑体" w:eastAsia="黑体" w:cs="仿宋_GB2312"/>
          <w:b w:val="0"/>
          <w:bCs w:val="0"/>
          <w:sz w:val="32"/>
          <w:szCs w:val="32"/>
          <w:lang w:eastAsia="zh-CN"/>
        </w:rPr>
        <w:t>入支出决算总</w:t>
      </w:r>
      <w:r>
        <w:rPr>
          <w:rFonts w:hint="eastAsia" w:ascii="黑体" w:hAnsi="黑体" w:eastAsia="黑体" w:cs="仿宋_GB2312"/>
          <w:b w:val="0"/>
          <w:bCs w:val="0"/>
          <w:sz w:val="32"/>
          <w:szCs w:val="32"/>
        </w:rPr>
        <w:t>表</w:t>
      </w:r>
    </w:p>
    <w:p>
      <w:pPr>
        <w:ind w:firstLine="640" w:firstLineChars="200"/>
        <w:rPr>
          <w:rFonts w:hint="eastAsia" w:ascii="黑体" w:hAnsi="黑体" w:eastAsia="黑体" w:cs="仿宋_GB2312"/>
          <w:b w:val="0"/>
          <w:bCs w:val="0"/>
          <w:sz w:val="32"/>
          <w:szCs w:val="32"/>
          <w:lang w:eastAsia="zh-CN"/>
        </w:rPr>
      </w:pPr>
      <w:r>
        <w:rPr>
          <w:rFonts w:hint="eastAsia" w:ascii="黑体" w:hAnsi="黑体" w:eastAsia="黑体" w:cs="仿宋_GB2312"/>
          <w:b w:val="0"/>
          <w:bCs w:val="0"/>
          <w:sz w:val="32"/>
          <w:szCs w:val="32"/>
        </w:rPr>
        <w:t>五、一般公共预算</w:t>
      </w:r>
      <w:r>
        <w:rPr>
          <w:rFonts w:hint="eastAsia" w:ascii="黑体" w:hAnsi="黑体" w:eastAsia="黑体" w:cs="仿宋_GB2312"/>
          <w:b w:val="0"/>
          <w:bCs w:val="0"/>
          <w:sz w:val="32"/>
          <w:szCs w:val="32"/>
          <w:lang w:eastAsia="zh-CN"/>
        </w:rPr>
        <w:t>财政拨款支出决算表</w:t>
      </w:r>
    </w:p>
    <w:p>
      <w:pPr>
        <w:ind w:firstLine="640" w:firstLineChars="200"/>
        <w:rPr>
          <w:rFonts w:hint="eastAsia" w:ascii="黑体" w:hAnsi="黑体" w:eastAsia="黑体" w:cs="仿宋_GB2312"/>
          <w:b w:val="0"/>
          <w:bCs w:val="0"/>
          <w:sz w:val="32"/>
          <w:szCs w:val="32"/>
          <w:lang w:eastAsia="zh-CN"/>
        </w:rPr>
      </w:pPr>
      <w:r>
        <w:rPr>
          <w:rFonts w:hint="eastAsia" w:ascii="黑体" w:hAnsi="黑体" w:eastAsia="黑体" w:cs="仿宋_GB2312"/>
          <w:b w:val="0"/>
          <w:bCs w:val="0"/>
          <w:sz w:val="32"/>
          <w:szCs w:val="32"/>
        </w:rPr>
        <w:t>六、一般公共预算</w:t>
      </w:r>
      <w:r>
        <w:rPr>
          <w:rFonts w:hint="eastAsia" w:ascii="黑体" w:hAnsi="黑体" w:eastAsia="黑体" w:cs="仿宋_GB2312"/>
          <w:b w:val="0"/>
          <w:bCs w:val="0"/>
          <w:sz w:val="32"/>
          <w:szCs w:val="32"/>
          <w:lang w:eastAsia="zh-CN"/>
        </w:rPr>
        <w:t>财政拨款基本支出决算表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七、一般公共预算</w:t>
      </w:r>
      <w:r>
        <w:rPr>
          <w:rFonts w:hint="eastAsia" w:ascii="黑体" w:hAnsi="黑体" w:eastAsia="黑体" w:cs="仿宋_GB2312"/>
          <w:b w:val="0"/>
          <w:bCs w:val="0"/>
          <w:sz w:val="32"/>
          <w:szCs w:val="32"/>
          <w:lang w:eastAsia="zh-CN"/>
        </w:rPr>
        <w:t>财政拨款</w:t>
      </w:r>
      <w:r>
        <w:rPr>
          <w:rFonts w:hint="eastAsia" w:ascii="黑体" w:hAnsi="黑体" w:eastAsia="黑体" w:cs="仿宋_GB2312"/>
          <w:b w:val="0"/>
          <w:bCs w:val="0"/>
          <w:sz w:val="32"/>
          <w:szCs w:val="32"/>
        </w:rPr>
        <w:t>“三公”</w:t>
      </w:r>
      <w:r>
        <w:rPr>
          <w:rFonts w:hint="eastAsia" w:ascii="黑体" w:hAnsi="黑体" w:eastAsia="黑体" w:cs="仿宋_GB2312"/>
          <w:b w:val="0"/>
          <w:bCs w:val="0"/>
          <w:sz w:val="32"/>
          <w:szCs w:val="32"/>
          <w:lang w:eastAsia="zh-CN"/>
        </w:rPr>
        <w:t>经费支出决算表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八、政府性基金预算</w:t>
      </w:r>
      <w:r>
        <w:rPr>
          <w:rFonts w:hint="eastAsia" w:ascii="黑体" w:hAnsi="黑体" w:eastAsia="黑体" w:cs="仿宋_GB2312"/>
          <w:b w:val="0"/>
          <w:bCs w:val="0"/>
          <w:sz w:val="32"/>
          <w:szCs w:val="32"/>
          <w:lang w:eastAsia="zh-CN"/>
        </w:rPr>
        <w:t>财政拨款收入</w:t>
      </w:r>
      <w:r>
        <w:rPr>
          <w:rFonts w:hint="eastAsia" w:ascii="黑体" w:hAnsi="黑体" w:eastAsia="黑体" w:cs="仿宋_GB2312"/>
          <w:b w:val="0"/>
          <w:bCs w:val="0"/>
          <w:sz w:val="32"/>
          <w:szCs w:val="32"/>
        </w:rPr>
        <w:t>支出</w:t>
      </w:r>
      <w:r>
        <w:rPr>
          <w:rFonts w:hint="eastAsia" w:ascii="黑体" w:hAnsi="黑体" w:eastAsia="黑体" w:cs="仿宋_GB2312"/>
          <w:b w:val="0"/>
          <w:bCs w:val="0"/>
          <w:sz w:val="32"/>
          <w:szCs w:val="32"/>
          <w:lang w:eastAsia="zh-CN"/>
        </w:rPr>
        <w:t>决算</w:t>
      </w:r>
      <w:r>
        <w:rPr>
          <w:rFonts w:hint="eastAsia" w:ascii="黑体" w:hAnsi="黑体" w:eastAsia="黑体" w:cs="仿宋_GB2312"/>
          <w:b w:val="0"/>
          <w:bCs w:val="0"/>
          <w:sz w:val="32"/>
          <w:szCs w:val="32"/>
        </w:rPr>
        <w:t>表</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2" w:name="PO_Year2"/>
      <w:r>
        <w:rPr>
          <w:rFonts w:hint="eastAsia" w:ascii="黑体" w:hAnsi="黑体" w:eastAsia="黑体" w:cs="黑体"/>
          <w:b/>
          <w:sz w:val="32"/>
          <w:szCs w:val="32"/>
          <w:lang w:eastAsia="zh-CN"/>
        </w:rPr>
        <w:t>广东省干部保健中心</w:t>
      </w:r>
      <w:r>
        <w:rPr>
          <w:rFonts w:ascii="黑体" w:hAnsi="黑体" w:eastAsia="黑体" w:cs="黑体"/>
          <w:b/>
          <w:sz w:val="32"/>
          <w:szCs w:val="32"/>
        </w:rPr>
        <w:t>201</w:t>
      </w:r>
      <w:r>
        <w:rPr>
          <w:rFonts w:hint="eastAsia" w:ascii="黑体" w:hAnsi="黑体" w:eastAsia="黑体" w:cs="黑体"/>
          <w:b/>
          <w:sz w:val="32"/>
          <w:szCs w:val="32"/>
          <w:lang w:val="en-US" w:eastAsia="zh-CN"/>
        </w:rPr>
        <w:t>8</w:t>
      </w:r>
      <w:bookmarkEnd w:id="2"/>
      <w:r>
        <w:rPr>
          <w:rFonts w:hint="eastAsia" w:ascii="黑体" w:hAnsi="黑体" w:eastAsia="黑体" w:cs="黑体"/>
          <w:b/>
          <w:sz w:val="32"/>
          <w:szCs w:val="32"/>
        </w:rPr>
        <w:t>年部门</w:t>
      </w:r>
      <w:r>
        <w:rPr>
          <w:rFonts w:hint="eastAsia" w:ascii="黑体" w:hAnsi="黑体" w:eastAsia="黑体" w:cs="黑体"/>
          <w:b/>
          <w:sz w:val="32"/>
          <w:szCs w:val="32"/>
          <w:lang w:eastAsia="zh-CN"/>
        </w:rPr>
        <w:t>决</w:t>
      </w:r>
      <w:r>
        <w:rPr>
          <w:rFonts w:hint="eastAsia" w:ascii="黑体" w:hAnsi="黑体" w:eastAsia="黑体" w:cs="黑体"/>
          <w:b/>
          <w:sz w:val="32"/>
          <w:szCs w:val="32"/>
        </w:rPr>
        <w:t>算情况说明</w:t>
      </w:r>
    </w:p>
    <w:p>
      <w:pPr>
        <w:ind w:firstLine="643" w:firstLineChars="200"/>
        <w:rPr>
          <w:rFonts w:ascii="黑体" w:hAnsi="黑体" w:eastAsia="黑体" w:cs="黑体"/>
          <w:b/>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ascii="黑体" w:hAnsi="黑体" w:eastAsia="黑体" w:cs="黑体"/>
          <w:b/>
          <w:sz w:val="32"/>
          <w:szCs w:val="32"/>
        </w:rPr>
        <w:t>第四部分  名词解释</w:t>
      </w:r>
      <w:bookmarkStart w:id="6" w:name="_GoBack"/>
      <w:bookmarkEnd w:id="6"/>
    </w:p>
    <w:p>
      <w:pPr>
        <w:ind w:firstLine="181" w:firstLineChars="50"/>
        <w:jc w:val="center"/>
        <w:rPr>
          <w:rFonts w:ascii="方正小标宋简体" w:hAnsi="方正小标宋简体" w:eastAsia="方正小标宋简体" w:cs="方正小标宋简体"/>
          <w:sz w:val="36"/>
          <w:szCs w:val="36"/>
        </w:rPr>
      </w:pPr>
      <w:r>
        <w:rPr>
          <w:rFonts w:hint="eastAsia" w:ascii="黑体" w:hAnsi="黑体" w:eastAsia="黑体" w:cs="方正小标宋简体"/>
          <w:b/>
          <w:bCs/>
          <w:sz w:val="36"/>
          <w:szCs w:val="36"/>
        </w:rPr>
        <w:t>第一部分</w:t>
      </w:r>
      <w:bookmarkStart w:id="3" w:name="PO_part1DivName1"/>
      <w:r>
        <w:rPr>
          <w:rFonts w:hint="eastAsia" w:ascii="黑体" w:hAnsi="黑体" w:eastAsia="黑体" w:cs="方正小标宋简体"/>
          <w:b/>
          <w:bCs/>
          <w:sz w:val="36"/>
          <w:szCs w:val="36"/>
        </w:rPr>
        <w:t>广东省干部保健中心</w:t>
      </w:r>
      <w:bookmarkEnd w:id="3"/>
      <w:r>
        <w:rPr>
          <w:rFonts w:hint="eastAsia" w:ascii="黑体" w:hAnsi="黑体" w:eastAsia="黑体" w:cs="方正小标宋简体"/>
          <w:b/>
          <w:bCs/>
          <w:sz w:val="36"/>
          <w:szCs w:val="36"/>
        </w:rPr>
        <w:t>概况</w:t>
      </w:r>
    </w:p>
    <w:p>
      <w:pPr>
        <w:rPr>
          <w:rFonts w:ascii="黑体" w:hAnsi="黑体" w:eastAsia="黑体" w:cs="黑体"/>
          <w:sz w:val="44"/>
          <w:szCs w:val="44"/>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一、基本情况</w:t>
      </w:r>
    </w:p>
    <w:p>
      <w:pPr>
        <w:ind w:firstLine="640" w:firstLineChars="200"/>
        <w:rPr>
          <w:rFonts w:ascii="仿宋_GB2312" w:eastAsia="仿宋_GB2312"/>
          <w:sz w:val="32"/>
          <w:szCs w:val="32"/>
        </w:rPr>
      </w:pPr>
      <w:r>
        <w:rPr>
          <w:rFonts w:ascii="仿宋_GB2312" w:eastAsia="仿宋_GB2312"/>
          <w:sz w:val="32"/>
          <w:szCs w:val="32"/>
        </w:rPr>
        <w:t>广东省</w:t>
      </w:r>
      <w:r>
        <w:rPr>
          <w:rFonts w:hint="eastAsia" w:ascii="仿宋_GB2312" w:eastAsia="仿宋_GB2312"/>
          <w:sz w:val="32"/>
          <w:szCs w:val="32"/>
          <w:lang w:eastAsia="zh-CN"/>
        </w:rPr>
        <w:t>干部保健</w:t>
      </w:r>
      <w:r>
        <w:rPr>
          <w:rFonts w:hint="eastAsia" w:ascii="仿宋_GB2312" w:eastAsia="仿宋_GB2312"/>
          <w:sz w:val="32"/>
          <w:szCs w:val="32"/>
        </w:rPr>
        <w:t>中心为</w:t>
      </w:r>
      <w:r>
        <w:rPr>
          <w:rFonts w:ascii="仿宋_GB2312" w:eastAsia="仿宋_GB2312"/>
          <w:sz w:val="32"/>
          <w:szCs w:val="32"/>
        </w:rPr>
        <w:t>公益一类事业单位，内设机构分别是：办公室、</w:t>
      </w:r>
      <w:r>
        <w:rPr>
          <w:rFonts w:hint="eastAsia" w:ascii="仿宋_GB2312" w:eastAsia="仿宋_GB2312"/>
          <w:sz w:val="32"/>
          <w:szCs w:val="32"/>
          <w:lang w:eastAsia="zh-CN"/>
        </w:rPr>
        <w:t>健康管理部</w:t>
      </w:r>
      <w:r>
        <w:rPr>
          <w:rFonts w:hint="eastAsia" w:ascii="仿宋_GB2312" w:eastAsia="仿宋_GB2312"/>
          <w:sz w:val="32"/>
          <w:szCs w:val="32"/>
        </w:rPr>
        <w:t>、</w:t>
      </w:r>
      <w:r>
        <w:rPr>
          <w:rFonts w:hint="eastAsia" w:ascii="仿宋_GB2312" w:eastAsia="仿宋_GB2312"/>
          <w:sz w:val="32"/>
          <w:szCs w:val="32"/>
          <w:lang w:eastAsia="zh-CN"/>
        </w:rPr>
        <w:t>保健一部</w:t>
      </w:r>
      <w:r>
        <w:rPr>
          <w:rFonts w:hint="eastAsia" w:ascii="仿宋_GB2312" w:eastAsia="仿宋_GB2312"/>
          <w:sz w:val="32"/>
          <w:szCs w:val="32"/>
        </w:rPr>
        <w:t>、</w:t>
      </w:r>
      <w:r>
        <w:rPr>
          <w:rFonts w:hint="eastAsia" w:ascii="仿宋_GB2312" w:eastAsia="仿宋_GB2312"/>
          <w:sz w:val="32"/>
          <w:szCs w:val="32"/>
          <w:lang w:eastAsia="zh-CN"/>
        </w:rPr>
        <w:t>保健二部</w:t>
      </w:r>
      <w:r>
        <w:rPr>
          <w:rFonts w:ascii="仿宋_GB2312" w:eastAsia="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二、主要职责</w:t>
      </w:r>
    </w:p>
    <w:p>
      <w:pPr>
        <w:ind w:firstLine="640" w:firstLineChars="200"/>
        <w:rPr>
          <w:rFonts w:ascii="仿宋_GB2312" w:eastAsia="仿宋_GB2312"/>
          <w:sz w:val="32"/>
          <w:szCs w:val="32"/>
        </w:rPr>
      </w:pPr>
      <w:bookmarkStart w:id="4" w:name="PO_part1Responsibilities"/>
      <w:r>
        <w:rPr>
          <w:rFonts w:hint="eastAsia" w:ascii="仿宋_GB2312" w:eastAsia="仿宋_GB2312"/>
          <w:sz w:val="32"/>
          <w:szCs w:val="32"/>
        </w:rPr>
        <w:t>我中心</w:t>
      </w:r>
      <w:r>
        <w:rPr>
          <w:rFonts w:hint="eastAsia" w:ascii="仿宋_GB2312" w:eastAsia="仿宋_GB2312"/>
          <w:sz w:val="32"/>
          <w:szCs w:val="32"/>
          <w:lang w:eastAsia="zh-CN"/>
        </w:rPr>
        <w:t>的</w:t>
      </w:r>
      <w:r>
        <w:rPr>
          <w:rFonts w:hint="eastAsia" w:ascii="仿宋_GB2312" w:eastAsia="仿宋_GB2312"/>
          <w:sz w:val="32"/>
          <w:szCs w:val="32"/>
        </w:rPr>
        <w:t>主要职</w:t>
      </w:r>
      <w:r>
        <w:rPr>
          <w:rFonts w:hint="eastAsia" w:ascii="仿宋_GB2312" w:eastAsia="仿宋_GB2312"/>
          <w:sz w:val="32"/>
          <w:szCs w:val="32"/>
          <w:lang w:eastAsia="zh-CN"/>
        </w:rPr>
        <w:t>责</w:t>
      </w:r>
      <w:r>
        <w:rPr>
          <w:rFonts w:hint="eastAsia" w:ascii="仿宋_GB2312" w:eastAsia="仿宋_GB2312"/>
          <w:sz w:val="32"/>
          <w:szCs w:val="32"/>
        </w:rPr>
        <w:t>是：承担省委保健委确定的重要保健对象、全省副厅级以上及享受副厅级医疗待遇保健对象的日常保健、巡诊及体检的具体工作；协助完成省重点会议、重大活动中重点保健对象的医疗保障任务</w:t>
      </w:r>
      <w:r>
        <w:rPr>
          <w:rFonts w:hint="eastAsia" w:ascii="仿宋_GB2312" w:eastAsia="仿宋_GB2312"/>
          <w:sz w:val="32"/>
          <w:szCs w:val="32"/>
          <w:lang w:eastAsia="zh-CN"/>
        </w:rPr>
        <w:t>；</w:t>
      </w:r>
      <w:r>
        <w:rPr>
          <w:rFonts w:hint="eastAsia" w:ascii="仿宋_GB2312" w:eastAsia="仿宋_GB2312"/>
          <w:sz w:val="32"/>
          <w:szCs w:val="32"/>
        </w:rPr>
        <w:t>承担省政协</w:t>
      </w:r>
      <w:r>
        <w:rPr>
          <w:rFonts w:hint="eastAsia" w:ascii="仿宋_GB2312" w:eastAsia="仿宋_GB2312"/>
          <w:sz w:val="32"/>
          <w:szCs w:val="32"/>
          <w:lang w:eastAsia="zh-CN"/>
        </w:rPr>
        <w:t>、省人大</w:t>
      </w:r>
      <w:r>
        <w:rPr>
          <w:rFonts w:hint="eastAsia" w:ascii="仿宋_GB2312" w:eastAsia="仿宋_GB2312"/>
          <w:sz w:val="32"/>
          <w:szCs w:val="32"/>
        </w:rPr>
        <w:t>机关干部保健工作</w:t>
      </w:r>
      <w:r>
        <w:rPr>
          <w:rFonts w:hint="eastAsia" w:ascii="仿宋_GB2312" w:eastAsia="仿宋_GB2312"/>
          <w:sz w:val="32"/>
          <w:szCs w:val="32"/>
          <w:lang w:eastAsia="zh-CN"/>
        </w:rPr>
        <w:t>。</w:t>
      </w:r>
      <w:bookmarkEnd w:id="4"/>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eastAsia" w:ascii="仿宋" w:hAnsi="仿宋" w:eastAsia="仿宋" w:cs="仿宋"/>
          <w:color w:val="auto"/>
          <w:sz w:val="32"/>
          <w:szCs w:val="32"/>
          <w:lang w:val="en-US" w:eastAsia="zh-CN" w:bidi="ar-SA"/>
        </w:rPr>
      </w:pPr>
    </w:p>
    <w:p>
      <w:pPr>
        <w:tabs>
          <w:tab w:val="center" w:pos="6979"/>
        </w:tabs>
        <w:jc w:val="center"/>
        <w:rPr>
          <w:rFonts w:hint="eastAsia" w:ascii="仿宋" w:hAnsi="仿宋" w:eastAsia="仿宋" w:cs="仿宋"/>
          <w:b/>
          <w:bCs/>
          <w:color w:val="auto"/>
          <w:sz w:val="36"/>
          <w:szCs w:val="36"/>
          <w:lang w:val="en-US" w:eastAsia="zh-CN" w:bidi="ar-SA"/>
        </w:rPr>
      </w:pPr>
      <w:r>
        <w:rPr>
          <w:rFonts w:hint="eastAsia" w:ascii="黑体" w:hAnsi="黑体" w:eastAsia="黑体" w:cs="方正小标宋简体"/>
          <w:b/>
          <w:bCs/>
          <w:sz w:val="36"/>
          <w:szCs w:val="36"/>
        </w:rPr>
        <w:t>第二部分</w:t>
      </w:r>
      <w:r>
        <w:rPr>
          <w:rFonts w:hint="eastAsia" w:ascii="黑体" w:hAnsi="黑体" w:eastAsia="黑体" w:cs="方正小标宋简体"/>
          <w:b/>
          <w:bCs/>
          <w:sz w:val="36"/>
          <w:szCs w:val="36"/>
          <w:lang w:eastAsia="zh-CN"/>
        </w:rPr>
        <w:t>广东省干部保健中心</w:t>
      </w:r>
      <w:r>
        <w:rPr>
          <w:rFonts w:hint="eastAsia" w:ascii="黑体" w:hAnsi="黑体" w:eastAsia="黑体" w:cs="方正小标宋简体"/>
          <w:b/>
          <w:bCs/>
          <w:sz w:val="36"/>
          <w:szCs w:val="36"/>
        </w:rPr>
        <w:t>201</w:t>
      </w:r>
      <w:r>
        <w:rPr>
          <w:rFonts w:hint="eastAsia" w:ascii="黑体" w:hAnsi="黑体" w:eastAsia="黑体" w:cs="方正小标宋简体"/>
          <w:b/>
          <w:bCs/>
          <w:sz w:val="36"/>
          <w:szCs w:val="36"/>
          <w:lang w:val="en-US" w:eastAsia="zh-CN"/>
        </w:rPr>
        <w:t>8</w:t>
      </w:r>
      <w:r>
        <w:rPr>
          <w:rFonts w:hint="eastAsia" w:ascii="黑体" w:hAnsi="黑体" w:eastAsia="黑体" w:cs="方正小标宋简体"/>
          <w:b/>
          <w:bCs/>
          <w:sz w:val="36"/>
          <w:szCs w:val="36"/>
        </w:rPr>
        <w:t>年部门</w:t>
      </w:r>
      <w:r>
        <w:rPr>
          <w:rFonts w:hint="eastAsia" w:ascii="黑体" w:hAnsi="黑体" w:eastAsia="黑体" w:cs="方正小标宋简体"/>
          <w:b/>
          <w:bCs/>
          <w:sz w:val="36"/>
          <w:szCs w:val="36"/>
          <w:lang w:eastAsia="zh-CN"/>
        </w:rPr>
        <w:t>决</w:t>
      </w:r>
      <w:r>
        <w:rPr>
          <w:rFonts w:hint="eastAsia" w:ascii="黑体" w:hAnsi="黑体" w:eastAsia="黑体" w:cs="方正小标宋简体"/>
          <w:b/>
          <w:bCs/>
          <w:sz w:val="36"/>
          <w:szCs w:val="36"/>
        </w:rPr>
        <w:t>算表</w:t>
      </w:r>
    </w:p>
    <w:tbl>
      <w:tblPr>
        <w:tblStyle w:val="4"/>
        <w:tblW w:w="10600" w:type="dxa"/>
        <w:tblInd w:w="-1107" w:type="dxa"/>
        <w:shd w:val="clear" w:color="auto" w:fill="FFFFFF" w:themeFill="background1"/>
        <w:tblLayout w:type="fixed"/>
        <w:tblCellMar>
          <w:top w:w="0" w:type="dxa"/>
          <w:left w:w="0" w:type="dxa"/>
          <w:bottom w:w="0" w:type="dxa"/>
          <w:right w:w="0" w:type="dxa"/>
        </w:tblCellMar>
      </w:tblPr>
      <w:tblGrid>
        <w:gridCol w:w="3561"/>
        <w:gridCol w:w="566"/>
        <w:gridCol w:w="1280"/>
        <w:gridCol w:w="3188"/>
        <w:gridCol w:w="516"/>
        <w:gridCol w:w="1489"/>
      </w:tblGrid>
      <w:tr>
        <w:tblPrEx>
          <w:shd w:val="clear" w:color="auto" w:fill="FFFFFF" w:themeFill="background1"/>
          <w:tblLayout w:type="fixed"/>
          <w:tblCellMar>
            <w:top w:w="0" w:type="dxa"/>
            <w:left w:w="0" w:type="dxa"/>
            <w:bottom w:w="0" w:type="dxa"/>
            <w:right w:w="0" w:type="dxa"/>
          </w:tblCellMar>
        </w:tblPrEx>
        <w:trPr>
          <w:trHeight w:val="390" w:hRule="atLeast"/>
        </w:trPr>
        <w:tc>
          <w:tcPr>
            <w:tcW w:w="10600"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ind w:left="-1039" w:leftChars="-495" w:firstLine="1038" w:firstLineChars="346"/>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收入支出决算批复表</w:t>
            </w:r>
          </w:p>
        </w:tc>
      </w:tr>
      <w:tr>
        <w:tblPrEx>
          <w:tblLayout w:type="fixed"/>
          <w:tblCellMar>
            <w:top w:w="0" w:type="dxa"/>
            <w:left w:w="0" w:type="dxa"/>
            <w:bottom w:w="0" w:type="dxa"/>
            <w:right w:w="0" w:type="dxa"/>
          </w:tblCellMar>
        </w:tblPrEx>
        <w:trPr>
          <w:trHeight w:val="255" w:hRule="atLeast"/>
        </w:trPr>
        <w:tc>
          <w:tcPr>
            <w:tcW w:w="356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8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8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89"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财决批复01表</w:t>
            </w:r>
          </w:p>
        </w:tc>
      </w:tr>
      <w:tr>
        <w:tblPrEx>
          <w:tblLayout w:type="fixed"/>
          <w:tblCellMar>
            <w:top w:w="0" w:type="dxa"/>
            <w:left w:w="0" w:type="dxa"/>
            <w:bottom w:w="0" w:type="dxa"/>
            <w:right w:w="0" w:type="dxa"/>
          </w:tblCellMar>
        </w:tblPrEx>
        <w:trPr>
          <w:trHeight w:val="255" w:hRule="atLeast"/>
        </w:trPr>
        <w:tc>
          <w:tcPr>
            <w:tcW w:w="3561"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部门：广东省干部保健中心</w:t>
            </w:r>
          </w:p>
        </w:tc>
        <w:tc>
          <w:tcPr>
            <w:tcW w:w="56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8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8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005"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540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5193" w:type="dxa"/>
            <w:gridSpan w:val="3"/>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一、财政拨款收入</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1,141.15</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其中：政府性基金预算财政拨款</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二、上级补助收入</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三、事业收入</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四、经营收入</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五、附属单位上缴收入</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六、其他收入</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七、文化体育与传媒支出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88.95</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九、医疗卫生与计划生育支出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1,055.16</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十八、国土海洋气象等支出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二十一、其他支出</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1,141.34</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1,144.11</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用事业基金弥补收支差额</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结余分配</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0.15</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8.78</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其中：提取职工福利基金</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其中：项目支出结转和结余</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5.69</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转入事业基金</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0.15</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年末结转和结余</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5.86</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其中：项目支出结转和结余</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0.31</w:t>
            </w: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8" w:hRule="atLeast"/>
        </w:trPr>
        <w:tc>
          <w:tcPr>
            <w:tcW w:w="356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5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2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150.13</w:t>
            </w:r>
          </w:p>
        </w:tc>
        <w:tc>
          <w:tcPr>
            <w:tcW w:w="3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51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4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1,150.13</w:t>
            </w:r>
          </w:p>
        </w:tc>
      </w:tr>
      <w:tr>
        <w:tblPrEx>
          <w:tblLayout w:type="fixed"/>
          <w:tblCellMar>
            <w:top w:w="0" w:type="dxa"/>
            <w:left w:w="0" w:type="dxa"/>
            <w:bottom w:w="0" w:type="dxa"/>
            <w:right w:w="0" w:type="dxa"/>
          </w:tblCellMar>
        </w:tblPrEx>
        <w:trPr>
          <w:trHeight w:val="308" w:hRule="atLeast"/>
        </w:trPr>
        <w:tc>
          <w:tcPr>
            <w:tcW w:w="10600" w:type="dxa"/>
            <w:gridSpan w:val="6"/>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注：1.本表依据《收入支出决算总表》（财决01表）进行批复。</w:t>
            </w:r>
          </w:p>
        </w:tc>
      </w:tr>
      <w:tr>
        <w:tblPrEx>
          <w:tblLayout w:type="fixed"/>
          <w:tblCellMar>
            <w:top w:w="0" w:type="dxa"/>
            <w:left w:w="0" w:type="dxa"/>
            <w:bottom w:w="0" w:type="dxa"/>
            <w:right w:w="0" w:type="dxa"/>
          </w:tblCellMar>
        </w:tblPrEx>
        <w:trPr>
          <w:trHeight w:val="308" w:hRule="atLeast"/>
        </w:trPr>
        <w:tc>
          <w:tcPr>
            <w:tcW w:w="10600" w:type="dxa"/>
            <w:gridSpan w:val="6"/>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2.本表含政府性基金预算财政拨款。</w:t>
            </w:r>
          </w:p>
        </w:tc>
      </w:tr>
      <w:tr>
        <w:tblPrEx>
          <w:tblLayout w:type="fixed"/>
          <w:tblCellMar>
            <w:top w:w="0" w:type="dxa"/>
            <w:left w:w="0" w:type="dxa"/>
            <w:bottom w:w="0" w:type="dxa"/>
            <w:right w:w="0" w:type="dxa"/>
          </w:tblCellMar>
        </w:tblPrEx>
        <w:trPr>
          <w:trHeight w:val="308" w:hRule="atLeast"/>
        </w:trPr>
        <w:tc>
          <w:tcPr>
            <w:tcW w:w="10600" w:type="dxa"/>
            <w:gridSpan w:val="6"/>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3.本表以“万元”为金额单位（保留两位小数）。</w:t>
            </w:r>
          </w:p>
        </w:tc>
      </w:tr>
    </w:tbl>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tbl>
      <w:tblPr>
        <w:tblStyle w:val="4"/>
        <w:tblW w:w="10535" w:type="dxa"/>
        <w:tblInd w:w="-1132" w:type="dxa"/>
        <w:shd w:val="clear" w:color="auto" w:fill="FFFFFF" w:themeFill="background1"/>
        <w:tblLayout w:type="fixed"/>
        <w:tblCellMar>
          <w:top w:w="0" w:type="dxa"/>
          <w:left w:w="0" w:type="dxa"/>
          <w:bottom w:w="0" w:type="dxa"/>
          <w:right w:w="0" w:type="dxa"/>
        </w:tblCellMar>
      </w:tblPr>
      <w:tblGrid>
        <w:gridCol w:w="363"/>
        <w:gridCol w:w="137"/>
        <w:gridCol w:w="226"/>
        <w:gridCol w:w="124"/>
        <w:gridCol w:w="240"/>
        <w:gridCol w:w="4040"/>
        <w:gridCol w:w="90"/>
        <w:gridCol w:w="743"/>
        <w:gridCol w:w="849"/>
        <w:gridCol w:w="790"/>
        <w:gridCol w:w="589"/>
        <w:gridCol w:w="594"/>
        <w:gridCol w:w="767"/>
        <w:gridCol w:w="773"/>
        <w:gridCol w:w="210"/>
      </w:tblGrid>
      <w:tr>
        <w:tblPrEx>
          <w:shd w:val="clear" w:color="auto" w:fill="FFFFFF" w:themeFill="background1"/>
          <w:tblLayout w:type="fixed"/>
          <w:tblCellMar>
            <w:top w:w="0" w:type="dxa"/>
            <w:left w:w="0" w:type="dxa"/>
            <w:bottom w:w="0" w:type="dxa"/>
            <w:right w:w="0" w:type="dxa"/>
          </w:tblCellMar>
        </w:tblPrEx>
        <w:trPr>
          <w:gridAfter w:val="1"/>
          <w:wAfter w:w="210" w:type="dxa"/>
          <w:trHeight w:val="390" w:hRule="atLeast"/>
        </w:trPr>
        <w:tc>
          <w:tcPr>
            <w:tcW w:w="10325" w:type="dxa"/>
            <w:gridSpan w:val="14"/>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收入决算批复表</w:t>
            </w:r>
          </w:p>
        </w:tc>
      </w:tr>
      <w:tr>
        <w:tblPrEx>
          <w:tblLayout w:type="fixed"/>
          <w:tblCellMar>
            <w:top w:w="0" w:type="dxa"/>
            <w:left w:w="0" w:type="dxa"/>
            <w:bottom w:w="0" w:type="dxa"/>
            <w:right w:w="0" w:type="dxa"/>
          </w:tblCellMar>
        </w:tblPrEx>
        <w:trPr>
          <w:trHeight w:val="255" w:hRule="atLeast"/>
        </w:trPr>
        <w:tc>
          <w:tcPr>
            <w:tcW w:w="50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5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04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4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9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8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344"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财决批复02表</w:t>
            </w:r>
          </w:p>
        </w:tc>
      </w:tr>
      <w:tr>
        <w:tblPrEx>
          <w:tblLayout w:type="fixed"/>
          <w:tblCellMar>
            <w:top w:w="0" w:type="dxa"/>
            <w:left w:w="0" w:type="dxa"/>
            <w:bottom w:w="0" w:type="dxa"/>
            <w:right w:w="0" w:type="dxa"/>
          </w:tblCellMar>
        </w:tblPrEx>
        <w:trPr>
          <w:trHeight w:val="255" w:hRule="atLeast"/>
        </w:trPr>
        <w:tc>
          <w:tcPr>
            <w:tcW w:w="5130"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部门：广东省干部保健中心</w:t>
            </w:r>
          </w:p>
        </w:tc>
        <w:tc>
          <w:tcPr>
            <w:tcW w:w="9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4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9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8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344"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科目编码</w:t>
            </w:r>
          </w:p>
        </w:tc>
        <w:tc>
          <w:tcPr>
            <w:tcW w:w="4040" w:type="dxa"/>
            <w:vMerge w:val="restart"/>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科目名称</w:t>
            </w:r>
          </w:p>
        </w:tc>
        <w:tc>
          <w:tcPr>
            <w:tcW w:w="833" w:type="dxa"/>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本年收入合计</w:t>
            </w:r>
          </w:p>
        </w:tc>
        <w:tc>
          <w:tcPr>
            <w:tcW w:w="849"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财政拨款收入</w:t>
            </w:r>
          </w:p>
        </w:tc>
        <w:tc>
          <w:tcPr>
            <w:tcW w:w="79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上级补助收入</w:t>
            </w:r>
          </w:p>
        </w:tc>
        <w:tc>
          <w:tcPr>
            <w:tcW w:w="589"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事业收入</w:t>
            </w:r>
          </w:p>
        </w:tc>
        <w:tc>
          <w:tcPr>
            <w:tcW w:w="594"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经营收入</w:t>
            </w:r>
          </w:p>
        </w:tc>
        <w:tc>
          <w:tcPr>
            <w:tcW w:w="767"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附属单位上缴收入</w:t>
            </w:r>
          </w:p>
        </w:tc>
        <w:tc>
          <w:tcPr>
            <w:tcW w:w="773"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其他收入</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040"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33"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4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8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9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7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040"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33"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4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8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9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7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040"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33"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4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8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9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7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gridAfter w:val="1"/>
          <w:wAfter w:w="210" w:type="dxa"/>
          <w:trHeight w:val="308" w:hRule="atLeast"/>
        </w:trPr>
        <w:tc>
          <w:tcPr>
            <w:tcW w:w="363" w:type="dxa"/>
            <w:vMerge w:val="restar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类</w:t>
            </w:r>
          </w:p>
        </w:tc>
        <w:tc>
          <w:tcPr>
            <w:tcW w:w="363" w:type="dxa"/>
            <w:gridSpan w:val="2"/>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款</w:t>
            </w:r>
          </w:p>
        </w:tc>
        <w:tc>
          <w:tcPr>
            <w:tcW w:w="364" w:type="dxa"/>
            <w:gridSpan w:val="2"/>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栏次</w:t>
            </w:r>
          </w:p>
        </w:tc>
        <w:tc>
          <w:tcPr>
            <w:tcW w:w="833"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84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9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58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594"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767"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77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w:t>
            </w:r>
          </w:p>
        </w:tc>
      </w:tr>
      <w:tr>
        <w:tblPrEx>
          <w:tblLayout w:type="fixed"/>
          <w:tblCellMar>
            <w:top w:w="0" w:type="dxa"/>
            <w:left w:w="0" w:type="dxa"/>
            <w:bottom w:w="0" w:type="dxa"/>
            <w:right w:w="0" w:type="dxa"/>
          </w:tblCellMar>
        </w:tblPrEx>
        <w:trPr>
          <w:gridAfter w:val="1"/>
          <w:wAfter w:w="210" w:type="dxa"/>
          <w:trHeight w:val="308" w:hRule="atLeast"/>
        </w:trPr>
        <w:tc>
          <w:tcPr>
            <w:tcW w:w="363" w:type="dxa"/>
            <w:vMerge w:val="continue"/>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63" w:type="dxa"/>
            <w:gridSpan w:val="2"/>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64" w:type="dxa"/>
            <w:gridSpan w:val="2"/>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合计</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1,141.34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1,141.15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0.20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88.95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88.95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20805</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行政事业单位离退休</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88.95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88.95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2080502</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事业单位离退休</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7.20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7.20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2080599</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其他行政事业单位离退休支出</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81.75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81.75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医疗卫生与计划生育支出</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1,052.39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1,052.20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0.20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21001</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医疗卫生与计划生育管理事务</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905.72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905.52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0.20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2100199</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其他医疗卫生与计划生育管理事务支出</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905.72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905.52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0.20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21007</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计划生育事务</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142.00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142.00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2100799</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其他计划生育事务支出</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142.00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142.00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21011</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行政事业单位医疗</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4.68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4.68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2101199</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其他行政事业单位医疗支出</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4.68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4.68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gridAfter w:val="1"/>
          <w:wAfter w:w="210" w:type="dxa"/>
          <w:trHeight w:val="308" w:hRule="atLeast"/>
        </w:trPr>
        <w:tc>
          <w:tcPr>
            <w:tcW w:w="109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w:t>
            </w:r>
          </w:p>
        </w:tc>
        <w:tc>
          <w:tcPr>
            <w:tcW w:w="40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83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1,141.34 </w:t>
            </w:r>
          </w:p>
        </w:tc>
        <w:tc>
          <w:tcPr>
            <w:tcW w:w="8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1,141.15 </w:t>
            </w:r>
          </w:p>
        </w:tc>
        <w:tc>
          <w:tcPr>
            <w:tcW w:w="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9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7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0.20 </w:t>
            </w:r>
          </w:p>
        </w:tc>
      </w:tr>
      <w:tr>
        <w:tblPrEx>
          <w:tblLayout w:type="fixed"/>
          <w:tblCellMar>
            <w:top w:w="0" w:type="dxa"/>
            <w:left w:w="0" w:type="dxa"/>
            <w:bottom w:w="0" w:type="dxa"/>
            <w:right w:w="0" w:type="dxa"/>
          </w:tblCellMar>
        </w:tblPrEx>
        <w:trPr>
          <w:gridAfter w:val="1"/>
          <w:wAfter w:w="210" w:type="dxa"/>
          <w:trHeight w:val="308" w:hRule="atLeast"/>
        </w:trPr>
        <w:tc>
          <w:tcPr>
            <w:tcW w:w="10325" w:type="dxa"/>
            <w:gridSpan w:val="14"/>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注：1.本表依据《收入决算表》（财决03表）进行批复。</w:t>
            </w:r>
          </w:p>
        </w:tc>
      </w:tr>
      <w:tr>
        <w:tblPrEx>
          <w:tblLayout w:type="fixed"/>
          <w:tblCellMar>
            <w:top w:w="0" w:type="dxa"/>
            <w:left w:w="0" w:type="dxa"/>
            <w:bottom w:w="0" w:type="dxa"/>
            <w:right w:w="0" w:type="dxa"/>
          </w:tblCellMar>
        </w:tblPrEx>
        <w:trPr>
          <w:gridAfter w:val="1"/>
          <w:wAfter w:w="210" w:type="dxa"/>
          <w:trHeight w:val="308" w:hRule="atLeast"/>
        </w:trPr>
        <w:tc>
          <w:tcPr>
            <w:tcW w:w="10325" w:type="dxa"/>
            <w:gridSpan w:val="14"/>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2.本表含政府性基金预算财政拨款。</w:t>
            </w:r>
          </w:p>
        </w:tc>
      </w:tr>
      <w:tr>
        <w:tblPrEx>
          <w:tblLayout w:type="fixed"/>
          <w:tblCellMar>
            <w:top w:w="0" w:type="dxa"/>
            <w:left w:w="0" w:type="dxa"/>
            <w:bottom w:w="0" w:type="dxa"/>
            <w:right w:w="0" w:type="dxa"/>
          </w:tblCellMar>
        </w:tblPrEx>
        <w:trPr>
          <w:gridAfter w:val="1"/>
          <w:wAfter w:w="210" w:type="dxa"/>
          <w:trHeight w:val="308" w:hRule="atLeast"/>
        </w:trPr>
        <w:tc>
          <w:tcPr>
            <w:tcW w:w="10325" w:type="dxa"/>
            <w:gridSpan w:val="14"/>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3.本表批复到项级科目。</w:t>
            </w:r>
          </w:p>
        </w:tc>
      </w:tr>
      <w:tr>
        <w:tblPrEx>
          <w:tblLayout w:type="fixed"/>
          <w:tblCellMar>
            <w:top w:w="0" w:type="dxa"/>
            <w:left w:w="0" w:type="dxa"/>
            <w:bottom w:w="0" w:type="dxa"/>
            <w:right w:w="0" w:type="dxa"/>
          </w:tblCellMar>
        </w:tblPrEx>
        <w:trPr>
          <w:gridAfter w:val="1"/>
          <w:wAfter w:w="210" w:type="dxa"/>
          <w:trHeight w:val="308" w:hRule="atLeast"/>
        </w:trPr>
        <w:tc>
          <w:tcPr>
            <w:tcW w:w="10325" w:type="dxa"/>
            <w:gridSpan w:val="14"/>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4.本表以“万元”为金额单位（保留两位小数）。</w:t>
            </w:r>
          </w:p>
        </w:tc>
      </w:tr>
    </w:tbl>
    <w:p/>
    <w:p/>
    <w:p/>
    <w:p/>
    <w:p/>
    <w:p/>
    <w:p/>
    <w:p/>
    <w:p/>
    <w:p/>
    <w:p/>
    <w:p/>
    <w:p/>
    <w:p/>
    <w:p/>
    <w:p/>
    <w:tbl>
      <w:tblPr>
        <w:tblStyle w:val="4"/>
        <w:tblW w:w="10300" w:type="dxa"/>
        <w:tblInd w:w="-1131" w:type="dxa"/>
        <w:shd w:val="clear" w:color="auto" w:fill="FFFFFF" w:themeFill="background1"/>
        <w:tblLayout w:type="fixed"/>
        <w:tblCellMar>
          <w:top w:w="0" w:type="dxa"/>
          <w:left w:w="0" w:type="dxa"/>
          <w:bottom w:w="0" w:type="dxa"/>
          <w:right w:w="0" w:type="dxa"/>
        </w:tblCellMar>
      </w:tblPr>
      <w:tblGrid>
        <w:gridCol w:w="400"/>
        <w:gridCol w:w="138"/>
        <w:gridCol w:w="262"/>
        <w:gridCol w:w="88"/>
        <w:gridCol w:w="312"/>
        <w:gridCol w:w="4001"/>
        <w:gridCol w:w="288"/>
        <w:gridCol w:w="554"/>
        <w:gridCol w:w="981"/>
        <w:gridCol w:w="852"/>
        <w:gridCol w:w="151"/>
        <w:gridCol w:w="644"/>
        <w:gridCol w:w="118"/>
        <w:gridCol w:w="609"/>
        <w:gridCol w:w="902"/>
      </w:tblGrid>
      <w:tr>
        <w:tblPrEx>
          <w:shd w:val="clear" w:color="auto" w:fill="FFFFFF" w:themeFill="background1"/>
          <w:tblLayout w:type="fixed"/>
          <w:tblCellMar>
            <w:top w:w="0" w:type="dxa"/>
            <w:left w:w="0" w:type="dxa"/>
            <w:bottom w:w="0" w:type="dxa"/>
            <w:right w:w="0" w:type="dxa"/>
          </w:tblCellMar>
        </w:tblPrEx>
        <w:trPr>
          <w:trHeight w:val="390" w:hRule="atLeast"/>
        </w:trPr>
        <w:tc>
          <w:tcPr>
            <w:tcW w:w="10300" w:type="dxa"/>
            <w:gridSpan w:val="15"/>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支出决算批复表</w:t>
            </w:r>
          </w:p>
        </w:tc>
      </w:tr>
      <w:tr>
        <w:tblPrEx>
          <w:tblLayout w:type="fixed"/>
          <w:tblCellMar>
            <w:top w:w="0" w:type="dxa"/>
            <w:left w:w="0" w:type="dxa"/>
            <w:bottom w:w="0" w:type="dxa"/>
            <w:right w:w="0" w:type="dxa"/>
          </w:tblCellMar>
        </w:tblPrEx>
        <w:trPr>
          <w:trHeight w:val="255" w:hRule="atLeast"/>
        </w:trPr>
        <w:tc>
          <w:tcPr>
            <w:tcW w:w="538"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5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00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8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5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8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5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95"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29"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财决批复03表</w:t>
            </w:r>
          </w:p>
        </w:tc>
      </w:tr>
      <w:tr>
        <w:tblPrEx>
          <w:tblLayout w:type="fixed"/>
          <w:tblCellMar>
            <w:top w:w="0" w:type="dxa"/>
            <w:left w:w="0" w:type="dxa"/>
            <w:bottom w:w="0" w:type="dxa"/>
            <w:right w:w="0" w:type="dxa"/>
          </w:tblCellMar>
        </w:tblPrEx>
        <w:trPr>
          <w:trHeight w:val="255" w:hRule="atLeast"/>
        </w:trPr>
        <w:tc>
          <w:tcPr>
            <w:tcW w:w="5201"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部门：广东省干部保健中心</w:t>
            </w:r>
          </w:p>
        </w:tc>
        <w:tc>
          <w:tcPr>
            <w:tcW w:w="28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5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8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5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95"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29"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120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001" w:type="dxa"/>
            <w:vMerge w:val="restart"/>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2" w:type="dxa"/>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81"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03" w:type="dxa"/>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762" w:type="dxa"/>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609"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902"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Layout w:type="fixed"/>
          <w:tblCellMar>
            <w:top w:w="0" w:type="dxa"/>
            <w:left w:w="0" w:type="dxa"/>
            <w:bottom w:w="0" w:type="dxa"/>
            <w:right w:w="0" w:type="dxa"/>
          </w:tblCellMar>
        </w:tblPrEx>
        <w:trPr>
          <w:trHeight w:val="308" w:hRule="atLeast"/>
        </w:trPr>
        <w:tc>
          <w:tcPr>
            <w:tcW w:w="120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01"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2"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3"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2"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0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01"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2"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3"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2"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0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01" w:type="dxa"/>
            <w:vMerge w:val="continue"/>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2"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3"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2"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00" w:type="dxa"/>
            <w:vMerge w:val="restar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类</w:t>
            </w:r>
          </w:p>
        </w:tc>
        <w:tc>
          <w:tcPr>
            <w:tcW w:w="400" w:type="dxa"/>
            <w:gridSpan w:val="2"/>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款</w:t>
            </w:r>
          </w:p>
        </w:tc>
        <w:tc>
          <w:tcPr>
            <w:tcW w:w="400" w:type="dxa"/>
            <w:gridSpan w:val="2"/>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栏次</w:t>
            </w:r>
          </w:p>
        </w:tc>
        <w:tc>
          <w:tcPr>
            <w:tcW w:w="842"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81"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03"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62"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02"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08" w:hRule="atLeast"/>
        </w:trPr>
        <w:tc>
          <w:tcPr>
            <w:tcW w:w="400" w:type="dxa"/>
            <w:vMerge w:val="continue"/>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400" w:type="dxa"/>
            <w:gridSpan w:val="2"/>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400" w:type="dxa"/>
            <w:gridSpan w:val="2"/>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1,144.11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935.06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209.05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社会保障和就业支出</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88.95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88.95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行政事业单位离退休</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88.95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88.95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2080502</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7.20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7.20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2080599</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81.75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81.75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医疗卫生与计划生育支出</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1,055.16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846.11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209.05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21001</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医疗卫生与计划生育管理事务</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906.98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846.11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60.87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2100199</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其他医疗卫生与计划生育管理事务支出</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906.98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846.11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60.87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21007</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计划生育事务</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142.00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142.00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2100799</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其他计划生育事务支出</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142.00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142.00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21011</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行政事业单位医疗</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6.18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6.18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2101199</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其他行政事业单位医疗支出</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6.18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6.18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00"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w:t>
            </w:r>
          </w:p>
        </w:tc>
        <w:tc>
          <w:tcPr>
            <w:tcW w:w="400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社会保障和就业支出</w:t>
            </w:r>
          </w:p>
        </w:tc>
        <w:tc>
          <w:tcPr>
            <w:tcW w:w="84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1,144.11 </w:t>
            </w:r>
          </w:p>
        </w:tc>
        <w:tc>
          <w:tcPr>
            <w:tcW w:w="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935.06 </w:t>
            </w:r>
          </w:p>
        </w:tc>
        <w:tc>
          <w:tcPr>
            <w:tcW w:w="100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209.05 </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6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0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300" w:type="dxa"/>
            <w:gridSpan w:val="15"/>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注：1.本表依据《支出决算表》（财决04表）进行批复。</w:t>
            </w:r>
          </w:p>
        </w:tc>
      </w:tr>
      <w:tr>
        <w:tblPrEx>
          <w:tblLayout w:type="fixed"/>
          <w:tblCellMar>
            <w:top w:w="0" w:type="dxa"/>
            <w:left w:w="0" w:type="dxa"/>
            <w:bottom w:w="0" w:type="dxa"/>
            <w:right w:w="0" w:type="dxa"/>
          </w:tblCellMar>
        </w:tblPrEx>
        <w:trPr>
          <w:trHeight w:val="308" w:hRule="atLeast"/>
        </w:trPr>
        <w:tc>
          <w:tcPr>
            <w:tcW w:w="10300" w:type="dxa"/>
            <w:gridSpan w:val="15"/>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2.本表含政府性基金预算财政拨款。</w:t>
            </w:r>
          </w:p>
        </w:tc>
      </w:tr>
      <w:tr>
        <w:tblPrEx>
          <w:tblLayout w:type="fixed"/>
          <w:tblCellMar>
            <w:top w:w="0" w:type="dxa"/>
            <w:left w:w="0" w:type="dxa"/>
            <w:bottom w:w="0" w:type="dxa"/>
            <w:right w:w="0" w:type="dxa"/>
          </w:tblCellMar>
        </w:tblPrEx>
        <w:trPr>
          <w:trHeight w:val="308" w:hRule="atLeast"/>
        </w:trPr>
        <w:tc>
          <w:tcPr>
            <w:tcW w:w="10300" w:type="dxa"/>
            <w:gridSpan w:val="15"/>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3.本表批复到项级科目。</w:t>
            </w:r>
          </w:p>
        </w:tc>
      </w:tr>
      <w:tr>
        <w:tblPrEx>
          <w:tblLayout w:type="fixed"/>
          <w:tblCellMar>
            <w:top w:w="0" w:type="dxa"/>
            <w:left w:w="0" w:type="dxa"/>
            <w:bottom w:w="0" w:type="dxa"/>
            <w:right w:w="0" w:type="dxa"/>
          </w:tblCellMar>
        </w:tblPrEx>
        <w:trPr>
          <w:trHeight w:val="308" w:hRule="atLeast"/>
        </w:trPr>
        <w:tc>
          <w:tcPr>
            <w:tcW w:w="10300" w:type="dxa"/>
            <w:gridSpan w:val="15"/>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4.本表以“万元”为金额单位（保留两位小数）。</w:t>
            </w:r>
          </w:p>
        </w:tc>
      </w:tr>
    </w:tbl>
    <w:p/>
    <w:p/>
    <w:p/>
    <w:p/>
    <w:p/>
    <w:p/>
    <w:p/>
    <w:p/>
    <w:p/>
    <w:p/>
    <w:p/>
    <w:p/>
    <w:p/>
    <w:p/>
    <w:p/>
    <w:tbl>
      <w:tblPr>
        <w:tblStyle w:val="4"/>
        <w:tblW w:w="10275" w:type="dxa"/>
        <w:tblInd w:w="-1118" w:type="dxa"/>
        <w:shd w:val="clear" w:color="auto" w:fill="FFFFFF" w:themeFill="background1"/>
        <w:tblLayout w:type="fixed"/>
        <w:tblCellMar>
          <w:top w:w="0" w:type="dxa"/>
          <w:left w:w="0" w:type="dxa"/>
          <w:bottom w:w="0" w:type="dxa"/>
          <w:right w:w="0" w:type="dxa"/>
        </w:tblCellMar>
      </w:tblPr>
      <w:tblGrid>
        <w:gridCol w:w="2395"/>
        <w:gridCol w:w="517"/>
        <w:gridCol w:w="975"/>
        <w:gridCol w:w="2365"/>
        <w:gridCol w:w="498"/>
        <w:gridCol w:w="999"/>
        <w:gridCol w:w="1076"/>
        <w:gridCol w:w="80"/>
        <w:gridCol w:w="1370"/>
      </w:tblGrid>
      <w:tr>
        <w:tblPrEx>
          <w:shd w:val="clear" w:color="auto" w:fill="FFFFFF" w:themeFill="background1"/>
          <w:tblLayout w:type="fixed"/>
          <w:tblCellMar>
            <w:top w:w="0" w:type="dxa"/>
            <w:left w:w="0" w:type="dxa"/>
            <w:bottom w:w="0" w:type="dxa"/>
            <w:right w:w="0" w:type="dxa"/>
          </w:tblCellMar>
        </w:tblPrEx>
        <w:trPr>
          <w:trHeight w:val="390" w:hRule="atLeast"/>
        </w:trPr>
        <w:tc>
          <w:tcPr>
            <w:tcW w:w="10275"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财政拨款收入支出决算批复表</w:t>
            </w:r>
          </w:p>
        </w:tc>
      </w:tr>
      <w:tr>
        <w:tblPrEx>
          <w:tblLayout w:type="fixed"/>
          <w:tblCellMar>
            <w:top w:w="0" w:type="dxa"/>
            <w:left w:w="0" w:type="dxa"/>
            <w:bottom w:w="0" w:type="dxa"/>
            <w:right w:w="0" w:type="dxa"/>
          </w:tblCellMar>
        </w:tblPrEx>
        <w:trPr>
          <w:trHeight w:val="255" w:hRule="atLeast"/>
        </w:trPr>
        <w:tc>
          <w:tcPr>
            <w:tcW w:w="239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7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36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9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9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07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5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财决批复04表</w:t>
            </w:r>
          </w:p>
        </w:tc>
      </w:tr>
      <w:tr>
        <w:tblPrEx>
          <w:tblLayout w:type="fixed"/>
          <w:tblCellMar>
            <w:top w:w="0" w:type="dxa"/>
            <w:left w:w="0" w:type="dxa"/>
            <w:bottom w:w="0" w:type="dxa"/>
            <w:right w:w="0" w:type="dxa"/>
          </w:tblCellMar>
        </w:tblPrEx>
        <w:trPr>
          <w:trHeight w:val="255" w:hRule="atLeast"/>
        </w:trPr>
        <w:tc>
          <w:tcPr>
            <w:tcW w:w="2395"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部门：广东省干部保健中心</w:t>
            </w:r>
          </w:p>
        </w:tc>
        <w:tc>
          <w:tcPr>
            <w:tcW w:w="51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7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36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9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9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07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5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38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6388" w:type="dxa"/>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tblLayout w:type="fixed"/>
          <w:tblCellMar>
            <w:top w:w="0" w:type="dxa"/>
            <w:left w:w="0" w:type="dxa"/>
            <w:bottom w:w="0" w:type="dxa"/>
            <w:right w:w="0" w:type="dxa"/>
          </w:tblCellMar>
        </w:tblPrEx>
        <w:trPr>
          <w:trHeight w:val="292" w:hRule="atLeast"/>
        </w:trPr>
        <w:tc>
          <w:tcPr>
            <w:tcW w:w="2395"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1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97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236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49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999"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156"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3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Layout w:type="fixed"/>
          <w:tblCellMar>
            <w:top w:w="0" w:type="dxa"/>
            <w:left w:w="0" w:type="dxa"/>
            <w:bottom w:w="0" w:type="dxa"/>
            <w:right w:w="0" w:type="dxa"/>
          </w:tblCellMar>
        </w:tblPrEx>
        <w:trPr>
          <w:trHeight w:val="615" w:hRule="atLeast"/>
        </w:trPr>
        <w:tc>
          <w:tcPr>
            <w:tcW w:w="2395"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6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6"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1,141.15 </w:t>
            </w: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七、文化体育与传媒支出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0.00</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0.00</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88.95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88.95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九、医疗卫生与计划生育支出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1,054.91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1,054.91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十八、国土海洋气象等支出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二十一、其他支出</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1,141.15 </w:t>
            </w: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1,143.86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1,143.86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5.69 </w:t>
            </w: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2.98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2.98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一般公共预算财政拨款</w:t>
            </w: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5.69 </w:t>
            </w: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政府性基金预算财政拨款</w:t>
            </w: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0.00 </w:t>
            </w: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宋体" w:hAnsi="宋体" w:eastAsia="宋体" w:cs="宋体"/>
                <w:i w:val="0"/>
                <w:color w:val="000000"/>
                <w:kern w:val="0"/>
                <w:sz w:val="18"/>
                <w:szCs w:val="18"/>
                <w:u w:val="none"/>
                <w:lang w:val="en-US" w:eastAsia="zh-CN" w:bidi="ar"/>
              </w:rPr>
            </w:pP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8" w:hRule="atLeast"/>
        </w:trPr>
        <w:tc>
          <w:tcPr>
            <w:tcW w:w="239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51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97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1,146.83 </w:t>
            </w:r>
          </w:p>
        </w:tc>
        <w:tc>
          <w:tcPr>
            <w:tcW w:w="23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9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99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1,146.83 </w:t>
            </w:r>
          </w:p>
        </w:tc>
        <w:tc>
          <w:tcPr>
            <w:tcW w:w="11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1,146.83 </w:t>
            </w:r>
          </w:p>
        </w:tc>
        <w:tc>
          <w:tcPr>
            <w:tcW w:w="13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275" w:type="dxa"/>
            <w:gridSpan w:val="9"/>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注：1.本表依据《财政拨款收入支出决算总表》（财决01-1表）进行批复。</w:t>
            </w:r>
          </w:p>
        </w:tc>
      </w:tr>
      <w:tr>
        <w:tblPrEx>
          <w:tblLayout w:type="fixed"/>
          <w:tblCellMar>
            <w:top w:w="0" w:type="dxa"/>
            <w:left w:w="0" w:type="dxa"/>
            <w:bottom w:w="0" w:type="dxa"/>
            <w:right w:w="0" w:type="dxa"/>
          </w:tblCellMar>
        </w:tblPrEx>
        <w:trPr>
          <w:trHeight w:val="308" w:hRule="atLeast"/>
        </w:trPr>
        <w:tc>
          <w:tcPr>
            <w:tcW w:w="10275" w:type="dxa"/>
            <w:gridSpan w:val="9"/>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2.本表以“万元”为金额单位（保留两位小数）。</w:t>
            </w:r>
          </w:p>
        </w:tc>
      </w:tr>
    </w:tbl>
    <w:p/>
    <w:p/>
    <w:p/>
    <w:p/>
    <w:p/>
    <w:tbl>
      <w:tblPr>
        <w:tblStyle w:val="4"/>
        <w:tblW w:w="10350" w:type="dxa"/>
        <w:tblInd w:w="-1143" w:type="dxa"/>
        <w:shd w:val="clear" w:color="auto" w:fill="FFFFFF" w:themeFill="background1"/>
        <w:tblLayout w:type="fixed"/>
        <w:tblCellMar>
          <w:top w:w="0" w:type="dxa"/>
          <w:left w:w="0" w:type="dxa"/>
          <w:bottom w:w="0" w:type="dxa"/>
          <w:right w:w="0" w:type="dxa"/>
        </w:tblCellMar>
      </w:tblPr>
      <w:tblGrid>
        <w:gridCol w:w="233"/>
        <w:gridCol w:w="233"/>
        <w:gridCol w:w="234"/>
        <w:gridCol w:w="87"/>
        <w:gridCol w:w="1463"/>
        <w:gridCol w:w="612"/>
        <w:gridCol w:w="525"/>
        <w:gridCol w:w="188"/>
        <w:gridCol w:w="375"/>
        <w:gridCol w:w="300"/>
        <w:gridCol w:w="616"/>
        <w:gridCol w:w="184"/>
        <w:gridCol w:w="390"/>
        <w:gridCol w:w="747"/>
        <w:gridCol w:w="275"/>
        <w:gridCol w:w="481"/>
        <w:gridCol w:w="82"/>
        <w:gridCol w:w="553"/>
        <w:gridCol w:w="159"/>
        <w:gridCol w:w="464"/>
        <w:gridCol w:w="461"/>
        <w:gridCol w:w="6"/>
        <w:gridCol w:w="544"/>
        <w:gridCol w:w="12"/>
        <w:gridCol w:w="556"/>
        <w:gridCol w:w="20"/>
        <w:gridCol w:w="537"/>
        <w:gridCol w:w="13"/>
      </w:tblGrid>
      <w:tr>
        <w:tblPrEx>
          <w:shd w:val="clear" w:color="auto" w:fill="FFFFFF" w:themeFill="background1"/>
          <w:tblLayout w:type="fixed"/>
          <w:tblCellMar>
            <w:top w:w="0" w:type="dxa"/>
            <w:left w:w="0" w:type="dxa"/>
            <w:bottom w:w="0" w:type="dxa"/>
            <w:right w:w="0" w:type="dxa"/>
          </w:tblCellMar>
        </w:tblPrEx>
        <w:trPr>
          <w:gridAfter w:val="1"/>
          <w:wAfter w:w="13" w:type="dxa"/>
          <w:trHeight w:val="390" w:hRule="atLeast"/>
        </w:trPr>
        <w:tc>
          <w:tcPr>
            <w:tcW w:w="10337" w:type="dxa"/>
            <w:gridSpan w:val="27"/>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一般公共预算财政拨款收入支出决算批复表</w:t>
            </w:r>
          </w:p>
        </w:tc>
      </w:tr>
      <w:tr>
        <w:tblPrEx>
          <w:tblLayout w:type="fixed"/>
          <w:tblCellMar>
            <w:top w:w="0" w:type="dxa"/>
            <w:left w:w="0" w:type="dxa"/>
            <w:bottom w:w="0" w:type="dxa"/>
            <w:right w:w="0" w:type="dxa"/>
          </w:tblCellMar>
        </w:tblPrEx>
        <w:trPr>
          <w:gridAfter w:val="1"/>
          <w:wAfter w:w="13" w:type="dxa"/>
          <w:trHeight w:val="255" w:hRule="atLeast"/>
        </w:trPr>
        <w:tc>
          <w:tcPr>
            <w:tcW w:w="10337" w:type="dxa"/>
            <w:gridSpan w:val="27"/>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财决批复05表</w:t>
            </w:r>
          </w:p>
        </w:tc>
      </w:tr>
      <w:tr>
        <w:tblPrEx>
          <w:tblLayout w:type="fixed"/>
          <w:tblCellMar>
            <w:top w:w="0" w:type="dxa"/>
            <w:left w:w="0" w:type="dxa"/>
            <w:bottom w:w="0" w:type="dxa"/>
            <w:right w:w="0" w:type="dxa"/>
          </w:tblCellMar>
        </w:tblPrEx>
        <w:trPr>
          <w:gridAfter w:val="1"/>
          <w:wAfter w:w="13" w:type="dxa"/>
          <w:trHeight w:val="255" w:hRule="atLeast"/>
        </w:trPr>
        <w:tc>
          <w:tcPr>
            <w:tcW w:w="395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部门：广东省干部保健中心</w:t>
            </w:r>
          </w:p>
        </w:tc>
        <w:tc>
          <w:tcPr>
            <w:tcW w:w="6387" w:type="dxa"/>
            <w:gridSpan w:val="18"/>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550" w:type="dxa"/>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700" w:type="dxa"/>
            <w:gridSpan w:val="4"/>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2237" w:type="dxa"/>
            <w:gridSpan w:val="5"/>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014" w:type="dxa"/>
            <w:gridSpan w:val="6"/>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136" w:type="dxa"/>
            <w:gridSpan w:val="7"/>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0"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2"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2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基本支出结转</w:t>
            </w:r>
          </w:p>
        </w:tc>
        <w:tc>
          <w:tcPr>
            <w:tcW w:w="563"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项目支出结转和结余</w:t>
            </w:r>
          </w:p>
        </w:tc>
        <w:tc>
          <w:tcPr>
            <w:tcW w:w="916"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74"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4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756"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35"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23"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50"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1125" w:type="dxa"/>
            <w:gridSpan w:val="4"/>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r>
      <w:tr>
        <w:tblPrEx>
          <w:tblLayout w:type="fixed"/>
          <w:tblCellMar>
            <w:top w:w="0" w:type="dxa"/>
            <w:left w:w="0" w:type="dxa"/>
            <w:bottom w:w="0" w:type="dxa"/>
            <w:right w:w="0" w:type="dxa"/>
          </w:tblCellMar>
        </w:tblPrEx>
        <w:trPr>
          <w:gridAfter w:val="1"/>
          <w:wAfter w:w="13" w:type="dxa"/>
          <w:trHeight w:val="277" w:hRule="atLeast"/>
        </w:trPr>
        <w:tc>
          <w:tcPr>
            <w:tcW w:w="7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0"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3"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6"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4"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6"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5"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0"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8" w:type="dxa"/>
            <w:gridSpan w:val="3"/>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w:t>
            </w:r>
          </w:p>
        </w:tc>
        <w:tc>
          <w:tcPr>
            <w:tcW w:w="53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项目支出结余</w:t>
            </w:r>
          </w:p>
        </w:tc>
      </w:tr>
      <w:tr>
        <w:tblPrEx>
          <w:tblLayout w:type="fixed"/>
          <w:tblCellMar>
            <w:top w:w="0" w:type="dxa"/>
            <w:left w:w="0" w:type="dxa"/>
            <w:bottom w:w="0" w:type="dxa"/>
            <w:right w:w="0" w:type="dxa"/>
          </w:tblCellMar>
        </w:tblPrEx>
        <w:trPr>
          <w:gridAfter w:val="1"/>
          <w:wAfter w:w="13" w:type="dxa"/>
          <w:trHeight w:val="615" w:hRule="atLeast"/>
        </w:trPr>
        <w:tc>
          <w:tcPr>
            <w:tcW w:w="7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0"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3"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6"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4"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6"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5"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0"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8" w:type="dxa"/>
            <w:gridSpan w:val="3"/>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
          <w:wAfter w:w="13" w:type="dxa"/>
          <w:trHeight w:val="308" w:hRule="atLeast"/>
        </w:trPr>
        <w:tc>
          <w:tcPr>
            <w:tcW w:w="233"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23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23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550"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gridAfter w:val="1"/>
          <w:wAfter w:w="13" w:type="dxa"/>
          <w:trHeight w:val="308" w:hRule="atLeast"/>
        </w:trPr>
        <w:tc>
          <w:tcPr>
            <w:tcW w:w="233"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0"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5.69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b/>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5.69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1,141.15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937.47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203.68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1,143.86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934.80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209.05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2.98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2.67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0.31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Theme="majorEastAsia" w:hAnsiTheme="majorEastAsia" w:eastAsiaTheme="majorEastAsia" w:cstheme="majorEastAsia"/>
                <w:b/>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88.95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88.95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88.95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88.95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88.95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88.95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88.95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88.95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7.20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7.20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7.20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7.20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81.75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81.75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81.75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81.75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医疗卫生与计划生育支出</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5.69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5.69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1,052.20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848.52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203.68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1,054.91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845.85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209.05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2.98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2.67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0.31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医疗卫生与计划生育管理事务</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3.87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3.87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905.52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848.52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57.00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906.73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845.85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60.87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2.67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2.67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2100199</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其他医疗卫生与计划生育管理事务支出</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3.87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3.87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905.52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848.52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57.00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906.73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845.85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60.87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2.67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2.67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21007</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计划生育事务</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142.00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142.00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142.00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142.00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2100799</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其他计划生育事务支出</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142.00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142.00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142.00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142.00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1.82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1.82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4.68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4.68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6.18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6.18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0.31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0.31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2101199</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其他行政事业单位医疗支出</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1.82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1.82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4.68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4.68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6.18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6.18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0.31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0.31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70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55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6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5.69 </w:t>
            </w:r>
          </w:p>
        </w:tc>
        <w:tc>
          <w:tcPr>
            <w:tcW w:w="5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eastAsia" w:asciiTheme="majorEastAsia" w:hAnsiTheme="majorEastAsia" w:eastAsiaTheme="majorEastAsia" w:cstheme="majorEastAsia"/>
                <w:i w:val="0"/>
                <w:color w:val="000000"/>
                <w:sz w:val="18"/>
                <w:szCs w:val="18"/>
                <w:u w:val="none"/>
              </w:rPr>
            </w:pPr>
          </w:p>
        </w:tc>
        <w:tc>
          <w:tcPr>
            <w:tcW w:w="56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5.69 </w:t>
            </w:r>
          </w:p>
        </w:tc>
        <w:tc>
          <w:tcPr>
            <w:tcW w:w="91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1,141.15 </w:t>
            </w:r>
          </w:p>
        </w:tc>
        <w:tc>
          <w:tcPr>
            <w:tcW w:w="574"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937.47 </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203.68 </w:t>
            </w:r>
          </w:p>
        </w:tc>
        <w:tc>
          <w:tcPr>
            <w:tcW w:w="7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1,143.86 </w:t>
            </w:r>
          </w:p>
        </w:tc>
        <w:tc>
          <w:tcPr>
            <w:tcW w:w="6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934.80 </w:t>
            </w:r>
          </w:p>
        </w:tc>
        <w:tc>
          <w:tcPr>
            <w:tcW w:w="623"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209.05 </w:t>
            </w:r>
          </w:p>
        </w:tc>
        <w:tc>
          <w:tcPr>
            <w:tcW w:w="46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2.98 </w:t>
            </w:r>
          </w:p>
        </w:tc>
        <w:tc>
          <w:tcPr>
            <w:tcW w:w="5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2.67 </w:t>
            </w:r>
          </w:p>
        </w:tc>
        <w:tc>
          <w:tcPr>
            <w:tcW w:w="5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xml:space="preserve">0.31 </w:t>
            </w:r>
          </w:p>
        </w:tc>
        <w:tc>
          <w:tcPr>
            <w:tcW w:w="557"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 w:type="dxa"/>
          <w:trHeight w:val="308" w:hRule="atLeast"/>
        </w:trPr>
        <w:tc>
          <w:tcPr>
            <w:tcW w:w="10337" w:type="dxa"/>
            <w:gridSpan w:val="27"/>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注：1.本表依据《一般公共预算财政拨款收入支出决算表》（财决07表）进行批复。</w:t>
            </w:r>
          </w:p>
        </w:tc>
      </w:tr>
      <w:tr>
        <w:tblPrEx>
          <w:tblLayout w:type="fixed"/>
          <w:tblCellMar>
            <w:top w:w="0" w:type="dxa"/>
            <w:left w:w="0" w:type="dxa"/>
            <w:bottom w:w="0" w:type="dxa"/>
            <w:right w:w="0" w:type="dxa"/>
          </w:tblCellMar>
        </w:tblPrEx>
        <w:trPr>
          <w:gridAfter w:val="1"/>
          <w:wAfter w:w="13" w:type="dxa"/>
          <w:trHeight w:val="308" w:hRule="atLeast"/>
        </w:trPr>
        <w:tc>
          <w:tcPr>
            <w:tcW w:w="10337" w:type="dxa"/>
            <w:gridSpan w:val="27"/>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2.本表批复到项级科目。</w:t>
            </w:r>
          </w:p>
        </w:tc>
      </w:tr>
      <w:tr>
        <w:tblPrEx>
          <w:tblLayout w:type="fixed"/>
          <w:tblCellMar>
            <w:top w:w="0" w:type="dxa"/>
            <w:left w:w="0" w:type="dxa"/>
            <w:bottom w:w="0" w:type="dxa"/>
            <w:right w:w="0" w:type="dxa"/>
          </w:tblCellMar>
        </w:tblPrEx>
        <w:trPr>
          <w:trHeight w:val="255" w:hRule="atLeast"/>
        </w:trPr>
        <w:tc>
          <w:tcPr>
            <w:tcW w:w="787"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788"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0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12"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3"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12"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613"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3575" w:type="dxa"/>
            <w:gridSpan w:val="8"/>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tc>
        <w:tc>
          <w:tcPr>
            <w:tcW w:w="675"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0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12"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3"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12"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613"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3" w:type="dxa"/>
          <w:trHeight w:val="1344" w:hRule="atLeast"/>
        </w:trPr>
        <w:tc>
          <w:tcPr>
            <w:tcW w:w="10337" w:type="dxa"/>
            <w:gridSpan w:val="27"/>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一般公共预算财政拨款基本支出决算批复表</w:t>
            </w:r>
          </w:p>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财决批复06表</w:t>
            </w:r>
          </w:p>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8"/>
                <w:szCs w:val="18"/>
                <w:u w:val="none"/>
                <w:lang w:val="en-US" w:eastAsia="zh-CN" w:bidi="ar"/>
              </w:rPr>
              <w:t>部门：广东省干部保健中心</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单位：万元</w:t>
            </w:r>
          </w:p>
        </w:tc>
      </w:tr>
    </w:tbl>
    <w:tbl>
      <w:tblPr>
        <w:tblStyle w:val="4"/>
        <w:tblpPr w:leftFromText="180" w:rightFromText="180" w:vertAnchor="text" w:horzAnchor="page" w:tblpX="667" w:tblpY="47"/>
        <w:tblOverlap w:val="never"/>
        <w:tblW w:w="10602" w:type="dxa"/>
        <w:tblInd w:w="0" w:type="dxa"/>
        <w:shd w:val="clear" w:color="auto" w:fill="FFFFFF" w:themeFill="background1"/>
        <w:tblLayout w:type="fixed"/>
        <w:tblCellMar>
          <w:top w:w="0" w:type="dxa"/>
          <w:left w:w="0" w:type="dxa"/>
          <w:bottom w:w="0" w:type="dxa"/>
          <w:right w:w="0" w:type="dxa"/>
        </w:tblCellMar>
      </w:tblPr>
      <w:tblGrid>
        <w:gridCol w:w="530"/>
        <w:gridCol w:w="2804"/>
        <w:gridCol w:w="956"/>
        <w:gridCol w:w="508"/>
        <w:gridCol w:w="1846"/>
        <w:gridCol w:w="577"/>
        <w:gridCol w:w="531"/>
        <w:gridCol w:w="2203"/>
        <w:gridCol w:w="647"/>
      </w:tblGrid>
      <w:tr>
        <w:tblPrEx>
          <w:shd w:val="clear" w:color="auto" w:fill="FFFFFF" w:themeFill="background1"/>
          <w:tblLayout w:type="fixed"/>
          <w:tblCellMar>
            <w:top w:w="0" w:type="dxa"/>
            <w:left w:w="0" w:type="dxa"/>
            <w:bottom w:w="0" w:type="dxa"/>
            <w:right w:w="0" w:type="dxa"/>
          </w:tblCellMar>
        </w:tblPrEx>
        <w:trPr>
          <w:trHeight w:val="308" w:hRule="atLeast"/>
        </w:trPr>
        <w:tc>
          <w:tcPr>
            <w:tcW w:w="429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人员经费</w:t>
            </w:r>
          </w:p>
        </w:tc>
        <w:tc>
          <w:tcPr>
            <w:tcW w:w="6312" w:type="dxa"/>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08" w:hRule="atLeast"/>
        </w:trPr>
        <w:tc>
          <w:tcPr>
            <w:tcW w:w="530"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科目编码</w:t>
            </w:r>
          </w:p>
        </w:tc>
        <w:tc>
          <w:tcPr>
            <w:tcW w:w="280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科目名称</w:t>
            </w:r>
          </w:p>
        </w:tc>
        <w:tc>
          <w:tcPr>
            <w:tcW w:w="95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决算数</w:t>
            </w:r>
          </w:p>
        </w:tc>
        <w:tc>
          <w:tcPr>
            <w:tcW w:w="50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科目编码</w:t>
            </w:r>
          </w:p>
        </w:tc>
        <w:tc>
          <w:tcPr>
            <w:tcW w:w="184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科目名称</w:t>
            </w:r>
          </w:p>
        </w:tc>
        <w:tc>
          <w:tcPr>
            <w:tcW w:w="57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决算数</w:t>
            </w:r>
          </w:p>
        </w:tc>
        <w:tc>
          <w:tcPr>
            <w:tcW w:w="53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科目编码</w:t>
            </w:r>
          </w:p>
        </w:tc>
        <w:tc>
          <w:tcPr>
            <w:tcW w:w="220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科目名称</w:t>
            </w:r>
          </w:p>
        </w:tc>
        <w:tc>
          <w:tcPr>
            <w:tcW w:w="64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决算数</w:t>
            </w:r>
          </w:p>
        </w:tc>
      </w:tr>
      <w:tr>
        <w:tblPrEx>
          <w:tblLayout w:type="fixed"/>
          <w:tblCellMar>
            <w:top w:w="0" w:type="dxa"/>
            <w:left w:w="0" w:type="dxa"/>
            <w:bottom w:w="0" w:type="dxa"/>
            <w:right w:w="0" w:type="dxa"/>
          </w:tblCellMar>
        </w:tblPrEx>
        <w:trPr>
          <w:trHeight w:val="312" w:hRule="atLeast"/>
        </w:trPr>
        <w:tc>
          <w:tcPr>
            <w:tcW w:w="530"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c>
          <w:tcPr>
            <w:tcW w:w="280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c>
          <w:tcPr>
            <w:tcW w:w="95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c>
          <w:tcPr>
            <w:tcW w:w="50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c>
          <w:tcPr>
            <w:tcW w:w="184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c>
          <w:tcPr>
            <w:tcW w:w="57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c>
          <w:tcPr>
            <w:tcW w:w="53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c>
          <w:tcPr>
            <w:tcW w:w="220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c>
          <w:tcPr>
            <w:tcW w:w="64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工资福利支出</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770.06</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商品和服务支出</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63.09</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资本性支出</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2.34</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30101</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基本工资</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83.95</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30201</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办公费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4.35</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31001</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房屋建筑物购建</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30102</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津贴补贴</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153.05</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30202</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印刷费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31002</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办公设备购置</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1.67</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30103</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奖金</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30203</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咨询费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31003</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专用设备购置</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30106</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伙食补助费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30204</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手续费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0.06</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31005</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基础设施建设</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30107</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绩效工资</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466.03</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30205</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水费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31006</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大型修缮</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30108</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机关事业单位基本养老保险缴费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30206</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电费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31007</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信息网络及软件购置更新</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30109</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职业年金缴费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30207</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邮电费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0.11</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31008</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物资储备</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30110</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职工基本医疗保险缴费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30208</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取暖费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31009</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土地补偿</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30111</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公务员医疗补助缴费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30209</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物业管理费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31010</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安置补助</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30112</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其他社会保障缴费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0.28</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30211</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差旅费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8.57</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31011</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地上附着物和青苗补偿</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30113</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住房公积金</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44.40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30212</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因公出国（境）费用</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31012</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拆迁补偿</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30114</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医疗费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2.98</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30213</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维修（护）费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0.08</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31013</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公务用车购置</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30199</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其他工资福利支出</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19.38</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30214</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租赁费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31019</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其他交通工具购置</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对个人和家庭的补助</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99.30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30215</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会议费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0.90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31021</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文物和陈列品购置</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30301</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离休费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30216</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培训费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1.42</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31022</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无形资产购置</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30302</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退休费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64.48</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30217</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公务接待费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0.30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31099</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其他资本性支出</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0.67</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30303</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退职（役）费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30218</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专用材料费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312</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对企业补助</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30304</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抚恤金</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30224</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被装购置费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31201</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资本金注入</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30305</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生活补助</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30225</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专用燃料费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31203</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政府投资基金股权投资</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30306</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救济费</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30226</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劳务费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15.51</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31204</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费用补贴</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30307</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医疗费补助</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30227</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委托业务费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31205</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利息补贴</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30308</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助学金</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30228</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工会经费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6.62</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31299</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其他对企业补助</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30309</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奖励金</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10.35</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30229</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福利费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313</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对社会保障基金补助</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30310</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个人农业生产补贴</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30231</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公务用车运行维护费</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2.17</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31302</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对社会保险基金补助</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30399</w:t>
            </w: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其他对个人和家庭的补助支出</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24.47</w:t>
            </w: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30239</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其他交通费用</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0.04</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31303</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补充全国社会保障基金</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30240</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税金及附加费用</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399</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其他支出</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30299</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其他商品和服务支出</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22.96</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39906</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赠与</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cantSplit/>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307</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债务利息及费用支出</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39907</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国家赔偿费用支出</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30701</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国内债务付息</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39908</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对民间非营利组织和群众性自治组织补贴</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30702</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国外债务付息</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39999</w:t>
            </w: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其他支出</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30703</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国内债务发行费用</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306" w:hRule="exact"/>
        </w:trPr>
        <w:tc>
          <w:tcPr>
            <w:tcW w:w="5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8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c>
          <w:tcPr>
            <w:tcW w:w="50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30704</w:t>
            </w:r>
          </w:p>
        </w:tc>
        <w:tc>
          <w:tcPr>
            <w:tcW w:w="1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国外债务发行费用</w:t>
            </w:r>
          </w:p>
        </w:tc>
        <w:tc>
          <w:tcPr>
            <w:tcW w:w="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5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22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18"/>
                <w:szCs w:val="18"/>
                <w:u w:val="none"/>
              </w:rPr>
            </w:pP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306" w:hRule="exact"/>
        </w:trPr>
        <w:tc>
          <w:tcPr>
            <w:tcW w:w="3334"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人员经费合计</w:t>
            </w:r>
          </w:p>
        </w:tc>
        <w:tc>
          <w:tcPr>
            <w:tcW w:w="95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869.37</w:t>
            </w:r>
          </w:p>
        </w:tc>
        <w:tc>
          <w:tcPr>
            <w:tcW w:w="566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公用经费合计</w:t>
            </w:r>
          </w:p>
        </w:tc>
        <w:tc>
          <w:tcPr>
            <w:tcW w:w="6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65.44</w:t>
            </w:r>
          </w:p>
        </w:tc>
      </w:tr>
    </w:tbl>
    <w:tbl>
      <w:tblPr>
        <w:tblStyle w:val="4"/>
        <w:tblW w:w="10350" w:type="dxa"/>
        <w:tblInd w:w="-1143" w:type="dxa"/>
        <w:shd w:val="clear" w:color="auto" w:fill="FFFFFF" w:themeFill="background1"/>
        <w:tblLayout w:type="fixed"/>
        <w:tblCellMar>
          <w:top w:w="0" w:type="dxa"/>
          <w:left w:w="0" w:type="dxa"/>
          <w:bottom w:w="0" w:type="dxa"/>
          <w:right w:w="0" w:type="dxa"/>
        </w:tblCellMar>
      </w:tblPr>
      <w:tblGrid>
        <w:gridCol w:w="24"/>
        <w:gridCol w:w="1560"/>
        <w:gridCol w:w="235"/>
        <w:gridCol w:w="615"/>
        <w:gridCol w:w="261"/>
        <w:gridCol w:w="418"/>
        <w:gridCol w:w="169"/>
        <w:gridCol w:w="570"/>
        <w:gridCol w:w="17"/>
        <w:gridCol w:w="588"/>
        <w:gridCol w:w="103"/>
        <w:gridCol w:w="709"/>
        <w:gridCol w:w="364"/>
        <w:gridCol w:w="328"/>
        <w:gridCol w:w="975"/>
        <w:gridCol w:w="499"/>
        <w:gridCol w:w="359"/>
        <w:gridCol w:w="52"/>
        <w:gridCol w:w="427"/>
        <w:gridCol w:w="161"/>
        <w:gridCol w:w="218"/>
        <w:gridCol w:w="859"/>
        <w:gridCol w:w="813"/>
        <w:gridCol w:w="26"/>
      </w:tblGrid>
      <w:tr>
        <w:tblPrEx>
          <w:shd w:val="clear" w:color="auto" w:fill="FFFFFF" w:themeFill="background1"/>
          <w:tblLayout w:type="fixed"/>
          <w:tblCellMar>
            <w:top w:w="0" w:type="dxa"/>
            <w:left w:w="0" w:type="dxa"/>
            <w:bottom w:w="0" w:type="dxa"/>
            <w:right w:w="0" w:type="dxa"/>
          </w:tblCellMar>
        </w:tblPrEx>
        <w:trPr>
          <w:trHeight w:val="308" w:hRule="atLeast"/>
        </w:trPr>
        <w:tc>
          <w:tcPr>
            <w:tcW w:w="10350" w:type="dxa"/>
            <w:gridSpan w:val="24"/>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注：1.本表依据《一般公共预算财政拨款基本支出决算明细表》（财决08-1表）进行批复。</w:t>
            </w:r>
          </w:p>
        </w:tc>
      </w:tr>
      <w:tr>
        <w:tblPrEx>
          <w:tblLayout w:type="fixed"/>
          <w:tblCellMar>
            <w:top w:w="0" w:type="dxa"/>
            <w:left w:w="0" w:type="dxa"/>
            <w:bottom w:w="0" w:type="dxa"/>
            <w:right w:w="0" w:type="dxa"/>
          </w:tblCellMar>
        </w:tblPrEx>
        <w:trPr>
          <w:trHeight w:val="308" w:hRule="atLeast"/>
        </w:trPr>
        <w:tc>
          <w:tcPr>
            <w:tcW w:w="10350" w:type="dxa"/>
            <w:gridSpan w:val="24"/>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2.本表以“万元”为金额单位（保留两位小数）。</w:t>
            </w:r>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600" w:hRule="atLeast"/>
        </w:trPr>
        <w:tc>
          <w:tcPr>
            <w:tcW w:w="10300" w:type="dxa"/>
            <w:gridSpan w:val="22"/>
            <w:tcBorders>
              <w:top w:val="nil"/>
              <w:left w:val="nil"/>
              <w:bottom w:val="nil"/>
              <w:right w:val="nil"/>
            </w:tcBorders>
            <w:shd w:val="clear" w:color="000000" w:fill="FFFFFF"/>
            <w:vAlign w:val="center"/>
          </w:tcPr>
          <w:p>
            <w:pPr>
              <w:widowControl/>
              <w:spacing w:line="240" w:lineRule="auto"/>
              <w:ind w:firstLine="640" w:firstLineChars="0"/>
              <w:jc w:val="center"/>
              <w:rPr>
                <w:rFonts w:ascii="华文中宋" w:hAnsi="华文中宋" w:eastAsia="华文中宋" w:cs="宋体"/>
                <w:kern w:val="0"/>
                <w:szCs w:val="32"/>
              </w:rPr>
            </w:pPr>
            <w:bookmarkStart w:id="5" w:name="RANGE!A1:L9"/>
            <w:r>
              <w:rPr>
                <w:rFonts w:hint="eastAsia" w:ascii="华文中宋" w:hAnsi="华文中宋" w:eastAsia="华文中宋" w:cs="宋体"/>
                <w:kern w:val="0"/>
                <w:szCs w:val="32"/>
              </w:rPr>
              <w:t>一般公共预算财政拨款“三公”经费支出决算表</w:t>
            </w:r>
            <w:bookmarkEnd w:id="5"/>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222" w:hRule="atLeast"/>
        </w:trPr>
        <w:tc>
          <w:tcPr>
            <w:tcW w:w="1795" w:type="dxa"/>
            <w:gridSpan w:val="2"/>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876" w:type="dxa"/>
            <w:gridSpan w:val="2"/>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587" w:type="dxa"/>
            <w:gridSpan w:val="2"/>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587" w:type="dxa"/>
            <w:gridSpan w:val="2"/>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588" w:type="dxa"/>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812" w:type="dxa"/>
            <w:gridSpan w:val="2"/>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364" w:type="dxa"/>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1303" w:type="dxa"/>
            <w:gridSpan w:val="2"/>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499" w:type="dxa"/>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411" w:type="dxa"/>
            <w:gridSpan w:val="2"/>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588" w:type="dxa"/>
            <w:gridSpan w:val="2"/>
            <w:tcBorders>
              <w:top w:val="nil"/>
              <w:left w:val="nil"/>
              <w:bottom w:val="nil"/>
              <w:right w:val="nil"/>
            </w:tcBorders>
            <w:shd w:val="clear" w:color="000000" w:fill="FFFFFF"/>
            <w:vAlign w:val="center"/>
          </w:tcPr>
          <w:p>
            <w:pPr>
              <w:widowControl/>
              <w:spacing w:line="240" w:lineRule="auto"/>
              <w:ind w:firstLine="0" w:firstLineChars="0"/>
              <w:jc w:val="left"/>
              <w:rPr>
                <w:rFonts w:ascii="宋体" w:hAnsi="宋体" w:eastAsia="宋体" w:cs="宋体"/>
                <w:kern w:val="0"/>
                <w:sz w:val="20"/>
                <w:szCs w:val="20"/>
              </w:rPr>
            </w:pPr>
          </w:p>
        </w:tc>
        <w:tc>
          <w:tcPr>
            <w:tcW w:w="1890" w:type="dxa"/>
            <w:gridSpan w:val="3"/>
            <w:tcBorders>
              <w:top w:val="nil"/>
              <w:left w:val="nil"/>
              <w:bottom w:val="nil"/>
              <w:right w:val="nil"/>
            </w:tcBorders>
            <w:shd w:val="clear" w:color="000000" w:fill="FFFFFF"/>
            <w:noWrap/>
            <w:vAlign w:val="center"/>
          </w:tcPr>
          <w:p>
            <w:pPr>
              <w:widowControl/>
              <w:spacing w:line="240" w:lineRule="auto"/>
              <w:ind w:firstLine="0" w:firstLineChars="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w:t>
            </w:r>
            <w:r>
              <w:rPr>
                <w:rFonts w:hint="eastAsia" w:ascii="宋体" w:hAnsi="宋体" w:eastAsia="宋体" w:cs="宋体"/>
                <w:i w:val="0"/>
                <w:color w:val="000000"/>
                <w:kern w:val="0"/>
                <w:sz w:val="20"/>
                <w:szCs w:val="20"/>
                <w:u w:val="none"/>
                <w:lang w:val="en-US" w:eastAsia="zh-CN" w:bidi="ar"/>
              </w:rPr>
              <w:t>财决批复</w:t>
            </w:r>
            <w:r>
              <w:rPr>
                <w:rFonts w:hint="eastAsia" w:ascii="宋体" w:hAnsi="宋体" w:eastAsia="宋体" w:cs="宋体"/>
                <w:color w:val="000000"/>
                <w:kern w:val="0"/>
                <w:sz w:val="20"/>
                <w:szCs w:val="20"/>
              </w:rPr>
              <w:t>0</w:t>
            </w: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rPr>
              <w:t>表</w:t>
            </w:r>
            <w:r>
              <w:rPr>
                <w:rFonts w:hint="eastAsia" w:ascii="宋体" w:hAnsi="宋体" w:cs="宋体"/>
                <w:color w:val="000000"/>
                <w:kern w:val="0"/>
                <w:sz w:val="20"/>
                <w:szCs w:val="20"/>
                <w:lang w:val="en-US" w:eastAsia="zh-CN"/>
              </w:rPr>
              <w:t xml:space="preserve">   </w:t>
            </w:r>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289" w:hRule="atLeast"/>
        </w:trPr>
        <w:tc>
          <w:tcPr>
            <w:tcW w:w="8249" w:type="dxa"/>
            <w:gridSpan w:val="18"/>
            <w:tcBorders>
              <w:top w:val="nil"/>
              <w:left w:val="nil"/>
              <w:bottom w:val="nil"/>
              <w:right w:val="nil"/>
            </w:tcBorders>
            <w:shd w:val="clear" w:color="000000" w:fill="FFFFFF"/>
            <w:noWrap/>
            <w:vAlign w:val="center"/>
          </w:tcPr>
          <w:p>
            <w:pPr>
              <w:widowControl/>
              <w:spacing w:line="240" w:lineRule="auto"/>
              <w:ind w:firstLine="0" w:firstLineChars="0"/>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广东省干部保健中心</w:t>
            </w:r>
          </w:p>
        </w:tc>
        <w:tc>
          <w:tcPr>
            <w:tcW w:w="2051" w:type="dxa"/>
            <w:gridSpan w:val="4"/>
            <w:tcBorders>
              <w:top w:val="nil"/>
              <w:left w:val="nil"/>
              <w:bottom w:val="nil"/>
              <w:right w:val="nil"/>
            </w:tcBorders>
            <w:shd w:val="clear" w:color="000000" w:fill="FFFFFF"/>
            <w:noWrap/>
            <w:vAlign w:val="center"/>
          </w:tcPr>
          <w:p>
            <w:pPr>
              <w:widowControl/>
              <w:spacing w:line="240" w:lineRule="auto"/>
              <w:ind w:firstLine="0" w:firstLineChars="0"/>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559" w:hRule="atLeast"/>
        </w:trPr>
        <w:tc>
          <w:tcPr>
            <w:tcW w:w="5245" w:type="dxa"/>
            <w:gridSpan w:val="11"/>
            <w:tcBorders>
              <w:top w:val="single" w:color="auto" w:sz="8" w:space="0"/>
              <w:left w:val="single" w:color="auto" w:sz="8" w:space="0"/>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预算数</w:t>
            </w:r>
          </w:p>
        </w:tc>
        <w:tc>
          <w:tcPr>
            <w:tcW w:w="5055" w:type="dxa"/>
            <w:gridSpan w:val="11"/>
            <w:tcBorders>
              <w:top w:val="single" w:color="auto" w:sz="8" w:space="0"/>
              <w:left w:val="nil"/>
              <w:bottom w:val="single" w:color="auto" w:sz="4" w:space="0"/>
              <w:right w:val="single" w:color="000000" w:sz="8"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cs="宋体"/>
                <w:kern w:val="0"/>
                <w:sz w:val="18"/>
                <w:szCs w:val="18"/>
                <w:lang w:val="en-US" w:eastAsia="zh-CN"/>
              </w:rPr>
              <w:t>2018年度</w:t>
            </w:r>
            <w:r>
              <w:rPr>
                <w:rFonts w:hint="eastAsia" w:ascii="宋体" w:hAnsi="宋体" w:eastAsia="宋体" w:cs="宋体"/>
                <w:kern w:val="0"/>
                <w:sz w:val="18"/>
                <w:szCs w:val="18"/>
              </w:rPr>
              <w:t>度决算数</w:t>
            </w:r>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600" w:hRule="atLeast"/>
        </w:trPr>
        <w:tc>
          <w:tcPr>
            <w:tcW w:w="1560" w:type="dxa"/>
            <w:vMerge w:val="restart"/>
            <w:tcBorders>
              <w:top w:val="nil"/>
              <w:left w:val="single" w:color="auto" w:sz="8"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85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因公出国（境）费</w:t>
            </w:r>
          </w:p>
        </w:tc>
        <w:tc>
          <w:tcPr>
            <w:tcW w:w="2126"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公务用车购置及运行费</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公务接待费</w:t>
            </w:r>
          </w:p>
        </w:tc>
        <w:tc>
          <w:tcPr>
            <w:tcW w:w="692" w:type="dxa"/>
            <w:gridSpan w:val="2"/>
            <w:vMerge w:val="restart"/>
            <w:tcBorders>
              <w:top w:val="nil"/>
              <w:left w:val="nil"/>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97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因公出国（境）费</w:t>
            </w:r>
          </w:p>
        </w:tc>
        <w:tc>
          <w:tcPr>
            <w:tcW w:w="2575"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公务用车购置及运行费</w:t>
            </w:r>
          </w:p>
        </w:tc>
        <w:tc>
          <w:tcPr>
            <w:tcW w:w="813" w:type="dxa"/>
            <w:vMerge w:val="restart"/>
            <w:tcBorders>
              <w:top w:val="nil"/>
              <w:left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公务接待费</w:t>
            </w:r>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600" w:hRule="atLeast"/>
        </w:trPr>
        <w:tc>
          <w:tcPr>
            <w:tcW w:w="1560" w:type="dxa"/>
            <w:vMerge w:val="continue"/>
            <w:tcBorders>
              <w:top w:val="nil"/>
              <w:left w:val="single" w:color="auto" w:sz="8" w:space="0"/>
              <w:bottom w:val="single" w:color="000000"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18"/>
                <w:szCs w:val="18"/>
              </w:rPr>
            </w:pPr>
          </w:p>
        </w:tc>
        <w:tc>
          <w:tcPr>
            <w:tcW w:w="85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18"/>
                <w:szCs w:val="18"/>
              </w:rPr>
            </w:pPr>
          </w:p>
        </w:tc>
        <w:tc>
          <w:tcPr>
            <w:tcW w:w="679"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739"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公务用车购置费</w:t>
            </w:r>
          </w:p>
        </w:tc>
        <w:tc>
          <w:tcPr>
            <w:tcW w:w="708" w:type="dxa"/>
            <w:gridSpan w:val="3"/>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公务用车运行费</w:t>
            </w: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18"/>
                <w:szCs w:val="18"/>
              </w:rPr>
            </w:pPr>
          </w:p>
        </w:tc>
        <w:tc>
          <w:tcPr>
            <w:tcW w:w="692" w:type="dxa"/>
            <w:gridSpan w:val="2"/>
            <w:vMerge w:val="continue"/>
            <w:tcBorders>
              <w:top w:val="nil"/>
              <w:left w:val="nil"/>
              <w:bottom w:val="single" w:color="000000"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18"/>
                <w:szCs w:val="18"/>
              </w:rPr>
            </w:pPr>
          </w:p>
        </w:tc>
        <w:tc>
          <w:tcPr>
            <w:tcW w:w="97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18"/>
                <w:szCs w:val="18"/>
              </w:rPr>
            </w:pPr>
          </w:p>
        </w:tc>
        <w:tc>
          <w:tcPr>
            <w:tcW w:w="858"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858" w:type="dxa"/>
            <w:gridSpan w:val="4"/>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公务用车购置费</w:t>
            </w:r>
          </w:p>
        </w:tc>
        <w:tc>
          <w:tcPr>
            <w:tcW w:w="8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公务用车运行费</w:t>
            </w:r>
          </w:p>
        </w:tc>
        <w:tc>
          <w:tcPr>
            <w:tcW w:w="813" w:type="dxa"/>
            <w:vMerge w:val="continue"/>
            <w:tcBorders>
              <w:left w:val="single" w:color="auto" w:sz="4" w:space="0"/>
              <w:bottom w:val="single" w:color="000000" w:sz="4" w:space="0"/>
              <w:right w:val="single" w:color="auto" w:sz="8" w:space="0"/>
            </w:tcBorders>
            <w:shd w:val="clear" w:color="auto" w:fill="auto"/>
            <w:vAlign w:val="center"/>
          </w:tcPr>
          <w:p>
            <w:pPr>
              <w:widowControl/>
              <w:spacing w:line="240" w:lineRule="auto"/>
              <w:ind w:firstLine="0" w:firstLineChars="0"/>
              <w:jc w:val="left"/>
              <w:rPr>
                <w:rFonts w:ascii="宋体" w:hAnsi="宋体" w:eastAsia="宋体" w:cs="宋体"/>
                <w:kern w:val="0"/>
                <w:sz w:val="18"/>
                <w:szCs w:val="18"/>
              </w:rPr>
            </w:pPr>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559" w:hRule="atLeast"/>
        </w:trPr>
        <w:tc>
          <w:tcPr>
            <w:tcW w:w="1560"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c>
          <w:tcPr>
            <w:tcW w:w="679"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3</w:t>
            </w:r>
          </w:p>
        </w:tc>
        <w:tc>
          <w:tcPr>
            <w:tcW w:w="739"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708" w:type="dxa"/>
            <w:gridSpan w:val="3"/>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692"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7</w:t>
            </w:r>
          </w:p>
        </w:tc>
        <w:tc>
          <w:tcPr>
            <w:tcW w:w="9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8</w:t>
            </w:r>
          </w:p>
        </w:tc>
        <w:tc>
          <w:tcPr>
            <w:tcW w:w="858"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9</w:t>
            </w:r>
          </w:p>
        </w:tc>
        <w:tc>
          <w:tcPr>
            <w:tcW w:w="858" w:type="dxa"/>
            <w:gridSpan w:val="4"/>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8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11</w:t>
            </w:r>
          </w:p>
        </w:tc>
        <w:tc>
          <w:tcPr>
            <w:tcW w:w="813" w:type="dxa"/>
            <w:tcBorders>
              <w:top w:val="nil"/>
              <w:left w:val="nil"/>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eastAsia="宋体" w:cs="宋体"/>
                <w:b/>
                <w:bCs/>
                <w:kern w:val="0"/>
                <w:sz w:val="18"/>
                <w:szCs w:val="18"/>
              </w:rPr>
            </w:pPr>
            <w:r>
              <w:rPr>
                <w:rFonts w:hint="eastAsia" w:ascii="宋体" w:hAnsi="宋体" w:eastAsia="宋体" w:cs="宋体"/>
                <w:b/>
                <w:bCs/>
                <w:kern w:val="0"/>
                <w:sz w:val="18"/>
                <w:szCs w:val="18"/>
              </w:rPr>
              <w:t>12</w:t>
            </w:r>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855" w:hRule="atLeast"/>
        </w:trPr>
        <w:tc>
          <w:tcPr>
            <w:tcW w:w="1560" w:type="dxa"/>
            <w:tcBorders>
              <w:top w:val="nil"/>
              <w:left w:val="single" w:color="auto" w:sz="8" w:space="0"/>
              <w:bottom w:val="single" w:color="auto" w:sz="8"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3.90</w:t>
            </w:r>
          </w:p>
        </w:tc>
        <w:tc>
          <w:tcPr>
            <w:tcW w:w="850" w:type="dxa"/>
            <w:gridSpan w:val="2"/>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w:t>
            </w:r>
          </w:p>
        </w:tc>
        <w:tc>
          <w:tcPr>
            <w:tcW w:w="679" w:type="dxa"/>
            <w:gridSpan w:val="2"/>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2.90</w:t>
            </w:r>
          </w:p>
        </w:tc>
        <w:tc>
          <w:tcPr>
            <w:tcW w:w="739" w:type="dxa"/>
            <w:gridSpan w:val="2"/>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w:t>
            </w:r>
          </w:p>
        </w:tc>
        <w:tc>
          <w:tcPr>
            <w:tcW w:w="708" w:type="dxa"/>
            <w:gridSpan w:val="3"/>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2.90</w:t>
            </w:r>
          </w:p>
        </w:tc>
        <w:tc>
          <w:tcPr>
            <w:tcW w:w="709" w:type="dxa"/>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692" w:type="dxa"/>
            <w:gridSpan w:val="2"/>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2.47</w:t>
            </w:r>
          </w:p>
        </w:tc>
        <w:tc>
          <w:tcPr>
            <w:tcW w:w="975" w:type="dxa"/>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0.00</w:t>
            </w:r>
          </w:p>
        </w:tc>
        <w:tc>
          <w:tcPr>
            <w:tcW w:w="858" w:type="dxa"/>
            <w:gridSpan w:val="2"/>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2.17</w:t>
            </w:r>
          </w:p>
        </w:tc>
        <w:tc>
          <w:tcPr>
            <w:tcW w:w="858" w:type="dxa"/>
            <w:gridSpan w:val="4"/>
            <w:tcBorders>
              <w:top w:val="nil"/>
              <w:left w:val="nil"/>
              <w:bottom w:val="single" w:color="auto" w:sz="8"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0.00</w:t>
            </w:r>
          </w:p>
        </w:tc>
        <w:tc>
          <w:tcPr>
            <w:tcW w:w="859"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2.17</w:t>
            </w:r>
          </w:p>
        </w:tc>
        <w:tc>
          <w:tcPr>
            <w:tcW w:w="813" w:type="dxa"/>
            <w:tcBorders>
              <w:top w:val="nil"/>
              <w:left w:val="single" w:color="auto" w:sz="4"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0.30</w:t>
            </w:r>
          </w:p>
        </w:tc>
      </w:tr>
      <w:tr>
        <w:tblPrEx>
          <w:shd w:val="clear" w:color="auto" w:fill="auto"/>
          <w:tblLayout w:type="fixed"/>
          <w:tblCellMar>
            <w:top w:w="0" w:type="dxa"/>
            <w:left w:w="108" w:type="dxa"/>
            <w:bottom w:w="0" w:type="dxa"/>
            <w:right w:w="108" w:type="dxa"/>
          </w:tblCellMar>
        </w:tblPrEx>
        <w:trPr>
          <w:gridBefore w:val="1"/>
          <w:gridAfter w:val="1"/>
          <w:wBefore w:w="24" w:type="dxa"/>
          <w:wAfter w:w="26" w:type="dxa"/>
          <w:trHeight w:val="900" w:hRule="atLeast"/>
        </w:trPr>
        <w:tc>
          <w:tcPr>
            <w:tcW w:w="10300" w:type="dxa"/>
            <w:gridSpan w:val="22"/>
            <w:tcBorders>
              <w:top w:val="single" w:color="auto" w:sz="8" w:space="0"/>
              <w:left w:val="nil"/>
              <w:bottom w:val="nil"/>
              <w:right w:val="nil"/>
            </w:tcBorders>
            <w:shd w:val="clear" w:color="auto" w:fill="auto"/>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r>
              <w:rPr>
                <w:rFonts w:hint="eastAsia" w:ascii="宋体" w:hAnsi="宋体" w:eastAsia="宋体" w:cs="宋体"/>
                <w:kern w:val="0"/>
                <w:sz w:val="24"/>
                <w:szCs w:val="24"/>
              </w:rPr>
              <w:t>。</w:t>
            </w:r>
          </w:p>
        </w:tc>
      </w:tr>
    </w:tbl>
    <w:p/>
    <w:p/>
    <w:p/>
    <w:p/>
    <w:p/>
    <w:p/>
    <w:p/>
    <w:p/>
    <w:p/>
    <w:p/>
    <w:p/>
    <w:p/>
    <w:p/>
    <w:p/>
    <w:p/>
    <w:p/>
    <w:p/>
    <w:p/>
    <w:p/>
    <w:p/>
    <w:p/>
    <w:p/>
    <w:p/>
    <w:p/>
    <w:tbl>
      <w:tblPr>
        <w:tblStyle w:val="4"/>
        <w:tblpPr w:leftFromText="180" w:rightFromText="180" w:vertAnchor="text" w:horzAnchor="page" w:tblpX="658" w:tblpY="295"/>
        <w:tblOverlap w:val="never"/>
        <w:tblW w:w="10337" w:type="dxa"/>
        <w:tblInd w:w="0" w:type="dxa"/>
        <w:shd w:val="clear" w:color="auto" w:fill="FFFFFF" w:themeFill="background1"/>
        <w:tblLayout w:type="fixed"/>
        <w:tblCellMar>
          <w:top w:w="0" w:type="dxa"/>
          <w:left w:w="0" w:type="dxa"/>
          <w:bottom w:w="0" w:type="dxa"/>
          <w:right w:w="0" w:type="dxa"/>
        </w:tblCellMar>
      </w:tblPr>
      <w:tblGrid>
        <w:gridCol w:w="425"/>
        <w:gridCol w:w="45"/>
        <w:gridCol w:w="442"/>
        <w:gridCol w:w="28"/>
        <w:gridCol w:w="472"/>
        <w:gridCol w:w="1250"/>
        <w:gridCol w:w="760"/>
        <w:gridCol w:w="686"/>
        <w:gridCol w:w="74"/>
        <w:gridCol w:w="344"/>
        <w:gridCol w:w="418"/>
        <w:gridCol w:w="418"/>
        <w:gridCol w:w="418"/>
        <w:gridCol w:w="419"/>
        <w:gridCol w:w="418"/>
        <w:gridCol w:w="418"/>
        <w:gridCol w:w="418"/>
        <w:gridCol w:w="418"/>
        <w:gridCol w:w="274"/>
        <w:gridCol w:w="144"/>
        <w:gridCol w:w="418"/>
        <w:gridCol w:w="130"/>
        <w:gridCol w:w="750"/>
        <w:gridCol w:w="750"/>
      </w:tblGrid>
      <w:tr>
        <w:tblPrEx>
          <w:shd w:val="clear" w:color="auto" w:fill="FFFFFF" w:themeFill="background1"/>
          <w:tblLayout w:type="fixed"/>
          <w:tblCellMar>
            <w:top w:w="0" w:type="dxa"/>
            <w:left w:w="0" w:type="dxa"/>
            <w:bottom w:w="0" w:type="dxa"/>
            <w:right w:w="0" w:type="dxa"/>
          </w:tblCellMar>
        </w:tblPrEx>
        <w:trPr>
          <w:trHeight w:val="390" w:hRule="atLeast"/>
        </w:trPr>
        <w:tc>
          <w:tcPr>
            <w:tcW w:w="10337" w:type="dxa"/>
            <w:gridSpan w:val="24"/>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政府性基金预算财政拨款收入支出决算批复表</w:t>
            </w:r>
          </w:p>
        </w:tc>
      </w:tr>
      <w:tr>
        <w:tblPrEx>
          <w:tblLayout w:type="fixed"/>
          <w:tblCellMar>
            <w:top w:w="0" w:type="dxa"/>
            <w:left w:w="0" w:type="dxa"/>
            <w:bottom w:w="0" w:type="dxa"/>
            <w:right w:w="0" w:type="dxa"/>
          </w:tblCellMar>
        </w:tblPrEx>
        <w:trPr>
          <w:trHeight w:val="255" w:hRule="atLeast"/>
        </w:trPr>
        <w:tc>
          <w:tcPr>
            <w:tcW w:w="42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87"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0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46"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30"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w:t>
            </w: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表</w:t>
            </w:r>
          </w:p>
        </w:tc>
      </w:tr>
      <w:tr>
        <w:tblPrEx>
          <w:tblLayout w:type="fixed"/>
          <w:tblCellMar>
            <w:top w:w="0" w:type="dxa"/>
            <w:left w:w="0" w:type="dxa"/>
            <w:bottom w:w="0" w:type="dxa"/>
            <w:right w:w="0" w:type="dxa"/>
          </w:tblCellMar>
        </w:tblPrEx>
        <w:trPr>
          <w:trHeight w:val="255" w:hRule="atLeast"/>
        </w:trPr>
        <w:tc>
          <w:tcPr>
            <w:tcW w:w="4944" w:type="dxa"/>
            <w:gridSpan w:val="11"/>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部门：广东省干部保健中心</w:t>
            </w: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30"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1412"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25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82" w:type="dxa"/>
            <w:gridSpan w:val="5"/>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255"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1254"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884" w:type="dxa"/>
            <w:gridSpan w:val="7"/>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08" w:hRule="atLeast"/>
        </w:trPr>
        <w:tc>
          <w:tcPr>
            <w:tcW w:w="1412"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60"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762"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c>
          <w:tcPr>
            <w:tcW w:w="41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1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1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1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92"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92" w:type="dxa"/>
            <w:gridSpan w:val="3"/>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1500"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r>
      <w:tr>
        <w:tblPrEx>
          <w:tblLayout w:type="fixed"/>
          <w:tblCellMar>
            <w:top w:w="0" w:type="dxa"/>
            <w:left w:w="0" w:type="dxa"/>
            <w:bottom w:w="0" w:type="dxa"/>
            <w:right w:w="0" w:type="dxa"/>
          </w:tblCellMar>
        </w:tblPrEx>
        <w:trPr>
          <w:trHeight w:val="308" w:hRule="atLeast"/>
        </w:trPr>
        <w:tc>
          <w:tcPr>
            <w:tcW w:w="1412"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0"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2"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2"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2" w:type="dxa"/>
            <w:gridSpan w:val="3"/>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w:t>
            </w:r>
          </w:p>
        </w:tc>
        <w:tc>
          <w:tcPr>
            <w:tcW w:w="7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项目支出结余</w:t>
            </w:r>
          </w:p>
        </w:tc>
      </w:tr>
      <w:tr>
        <w:tblPrEx>
          <w:tblLayout w:type="fixed"/>
          <w:tblCellMar>
            <w:top w:w="0" w:type="dxa"/>
            <w:left w:w="0" w:type="dxa"/>
            <w:bottom w:w="0" w:type="dxa"/>
            <w:right w:w="0" w:type="dxa"/>
          </w:tblCellMar>
        </w:tblPrEx>
        <w:trPr>
          <w:trHeight w:val="615" w:hRule="atLeast"/>
        </w:trPr>
        <w:tc>
          <w:tcPr>
            <w:tcW w:w="1412"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0"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2"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2"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2" w:type="dxa"/>
            <w:gridSpan w:val="3"/>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70" w:type="dxa"/>
            <w:gridSpan w:val="2"/>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70"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472"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25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9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92"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Layout w:type="fixed"/>
          <w:tblCellMar>
            <w:top w:w="0" w:type="dxa"/>
            <w:left w:w="0" w:type="dxa"/>
            <w:bottom w:w="0" w:type="dxa"/>
            <w:right w:w="0" w:type="dxa"/>
          </w:tblCellMar>
        </w:tblPrEx>
        <w:trPr>
          <w:trHeight w:val="308" w:hRule="atLeast"/>
        </w:trPr>
        <w:tc>
          <w:tcPr>
            <w:tcW w:w="470" w:type="dxa"/>
            <w:gridSpan w:val="2"/>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0"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6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9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92"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12"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12"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12"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12"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12"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412" w:type="dxa"/>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6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2"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0337" w:type="dxa"/>
            <w:gridSpan w:val="24"/>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注：1.本表依据《政府性基金预算财政拨款收入支出决算表》（财决09表）进行批复。</w:t>
            </w:r>
          </w:p>
        </w:tc>
      </w:tr>
      <w:tr>
        <w:tblPrEx>
          <w:tblLayout w:type="fixed"/>
          <w:tblCellMar>
            <w:top w:w="0" w:type="dxa"/>
            <w:left w:w="0" w:type="dxa"/>
            <w:bottom w:w="0" w:type="dxa"/>
            <w:right w:w="0" w:type="dxa"/>
          </w:tblCellMar>
        </w:tblPrEx>
        <w:trPr>
          <w:trHeight w:val="308" w:hRule="atLeast"/>
        </w:trPr>
        <w:tc>
          <w:tcPr>
            <w:tcW w:w="10337" w:type="dxa"/>
            <w:gridSpan w:val="24"/>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2.本表批复到项级科目。</w:t>
            </w:r>
          </w:p>
        </w:tc>
      </w:tr>
      <w:tr>
        <w:tblPrEx>
          <w:tblLayout w:type="fixed"/>
          <w:tblCellMar>
            <w:top w:w="0" w:type="dxa"/>
            <w:left w:w="0" w:type="dxa"/>
            <w:bottom w:w="0" w:type="dxa"/>
            <w:right w:w="0" w:type="dxa"/>
          </w:tblCellMar>
        </w:tblPrEx>
        <w:trPr>
          <w:trHeight w:val="308" w:hRule="atLeast"/>
        </w:trPr>
        <w:tc>
          <w:tcPr>
            <w:tcW w:w="10337" w:type="dxa"/>
            <w:gridSpan w:val="24"/>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3.本表以“万元”为金额单位（保留两位小数）。</w:t>
            </w:r>
          </w:p>
        </w:tc>
      </w:tr>
    </w:tbl>
    <w:p/>
    <w:p/>
    <w:p/>
    <w:p/>
    <w:p/>
    <w:p/>
    <w:p/>
    <w:p/>
    <w:p/>
    <w:p/>
    <w:p/>
    <w:p/>
    <w:p/>
    <w:p/>
    <w:p/>
    <w:p/>
    <w:p/>
    <w:p/>
    <w:p/>
    <w:p/>
    <w:p>
      <w:pPr>
        <w:keepNext w:val="0"/>
        <w:keepLines w:val="0"/>
        <w:pageBreakBefore w:val="0"/>
        <w:widowControl w:val="0"/>
        <w:kinsoku/>
        <w:wordWrap/>
        <w:overflowPunct/>
        <w:topLinePunct w:val="0"/>
        <w:bidi w:val="0"/>
        <w:snapToGrid/>
        <w:spacing w:line="360" w:lineRule="auto"/>
        <w:jc w:val="center"/>
        <w:textAlignment w:val="auto"/>
        <w:rPr>
          <w:rFonts w:hint="eastAsia" w:ascii="黑体" w:hAnsi="黑体" w:eastAsia="黑体" w:cs="方正小标宋简体"/>
          <w:b/>
          <w:bCs/>
          <w:color w:val="auto"/>
          <w:sz w:val="36"/>
          <w:szCs w:val="36"/>
          <w:lang w:val="en-US" w:eastAsia="zh-CN" w:bidi="ar-SA"/>
        </w:rPr>
      </w:pPr>
      <w:r>
        <w:rPr>
          <w:rFonts w:hint="eastAsia" w:ascii="黑体" w:hAnsi="黑体" w:eastAsia="黑体" w:cs="方正小标宋简体"/>
          <w:b/>
          <w:bCs/>
          <w:color w:val="auto"/>
          <w:sz w:val="36"/>
          <w:szCs w:val="36"/>
          <w:lang w:val="en-US" w:eastAsia="zh-CN" w:bidi="ar-SA"/>
        </w:rPr>
        <w:t>2018年广东省干部保健中心</w:t>
      </w:r>
    </w:p>
    <w:p>
      <w:pPr>
        <w:keepNext w:val="0"/>
        <w:keepLines w:val="0"/>
        <w:pageBreakBefore w:val="0"/>
        <w:widowControl w:val="0"/>
        <w:kinsoku/>
        <w:wordWrap/>
        <w:overflowPunct/>
        <w:topLinePunct w:val="0"/>
        <w:bidi w:val="0"/>
        <w:snapToGrid/>
        <w:spacing w:line="360" w:lineRule="auto"/>
        <w:jc w:val="center"/>
        <w:textAlignment w:val="auto"/>
        <w:rPr>
          <w:rFonts w:hint="eastAsia" w:ascii="黑体" w:hAnsi="黑体" w:eastAsia="黑体" w:cs="方正小标宋简体"/>
          <w:b/>
          <w:bCs/>
          <w:color w:val="auto"/>
          <w:sz w:val="36"/>
          <w:szCs w:val="36"/>
          <w:lang w:val="en-US" w:eastAsia="zh-CN" w:bidi="ar-SA"/>
        </w:rPr>
      </w:pPr>
      <w:r>
        <w:rPr>
          <w:rFonts w:hint="eastAsia" w:ascii="黑体" w:hAnsi="黑体" w:eastAsia="黑体" w:cs="方正小标宋简体"/>
          <w:b/>
          <w:bCs/>
          <w:color w:val="auto"/>
          <w:sz w:val="36"/>
          <w:szCs w:val="36"/>
          <w:lang w:val="en-US" w:eastAsia="zh-CN" w:bidi="ar-SA"/>
        </w:rPr>
        <w:t>部门决算基本情况说明</w:t>
      </w:r>
    </w:p>
    <w:p>
      <w:pPr>
        <w:keepNext w:val="0"/>
        <w:keepLines w:val="0"/>
        <w:pageBreakBefore w:val="0"/>
        <w:widowControl w:val="0"/>
        <w:kinsoku/>
        <w:wordWrap/>
        <w:overflowPunct/>
        <w:topLinePunct w:val="0"/>
        <w:bidi w:val="0"/>
        <w:snapToGrid/>
        <w:spacing w:line="360" w:lineRule="auto"/>
        <w:jc w:val="center"/>
        <w:textAlignment w:val="auto"/>
        <w:rPr>
          <w:rFonts w:hint="eastAsia" w:ascii="黑体" w:hAnsi="黑体" w:eastAsia="黑体" w:cs="方正小标宋简体"/>
          <w:color w:val="auto"/>
          <w:sz w:val="36"/>
          <w:szCs w:val="36"/>
          <w:lang w:val="en-US" w:eastAsia="zh-CN" w:bidi="ar-SA"/>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一、201</w:t>
      </w:r>
      <w:r>
        <w:rPr>
          <w:rFonts w:hint="eastAsia" w:ascii="仿宋_GB2312" w:hAnsi="仿宋_GB2312" w:eastAsia="仿宋_GB2312" w:cs="仿宋_GB2312"/>
          <w:b/>
          <w:bCs/>
          <w:color w:val="auto"/>
          <w:sz w:val="32"/>
          <w:szCs w:val="32"/>
          <w:lang w:val="en-US" w:eastAsia="zh-CN"/>
        </w:rPr>
        <w:t>8</w:t>
      </w:r>
      <w:r>
        <w:rPr>
          <w:rFonts w:hint="default" w:ascii="仿宋_GB2312" w:hAnsi="仿宋_GB2312" w:eastAsia="仿宋_GB2312" w:cs="仿宋_GB2312"/>
          <w:b/>
          <w:bCs/>
          <w:color w:val="auto"/>
          <w:sz w:val="32"/>
          <w:szCs w:val="32"/>
        </w:rPr>
        <w:t>年度收入支出决算总体情况说明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（一）年度收入总体情况</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干部保健中心</w:t>
      </w: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rPr>
        <w:t>年度总收入</w:t>
      </w:r>
      <w:r>
        <w:rPr>
          <w:rFonts w:hint="eastAsia"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lang w:val="en-US" w:eastAsia="zh-CN"/>
        </w:rPr>
        <w:t>50.13</w:t>
      </w:r>
      <w:r>
        <w:rPr>
          <w:rFonts w:hint="default" w:ascii="仿宋_GB2312" w:hAnsi="仿宋_GB2312" w:eastAsia="仿宋_GB2312" w:cs="仿宋_GB2312"/>
          <w:color w:val="auto"/>
          <w:sz w:val="32"/>
          <w:szCs w:val="32"/>
        </w:rPr>
        <w:t>万元，其中本年收入</w:t>
      </w:r>
      <w:r>
        <w:rPr>
          <w:rFonts w:hint="eastAsia" w:ascii="仿宋_GB2312" w:hAnsi="仿宋_GB2312" w:eastAsia="仿宋_GB2312" w:cs="仿宋_GB2312"/>
          <w:color w:val="auto"/>
          <w:sz w:val="32"/>
          <w:szCs w:val="32"/>
        </w:rPr>
        <w:t>1,141.34</w:t>
      </w:r>
      <w:r>
        <w:rPr>
          <w:rFonts w:hint="default" w:ascii="仿宋_GB2312" w:hAnsi="仿宋_GB2312" w:eastAsia="仿宋_GB2312" w:cs="仿宋_GB2312"/>
          <w:color w:val="auto"/>
          <w:sz w:val="32"/>
          <w:szCs w:val="32"/>
        </w:rPr>
        <w:t>万元。具体情况如下：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1.财政拨款收入</w:t>
      </w:r>
      <w:r>
        <w:rPr>
          <w:rFonts w:hint="eastAsia" w:ascii="仿宋_GB2312" w:hAnsi="仿宋_GB2312" w:eastAsia="仿宋_GB2312" w:cs="仿宋_GB2312"/>
          <w:color w:val="auto"/>
          <w:sz w:val="32"/>
          <w:szCs w:val="32"/>
        </w:rPr>
        <w:t>1,141.15</w:t>
      </w:r>
      <w:r>
        <w:rPr>
          <w:rFonts w:hint="default" w:ascii="仿宋_GB2312" w:hAnsi="仿宋_GB2312" w:eastAsia="仿宋_GB2312" w:cs="仿宋_GB2312"/>
          <w:color w:val="auto"/>
          <w:sz w:val="32"/>
          <w:szCs w:val="32"/>
        </w:rPr>
        <w:t>万元，比上年决算数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431.52</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60.79</w:t>
      </w:r>
      <w:r>
        <w:rPr>
          <w:rFonts w:hint="default" w:ascii="仿宋_GB2312" w:hAnsi="仿宋_GB2312" w:eastAsia="仿宋_GB2312" w:cs="仿宋_GB2312"/>
          <w:color w:val="auto"/>
          <w:sz w:val="32"/>
          <w:szCs w:val="32"/>
        </w:rPr>
        <w:t>%。主要变动情况：</w:t>
      </w:r>
      <w:r>
        <w:rPr>
          <w:rFonts w:hint="eastAsia" w:ascii="仿宋_GB2312" w:hAnsi="仿宋_GB2312" w:eastAsia="仿宋_GB2312" w:cs="仿宋_GB2312"/>
          <w:color w:val="auto"/>
          <w:sz w:val="32"/>
          <w:szCs w:val="32"/>
          <w:lang w:val="en-US" w:eastAsia="zh-CN"/>
        </w:rPr>
        <w:t>补发2014年度至2017年度绩效工资</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万元，比上年决算数减少</w:t>
      </w:r>
      <w:r>
        <w:rPr>
          <w:rFonts w:hint="default"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万元，主要变动情况</w:t>
      </w:r>
      <w:r>
        <w:rPr>
          <w:rFonts w:hint="eastAsia" w:ascii="仿宋_GB2312" w:hAnsi="仿宋_GB2312" w:eastAsia="仿宋_GB2312" w:cs="仿宋_GB2312"/>
          <w:color w:val="auto"/>
          <w:sz w:val="32"/>
          <w:szCs w:val="32"/>
          <w:lang w:eastAsia="zh-CN"/>
        </w:rPr>
        <w:t>：无</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3.事业收</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万元，比上年决算数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。主要变动情况：</w:t>
      </w:r>
      <w:r>
        <w:rPr>
          <w:rFonts w:hint="eastAsia" w:ascii="仿宋_GB2312" w:hAnsi="仿宋_GB2312" w:eastAsia="仿宋_GB2312" w:cs="仿宋_GB2312"/>
          <w:color w:val="auto"/>
          <w:sz w:val="32"/>
          <w:szCs w:val="32"/>
          <w:lang w:eastAsia="zh-CN"/>
        </w:rPr>
        <w:t>无</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4．经营收入0 万元，比上年决算数减少</w:t>
      </w:r>
      <w:r>
        <w:rPr>
          <w:rFonts w:hint="default"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万元，主要变动情况：</w:t>
      </w:r>
      <w:r>
        <w:rPr>
          <w:rFonts w:hint="default" w:ascii="仿宋_GB2312" w:hAnsi="仿宋_GB2312" w:eastAsia="仿宋_GB2312" w:cs="仿宋_GB2312"/>
          <w:color w:val="auto"/>
          <w:sz w:val="32"/>
          <w:szCs w:val="32"/>
          <w:lang w:eastAsia="zh-CN"/>
        </w:rPr>
        <w:t>无</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5．其他收入</w:t>
      </w:r>
      <w:r>
        <w:rPr>
          <w:rFonts w:hint="eastAsia" w:ascii="仿宋_GB2312" w:hAnsi="仿宋_GB2312" w:eastAsia="仿宋_GB2312" w:cs="仿宋_GB2312"/>
          <w:color w:val="auto"/>
          <w:sz w:val="32"/>
          <w:szCs w:val="32"/>
          <w:lang w:val="en-US" w:eastAsia="zh-CN"/>
        </w:rPr>
        <w:t>0.20</w:t>
      </w:r>
      <w:r>
        <w:rPr>
          <w:rFonts w:hint="default" w:ascii="仿宋_GB2312" w:hAnsi="仿宋_GB2312" w:eastAsia="仿宋_GB2312" w:cs="仿宋_GB2312"/>
          <w:color w:val="auto"/>
          <w:sz w:val="32"/>
          <w:szCs w:val="32"/>
        </w:rPr>
        <w:t>万元，比上年决算数增加</w:t>
      </w:r>
      <w:r>
        <w:rPr>
          <w:rFonts w:hint="eastAsia" w:ascii="仿宋_GB2312" w:hAnsi="仿宋_GB2312" w:eastAsia="仿宋_GB2312" w:cs="仿宋_GB2312"/>
          <w:color w:val="auto"/>
          <w:sz w:val="32"/>
          <w:szCs w:val="32"/>
          <w:lang w:val="en-US" w:eastAsia="zh-CN"/>
        </w:rPr>
        <w:t>0.14</w:t>
      </w:r>
      <w:r>
        <w:rPr>
          <w:rFonts w:hint="default"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219.67</w:t>
      </w:r>
      <w:r>
        <w:rPr>
          <w:rFonts w:hint="default" w:ascii="仿宋_GB2312" w:hAnsi="仿宋_GB2312" w:eastAsia="仿宋_GB2312" w:cs="仿宋_GB2312"/>
          <w:color w:val="auto"/>
          <w:sz w:val="32"/>
          <w:szCs w:val="32"/>
        </w:rPr>
        <w:t xml:space="preserve"> %。主要变动情况：银行利息收入增加。</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（二）年度支出总体情况</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干部保健中心</w:t>
      </w: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rPr>
        <w:t>年度总支出</w:t>
      </w:r>
      <w:r>
        <w:rPr>
          <w:rFonts w:hint="eastAsia" w:ascii="仿宋_GB2312" w:hAnsi="仿宋_GB2312" w:eastAsia="仿宋_GB2312" w:cs="仿宋_GB2312"/>
          <w:color w:val="auto"/>
          <w:sz w:val="32"/>
          <w:szCs w:val="32"/>
          <w:lang w:val="en-US" w:eastAsia="zh-CN"/>
        </w:rPr>
        <w:t>1,150.13</w:t>
      </w:r>
      <w:r>
        <w:rPr>
          <w:rFonts w:hint="default" w:ascii="仿宋_GB2312" w:hAnsi="仿宋_GB2312" w:eastAsia="仿宋_GB2312" w:cs="仿宋_GB2312"/>
          <w:color w:val="auto"/>
          <w:sz w:val="32"/>
          <w:szCs w:val="32"/>
        </w:rPr>
        <w:t>万元，其中本年支出</w:t>
      </w:r>
      <w:r>
        <w:rPr>
          <w:rFonts w:hint="eastAsia" w:ascii="仿宋_GB2312" w:hAnsi="仿宋_GB2312" w:eastAsia="仿宋_GB2312" w:cs="仿宋_GB2312"/>
          <w:color w:val="auto"/>
          <w:sz w:val="32"/>
          <w:szCs w:val="32"/>
          <w:lang w:val="en-US" w:eastAsia="zh-CN"/>
        </w:rPr>
        <w:t>1,144.11</w:t>
      </w:r>
      <w:r>
        <w:rPr>
          <w:rFonts w:hint="default" w:ascii="仿宋_GB2312" w:hAnsi="仿宋_GB2312" w:eastAsia="仿宋_GB2312" w:cs="仿宋_GB2312"/>
          <w:color w:val="auto"/>
          <w:sz w:val="32"/>
          <w:szCs w:val="32"/>
        </w:rPr>
        <w:t>万元。具体情况如下：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1.基本支出</w:t>
      </w:r>
      <w:r>
        <w:rPr>
          <w:rFonts w:hint="eastAsia" w:ascii="仿宋_GB2312" w:hAnsi="仿宋_GB2312" w:eastAsia="仿宋_GB2312" w:cs="仿宋_GB2312"/>
          <w:color w:val="auto"/>
          <w:sz w:val="32"/>
          <w:szCs w:val="32"/>
          <w:lang w:val="en-US" w:eastAsia="zh-CN"/>
        </w:rPr>
        <w:t>935.06</w:t>
      </w:r>
      <w:r>
        <w:rPr>
          <w:rFonts w:hint="default" w:ascii="仿宋_GB2312" w:hAnsi="仿宋_GB2312" w:eastAsia="仿宋_GB2312" w:cs="仿宋_GB2312"/>
          <w:color w:val="auto"/>
          <w:sz w:val="32"/>
          <w:szCs w:val="32"/>
        </w:rPr>
        <w:t>万元，比上年决算数增加</w:t>
      </w:r>
      <w:r>
        <w:rPr>
          <w:rFonts w:hint="eastAsia" w:ascii="仿宋_GB2312" w:hAnsi="仿宋_GB2312" w:eastAsia="仿宋_GB2312" w:cs="仿宋_GB2312"/>
          <w:color w:val="auto"/>
          <w:sz w:val="32"/>
          <w:szCs w:val="32"/>
          <w:lang w:val="en-US" w:eastAsia="zh-CN"/>
        </w:rPr>
        <w:t>462.15</w:t>
      </w:r>
      <w:r>
        <w:rPr>
          <w:rFonts w:hint="default"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54.1</w:t>
      </w:r>
      <w:r>
        <w:rPr>
          <w:rFonts w:hint="default" w:ascii="仿宋_GB2312" w:hAnsi="仿宋_GB2312" w:eastAsia="仿宋_GB2312" w:cs="仿宋_GB2312"/>
          <w:color w:val="auto"/>
          <w:sz w:val="32"/>
          <w:szCs w:val="32"/>
        </w:rPr>
        <w:t>%，主要变动情况：201</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补发</w:t>
      </w:r>
      <w:r>
        <w:rPr>
          <w:rFonts w:hint="eastAsia" w:ascii="仿宋_GB2312" w:hAnsi="仿宋_GB2312" w:eastAsia="仿宋_GB2312" w:cs="仿宋_GB2312"/>
          <w:color w:val="auto"/>
          <w:sz w:val="32"/>
          <w:szCs w:val="32"/>
          <w:lang w:val="en-US" w:eastAsia="zh-CN"/>
        </w:rPr>
        <w:t>2014年度至2017年度绩效工资</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2.项目支出</w:t>
      </w:r>
      <w:r>
        <w:rPr>
          <w:rFonts w:hint="eastAsia" w:ascii="仿宋_GB2312" w:hAnsi="仿宋_GB2312" w:eastAsia="仿宋_GB2312" w:cs="仿宋_GB2312"/>
          <w:color w:val="auto"/>
          <w:sz w:val="32"/>
          <w:szCs w:val="32"/>
          <w:lang w:val="en-US" w:eastAsia="zh-CN"/>
        </w:rPr>
        <w:t>209.05</w:t>
      </w:r>
      <w:r>
        <w:rPr>
          <w:rFonts w:hint="default" w:ascii="仿宋_GB2312" w:hAnsi="仿宋_GB2312" w:eastAsia="仿宋_GB2312" w:cs="仿宋_GB2312"/>
          <w:color w:val="auto"/>
          <w:sz w:val="32"/>
          <w:szCs w:val="32"/>
        </w:rPr>
        <w:t>万元，比上年决算数减少</w:t>
      </w:r>
      <w:r>
        <w:rPr>
          <w:rFonts w:hint="eastAsia" w:ascii="仿宋_GB2312" w:hAnsi="仿宋_GB2312" w:eastAsia="仿宋_GB2312" w:cs="仿宋_GB2312"/>
          <w:color w:val="auto"/>
          <w:sz w:val="32"/>
          <w:szCs w:val="32"/>
          <w:lang w:val="en-US" w:eastAsia="zh-CN"/>
        </w:rPr>
        <w:t>60.46</w:t>
      </w:r>
      <w:r>
        <w:rPr>
          <w:rFonts w:hint="default"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55.43</w:t>
      </w:r>
      <w:r>
        <w:rPr>
          <w:rFonts w:hint="default" w:ascii="仿宋_GB2312" w:hAnsi="仿宋_GB2312" w:eastAsia="仿宋_GB2312" w:cs="仿宋_GB2312"/>
          <w:color w:val="auto"/>
          <w:sz w:val="32"/>
          <w:szCs w:val="32"/>
        </w:rPr>
        <w:t>%，主要变动情况：</w:t>
      </w:r>
      <w:r>
        <w:rPr>
          <w:rFonts w:hint="eastAsia" w:ascii="仿宋_GB2312" w:hAnsi="仿宋_GB2312" w:eastAsia="仿宋_GB2312" w:cs="仿宋_GB2312"/>
          <w:color w:val="auto"/>
          <w:sz w:val="32"/>
          <w:szCs w:val="32"/>
          <w:lang w:eastAsia="zh-CN"/>
        </w:rPr>
        <w:t>跟上年度对比，本年度基本无结转经费支出</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3.上缴上级支出0万元，</w:t>
      </w:r>
      <w:r>
        <w:rPr>
          <w:rFonts w:hint="eastAsia" w:ascii="仿宋_GB2312" w:hAnsi="仿宋_GB2312" w:eastAsia="仿宋_GB2312" w:cs="仿宋_GB2312"/>
          <w:color w:val="auto"/>
          <w:sz w:val="32"/>
          <w:szCs w:val="32"/>
          <w:lang w:eastAsia="zh-CN"/>
        </w:rPr>
        <w:t>跟</w:t>
      </w:r>
      <w:r>
        <w:rPr>
          <w:rFonts w:hint="default" w:ascii="仿宋_GB2312" w:hAnsi="仿宋_GB2312" w:eastAsia="仿宋_GB2312" w:cs="仿宋_GB2312"/>
          <w:color w:val="auto"/>
          <w:sz w:val="32"/>
          <w:szCs w:val="32"/>
        </w:rPr>
        <w:t>上年决算数</w:t>
      </w:r>
      <w:r>
        <w:rPr>
          <w:rFonts w:hint="eastAsia" w:ascii="仿宋_GB2312" w:hAnsi="仿宋_GB2312" w:eastAsia="仿宋_GB2312" w:cs="仿宋_GB2312"/>
          <w:color w:val="auto"/>
          <w:sz w:val="32"/>
          <w:szCs w:val="32"/>
          <w:lang w:eastAsia="zh-CN"/>
        </w:rPr>
        <w:t>对比，无增减变化</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4.经营支出0万元，</w:t>
      </w:r>
      <w:r>
        <w:rPr>
          <w:rFonts w:hint="eastAsia" w:ascii="仿宋_GB2312" w:hAnsi="仿宋_GB2312" w:eastAsia="仿宋_GB2312" w:cs="仿宋_GB2312"/>
          <w:color w:val="auto"/>
          <w:sz w:val="32"/>
          <w:szCs w:val="32"/>
          <w:lang w:eastAsia="zh-CN"/>
        </w:rPr>
        <w:t>跟</w:t>
      </w:r>
      <w:r>
        <w:rPr>
          <w:rFonts w:hint="default" w:ascii="仿宋_GB2312" w:hAnsi="仿宋_GB2312" w:eastAsia="仿宋_GB2312" w:cs="仿宋_GB2312"/>
          <w:color w:val="auto"/>
          <w:sz w:val="32"/>
          <w:szCs w:val="32"/>
        </w:rPr>
        <w:t>上年决算数</w:t>
      </w:r>
      <w:r>
        <w:rPr>
          <w:rFonts w:hint="eastAsia" w:ascii="仿宋_GB2312" w:hAnsi="仿宋_GB2312" w:eastAsia="仿宋_GB2312" w:cs="仿宋_GB2312"/>
          <w:color w:val="auto"/>
          <w:sz w:val="32"/>
          <w:szCs w:val="32"/>
          <w:lang w:eastAsia="zh-CN"/>
        </w:rPr>
        <w:t>对比，无增减变化</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5.对附属单位补助支出0 万元，</w:t>
      </w:r>
      <w:r>
        <w:rPr>
          <w:rFonts w:hint="eastAsia" w:ascii="仿宋_GB2312" w:hAnsi="仿宋_GB2312" w:eastAsia="仿宋_GB2312" w:cs="仿宋_GB2312"/>
          <w:color w:val="auto"/>
          <w:sz w:val="32"/>
          <w:szCs w:val="32"/>
          <w:lang w:eastAsia="zh-CN"/>
        </w:rPr>
        <w:t>跟</w:t>
      </w:r>
      <w:r>
        <w:rPr>
          <w:rFonts w:hint="default" w:ascii="仿宋_GB2312" w:hAnsi="仿宋_GB2312" w:eastAsia="仿宋_GB2312" w:cs="仿宋_GB2312"/>
          <w:color w:val="auto"/>
          <w:sz w:val="32"/>
          <w:szCs w:val="32"/>
        </w:rPr>
        <w:t>上年决算数</w:t>
      </w:r>
      <w:r>
        <w:rPr>
          <w:rFonts w:hint="eastAsia" w:ascii="仿宋_GB2312" w:hAnsi="仿宋_GB2312" w:eastAsia="仿宋_GB2312" w:cs="仿宋_GB2312"/>
          <w:color w:val="auto"/>
          <w:sz w:val="32"/>
          <w:szCs w:val="32"/>
          <w:lang w:eastAsia="zh-CN"/>
        </w:rPr>
        <w:t>对比，无增减变化</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b w:val="0"/>
          <w:bCs/>
          <w:color w:val="000000"/>
          <w:sz w:val="32"/>
          <w:szCs w:val="32"/>
        </w:rPr>
      </w:pPr>
      <w:r>
        <w:rPr>
          <w:rFonts w:hint="eastAsia" w:eastAsia="黑体" w:cs="Times New Roman"/>
          <w:b w:val="0"/>
          <w:bCs/>
          <w:color w:val="000000"/>
          <w:sz w:val="32"/>
          <w:szCs w:val="32"/>
          <w:lang w:eastAsia="zh-CN"/>
        </w:rPr>
        <w:t>二、</w:t>
      </w:r>
      <w:r>
        <w:rPr>
          <w:rFonts w:hint="default" w:ascii="Times New Roman" w:hAnsi="Times New Roman" w:eastAsia="黑体" w:cs="Times New Roman"/>
          <w:b w:val="0"/>
          <w:bCs/>
          <w:color w:val="000000"/>
          <w:sz w:val="32"/>
          <w:szCs w:val="32"/>
        </w:rPr>
        <w:t>201</w:t>
      </w:r>
      <w:r>
        <w:rPr>
          <w:rFonts w:hint="eastAsia" w:ascii="Times New Roman" w:hAnsi="Times New Roman" w:eastAsia="黑体" w:cs="Times New Roman"/>
          <w:b w:val="0"/>
          <w:bCs/>
          <w:color w:val="000000"/>
          <w:sz w:val="32"/>
          <w:szCs w:val="32"/>
          <w:lang w:val="en-US" w:eastAsia="zh-CN"/>
        </w:rPr>
        <w:t>8</w:t>
      </w:r>
      <w:r>
        <w:rPr>
          <w:rFonts w:hint="default" w:ascii="Times New Roman" w:hAnsi="Times New Roman" w:eastAsia="黑体" w:cs="Times New Roman"/>
          <w:b w:val="0"/>
          <w:bCs/>
          <w:color w:val="000000"/>
          <w:sz w:val="32"/>
          <w:szCs w:val="32"/>
        </w:rPr>
        <w:t>年度财政拨款收入</w:t>
      </w:r>
      <w:r>
        <w:rPr>
          <w:rFonts w:hint="eastAsia" w:eastAsia="黑体" w:cs="Times New Roman"/>
          <w:b w:val="0"/>
          <w:bCs/>
          <w:color w:val="000000"/>
          <w:sz w:val="32"/>
          <w:szCs w:val="32"/>
          <w:lang w:eastAsia="zh-CN"/>
        </w:rPr>
        <w:t>支出总表</w:t>
      </w:r>
      <w:r>
        <w:rPr>
          <w:rFonts w:hint="default" w:ascii="Times New Roman" w:hAnsi="Times New Roman" w:eastAsia="黑体" w:cs="Times New Roman"/>
          <w:b w:val="0"/>
          <w:bCs/>
          <w:color w:val="000000"/>
          <w:sz w:val="32"/>
          <w:szCs w:val="32"/>
        </w:rPr>
        <w:t>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（一）201</w:t>
      </w:r>
      <w:r>
        <w:rPr>
          <w:rFonts w:hint="eastAsia" w:eastAsia="楷体_GB2312" w:cs="Times New Roman"/>
          <w:b w:val="0"/>
          <w:bCs/>
          <w:color w:val="000000"/>
          <w:sz w:val="32"/>
          <w:szCs w:val="32"/>
          <w:lang w:val="en-US" w:eastAsia="zh-CN"/>
        </w:rPr>
        <w:t>8</w:t>
      </w:r>
      <w:r>
        <w:rPr>
          <w:rFonts w:hint="default" w:ascii="Times New Roman" w:hAnsi="Times New Roman" w:eastAsia="楷体_GB2312" w:cs="Times New Roman"/>
          <w:b w:val="0"/>
          <w:bCs/>
          <w:color w:val="000000"/>
          <w:sz w:val="32"/>
          <w:szCs w:val="32"/>
        </w:rPr>
        <w:t>年度财政拨款收入说明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sz w:val="32"/>
          <w:szCs w:val="32"/>
        </w:rPr>
      </w:pPr>
      <w:r>
        <w:rPr>
          <w:rFonts w:hint="default" w:ascii="Times New Roman" w:hAnsi="Times New Roman" w:eastAsia="仿宋_GB2312" w:cs="Times New Roman"/>
          <w:b w:val="0"/>
          <w:bCs/>
          <w:color w:val="333333"/>
          <w:kern w:val="0"/>
          <w:sz w:val="32"/>
          <w:szCs w:val="32"/>
        </w:rPr>
        <w:t>省</w:t>
      </w:r>
      <w:r>
        <w:rPr>
          <w:rFonts w:hint="eastAsia" w:eastAsia="仿宋_GB2312" w:cs="Times New Roman"/>
          <w:b w:val="0"/>
          <w:bCs/>
          <w:color w:val="333333"/>
          <w:kern w:val="0"/>
          <w:sz w:val="32"/>
          <w:szCs w:val="32"/>
          <w:lang w:eastAsia="zh-CN"/>
        </w:rPr>
        <w:t>干部保健</w:t>
      </w:r>
      <w:r>
        <w:rPr>
          <w:rFonts w:hint="eastAsia" w:ascii="Times New Roman" w:hAnsi="Times New Roman" w:eastAsia="仿宋_GB2312" w:cs="Times New Roman"/>
          <w:b w:val="0"/>
          <w:bCs/>
          <w:color w:val="333333"/>
          <w:kern w:val="0"/>
          <w:sz w:val="32"/>
          <w:szCs w:val="32"/>
          <w:lang w:eastAsia="zh-CN"/>
        </w:rPr>
        <w:t>中心</w:t>
      </w:r>
      <w:r>
        <w:rPr>
          <w:rFonts w:hint="default" w:ascii="Times New Roman" w:hAnsi="Times New Roman" w:eastAsia="仿宋_GB2312" w:cs="Times New Roman"/>
          <w:b w:val="0"/>
          <w:bCs/>
          <w:color w:val="333333"/>
          <w:kern w:val="0"/>
          <w:sz w:val="32"/>
          <w:szCs w:val="32"/>
        </w:rPr>
        <w:t>201</w:t>
      </w:r>
      <w:r>
        <w:rPr>
          <w:rFonts w:hint="eastAsia" w:eastAsia="仿宋_GB2312" w:cs="Times New Roman"/>
          <w:b w:val="0"/>
          <w:bCs/>
          <w:color w:val="333333"/>
          <w:kern w:val="0"/>
          <w:sz w:val="32"/>
          <w:szCs w:val="32"/>
          <w:lang w:val="en-US" w:eastAsia="zh-CN"/>
        </w:rPr>
        <w:t>8</w:t>
      </w:r>
      <w:r>
        <w:rPr>
          <w:rFonts w:hint="default" w:ascii="Times New Roman" w:hAnsi="Times New Roman" w:eastAsia="仿宋_GB2312" w:cs="Times New Roman"/>
          <w:b w:val="0"/>
          <w:bCs/>
          <w:color w:val="333333"/>
          <w:kern w:val="0"/>
          <w:sz w:val="32"/>
          <w:szCs w:val="32"/>
        </w:rPr>
        <w:t>年度财政拨款收入合计</w:t>
      </w:r>
      <w:r>
        <w:rPr>
          <w:rFonts w:hint="eastAsia" w:ascii="仿宋_GB2312" w:hAnsi="仿宋_GB2312" w:eastAsia="仿宋_GB2312"/>
          <w:sz w:val="32"/>
          <w:szCs w:val="32"/>
        </w:rPr>
        <w:t>1,141.15</w:t>
      </w:r>
      <w:r>
        <w:rPr>
          <w:rFonts w:hint="default" w:ascii="Times New Roman" w:hAnsi="Times New Roman" w:eastAsia="仿宋_GB2312" w:cs="Times New Roman"/>
          <w:b w:val="0"/>
          <w:bCs/>
          <w:color w:val="333333"/>
          <w:kern w:val="0"/>
          <w:sz w:val="32"/>
          <w:szCs w:val="32"/>
        </w:rPr>
        <w:t>万元。其中：一般公共预算财政拨款收入</w:t>
      </w:r>
      <w:r>
        <w:rPr>
          <w:rFonts w:hint="eastAsia" w:ascii="仿宋_GB2312" w:hAnsi="仿宋_GB2312" w:eastAsia="仿宋_GB2312"/>
          <w:sz w:val="32"/>
          <w:szCs w:val="32"/>
        </w:rPr>
        <w:t>1,141.15</w:t>
      </w:r>
      <w:r>
        <w:rPr>
          <w:rFonts w:hint="default" w:ascii="Times New Roman" w:hAnsi="Times New Roman" w:eastAsia="仿宋_GB2312" w:cs="Times New Roman"/>
          <w:b w:val="0"/>
          <w:bCs/>
          <w:color w:val="333333"/>
          <w:kern w:val="0"/>
          <w:sz w:val="32"/>
          <w:szCs w:val="32"/>
        </w:rPr>
        <w:t>万元，比上年决算数</w:t>
      </w:r>
      <w:r>
        <w:rPr>
          <w:rFonts w:hint="eastAsia" w:eastAsia="仿宋_GB2312" w:cs="Times New Roman"/>
          <w:b w:val="0"/>
          <w:bCs/>
          <w:color w:val="333333"/>
          <w:kern w:val="0"/>
          <w:sz w:val="32"/>
          <w:szCs w:val="32"/>
          <w:lang w:eastAsia="zh-CN"/>
        </w:rPr>
        <w:t>增加</w:t>
      </w:r>
      <w:r>
        <w:rPr>
          <w:rFonts w:hint="eastAsia" w:eastAsia="仿宋_GB2312" w:cs="Times New Roman"/>
          <w:b w:val="0"/>
          <w:bCs/>
          <w:color w:val="333333"/>
          <w:kern w:val="0"/>
          <w:sz w:val="32"/>
          <w:szCs w:val="32"/>
          <w:lang w:val="en-US" w:eastAsia="zh-CN"/>
        </w:rPr>
        <w:t>431.39</w:t>
      </w:r>
      <w:r>
        <w:rPr>
          <w:rFonts w:hint="default" w:ascii="Times New Roman" w:hAnsi="Times New Roman" w:eastAsia="仿宋_GB2312" w:cs="Times New Roman"/>
          <w:b w:val="0"/>
          <w:bCs/>
          <w:color w:val="333333"/>
          <w:kern w:val="0"/>
          <w:sz w:val="32"/>
          <w:szCs w:val="32"/>
        </w:rPr>
        <w:t>万元，</w:t>
      </w:r>
      <w:r>
        <w:rPr>
          <w:rFonts w:hint="eastAsia" w:eastAsia="仿宋_GB2312" w:cs="Times New Roman"/>
          <w:b w:val="0"/>
          <w:bCs/>
          <w:color w:val="333333"/>
          <w:kern w:val="0"/>
          <w:sz w:val="32"/>
          <w:szCs w:val="32"/>
          <w:lang w:eastAsia="zh-CN"/>
        </w:rPr>
        <w:t>增长</w:t>
      </w:r>
      <w:r>
        <w:rPr>
          <w:rFonts w:hint="eastAsia" w:eastAsia="仿宋_GB2312" w:cs="Times New Roman"/>
          <w:b w:val="0"/>
          <w:bCs/>
          <w:color w:val="333333"/>
          <w:kern w:val="0"/>
          <w:sz w:val="32"/>
          <w:szCs w:val="32"/>
          <w:lang w:val="en-US" w:eastAsia="zh-CN"/>
        </w:rPr>
        <w:t>60.78</w:t>
      </w:r>
      <w:r>
        <w:rPr>
          <w:rFonts w:hint="default" w:ascii="Times New Roman" w:hAnsi="Times New Roman" w:eastAsia="仿宋_GB2312" w:cs="Times New Roman"/>
          <w:b w:val="0"/>
          <w:bCs/>
          <w:color w:val="333333"/>
          <w:kern w:val="0"/>
          <w:sz w:val="32"/>
          <w:szCs w:val="32"/>
        </w:rPr>
        <w:t xml:space="preserve"> %。主要变动情况：</w:t>
      </w:r>
      <w:r>
        <w:rPr>
          <w:rFonts w:hint="eastAsia" w:ascii="Times New Roman" w:hAnsi="Times New Roman" w:eastAsia="仿宋_GB2312" w:cs="Times New Roman"/>
          <w:b w:val="0"/>
          <w:bCs/>
          <w:color w:val="333333"/>
          <w:kern w:val="0"/>
          <w:sz w:val="32"/>
          <w:szCs w:val="32"/>
          <w:lang w:val="en-US" w:eastAsia="zh-CN"/>
        </w:rPr>
        <w:t>201</w:t>
      </w:r>
      <w:r>
        <w:rPr>
          <w:rFonts w:hint="eastAsia" w:eastAsia="仿宋_GB2312" w:cs="Times New Roman"/>
          <w:b w:val="0"/>
          <w:bCs/>
          <w:color w:val="333333"/>
          <w:kern w:val="0"/>
          <w:sz w:val="32"/>
          <w:szCs w:val="32"/>
          <w:lang w:val="en-US" w:eastAsia="zh-CN"/>
        </w:rPr>
        <w:t>8</w:t>
      </w:r>
      <w:r>
        <w:rPr>
          <w:rFonts w:hint="eastAsia" w:ascii="Times New Roman" w:hAnsi="Times New Roman" w:eastAsia="仿宋_GB2312" w:cs="Times New Roman"/>
          <w:b w:val="0"/>
          <w:bCs/>
          <w:color w:val="333333"/>
          <w:kern w:val="0"/>
          <w:sz w:val="32"/>
          <w:szCs w:val="32"/>
          <w:lang w:val="en-US" w:eastAsia="zh-CN"/>
        </w:rPr>
        <w:t>年</w:t>
      </w:r>
      <w:r>
        <w:rPr>
          <w:rFonts w:hint="eastAsia" w:eastAsia="仿宋_GB2312" w:cs="Times New Roman"/>
          <w:b w:val="0"/>
          <w:bCs/>
          <w:color w:val="333333"/>
          <w:kern w:val="0"/>
          <w:sz w:val="32"/>
          <w:szCs w:val="32"/>
          <w:lang w:val="en-US" w:eastAsia="zh-CN"/>
        </w:rPr>
        <w:t>补发2014年度至2017年度共4年的绩效工资</w:t>
      </w:r>
      <w:r>
        <w:rPr>
          <w:rFonts w:hint="default" w:ascii="Times New Roman" w:hAnsi="Times New Roman" w:eastAsia="仿宋_GB2312" w:cs="Times New Roman"/>
          <w:b w:val="0"/>
          <w:bCs/>
          <w:color w:val="333333"/>
          <w:kern w:val="0"/>
          <w:sz w:val="32"/>
          <w:szCs w:val="32"/>
        </w:rPr>
        <w:t>；政府性基金预算财政拨款收入 0万元，</w:t>
      </w:r>
      <w:r>
        <w:rPr>
          <w:rFonts w:hint="eastAsia" w:ascii="Times New Roman" w:hAnsi="Times New Roman" w:eastAsia="仿宋_GB2312" w:cs="Times New Roman"/>
          <w:b w:val="0"/>
          <w:bCs/>
          <w:color w:val="333333"/>
          <w:kern w:val="0"/>
          <w:sz w:val="32"/>
          <w:szCs w:val="32"/>
          <w:lang w:eastAsia="zh-CN"/>
        </w:rPr>
        <w:t>跟</w:t>
      </w:r>
      <w:r>
        <w:rPr>
          <w:rFonts w:hint="default" w:ascii="Times New Roman" w:hAnsi="Times New Roman" w:eastAsia="仿宋_GB2312" w:cs="Times New Roman"/>
          <w:b w:val="0"/>
          <w:bCs/>
          <w:color w:val="333333"/>
          <w:kern w:val="0"/>
          <w:sz w:val="32"/>
          <w:szCs w:val="32"/>
        </w:rPr>
        <w:t>上年决算数</w:t>
      </w:r>
      <w:r>
        <w:rPr>
          <w:rFonts w:hint="eastAsia" w:ascii="Times New Roman" w:hAnsi="Times New Roman" w:eastAsia="仿宋_GB2312" w:cs="Times New Roman"/>
          <w:b w:val="0"/>
          <w:bCs/>
          <w:color w:val="333333"/>
          <w:kern w:val="0"/>
          <w:sz w:val="32"/>
          <w:szCs w:val="32"/>
          <w:lang w:eastAsia="zh-CN"/>
        </w:rPr>
        <w:t>对比，无增减变化</w:t>
      </w:r>
      <w:r>
        <w:rPr>
          <w:rFonts w:hint="default" w:ascii="Times New Roman" w:hAnsi="Times New Roman" w:eastAsia="仿宋_GB2312" w:cs="Times New Roman"/>
          <w:b w:val="0"/>
          <w:bCs/>
          <w:color w:val="333333"/>
          <w:kern w:val="0"/>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（二）201</w:t>
      </w:r>
      <w:r>
        <w:rPr>
          <w:rFonts w:hint="eastAsia" w:eastAsia="楷体_GB2312" w:cs="Times New Roman"/>
          <w:b w:val="0"/>
          <w:bCs/>
          <w:color w:val="000000"/>
          <w:sz w:val="32"/>
          <w:szCs w:val="32"/>
          <w:lang w:val="en-US" w:eastAsia="zh-CN"/>
        </w:rPr>
        <w:t>8</w:t>
      </w:r>
      <w:r>
        <w:rPr>
          <w:rFonts w:hint="default" w:ascii="Times New Roman" w:hAnsi="Times New Roman" w:eastAsia="楷体_GB2312" w:cs="Times New Roman"/>
          <w:b w:val="0"/>
          <w:bCs/>
          <w:color w:val="000000"/>
          <w:sz w:val="32"/>
          <w:szCs w:val="32"/>
        </w:rPr>
        <w:t>年度财政拨款支出说明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333333"/>
          <w:kern w:val="0"/>
          <w:sz w:val="32"/>
          <w:szCs w:val="32"/>
        </w:rPr>
      </w:pPr>
      <w:r>
        <w:rPr>
          <w:rFonts w:hint="default" w:ascii="Times New Roman" w:hAnsi="Times New Roman" w:eastAsia="仿宋_GB2312" w:cs="Times New Roman"/>
          <w:b w:val="0"/>
          <w:bCs/>
          <w:color w:val="333333"/>
          <w:kern w:val="0"/>
          <w:sz w:val="32"/>
          <w:szCs w:val="32"/>
        </w:rPr>
        <w:t>省</w:t>
      </w:r>
      <w:r>
        <w:rPr>
          <w:rFonts w:hint="eastAsia" w:eastAsia="仿宋_GB2312" w:cs="Times New Roman"/>
          <w:b w:val="0"/>
          <w:bCs/>
          <w:color w:val="333333"/>
          <w:kern w:val="0"/>
          <w:sz w:val="32"/>
          <w:szCs w:val="32"/>
          <w:lang w:eastAsia="zh-CN"/>
        </w:rPr>
        <w:t>干部保健</w:t>
      </w:r>
      <w:r>
        <w:rPr>
          <w:rFonts w:hint="eastAsia" w:ascii="Times New Roman" w:hAnsi="Times New Roman" w:eastAsia="仿宋_GB2312" w:cs="Times New Roman"/>
          <w:b w:val="0"/>
          <w:bCs/>
          <w:color w:val="333333"/>
          <w:kern w:val="0"/>
          <w:sz w:val="32"/>
          <w:szCs w:val="32"/>
          <w:lang w:eastAsia="zh-CN"/>
        </w:rPr>
        <w:t>中心</w:t>
      </w:r>
      <w:r>
        <w:rPr>
          <w:rFonts w:hint="default" w:ascii="Times New Roman" w:hAnsi="Times New Roman" w:eastAsia="仿宋_GB2312" w:cs="Times New Roman"/>
          <w:b w:val="0"/>
          <w:bCs/>
          <w:color w:val="333333"/>
          <w:kern w:val="0"/>
          <w:sz w:val="32"/>
          <w:szCs w:val="32"/>
        </w:rPr>
        <w:t>201</w:t>
      </w:r>
      <w:r>
        <w:rPr>
          <w:rFonts w:hint="eastAsia" w:eastAsia="仿宋_GB2312" w:cs="Times New Roman"/>
          <w:b w:val="0"/>
          <w:bCs/>
          <w:color w:val="333333"/>
          <w:kern w:val="0"/>
          <w:sz w:val="32"/>
          <w:szCs w:val="32"/>
          <w:lang w:val="en-US" w:eastAsia="zh-CN"/>
        </w:rPr>
        <w:t>8</w:t>
      </w:r>
      <w:r>
        <w:rPr>
          <w:rFonts w:hint="default" w:ascii="Times New Roman" w:hAnsi="Times New Roman" w:eastAsia="仿宋_GB2312" w:cs="Times New Roman"/>
          <w:b w:val="0"/>
          <w:bCs/>
          <w:color w:val="333333"/>
          <w:kern w:val="0"/>
          <w:sz w:val="32"/>
          <w:szCs w:val="32"/>
        </w:rPr>
        <w:t>年度财政拨款支出合计</w:t>
      </w:r>
      <w:r>
        <w:rPr>
          <w:rFonts w:hint="default" w:ascii="仿宋_GB2312" w:hAnsi="仿宋_GB2312" w:eastAsia="仿宋_GB2312"/>
          <w:sz w:val="32"/>
          <w:szCs w:val="32"/>
          <w:lang w:val="en-US" w:eastAsia="zh-CN"/>
        </w:rPr>
        <w:t>1,143.86</w:t>
      </w:r>
      <w:r>
        <w:rPr>
          <w:rFonts w:hint="default" w:ascii="Times New Roman" w:hAnsi="Times New Roman" w:eastAsia="仿宋_GB2312" w:cs="Times New Roman"/>
          <w:b w:val="0"/>
          <w:bCs/>
          <w:color w:val="333333"/>
          <w:kern w:val="0"/>
          <w:sz w:val="32"/>
          <w:szCs w:val="32"/>
        </w:rPr>
        <w:t>万元。其中：一般公共预算财政拨款支出</w:t>
      </w:r>
      <w:r>
        <w:rPr>
          <w:rFonts w:hint="default" w:ascii="仿宋_GB2312" w:hAnsi="仿宋_GB2312" w:eastAsia="仿宋_GB2312"/>
          <w:sz w:val="32"/>
          <w:szCs w:val="32"/>
          <w:lang w:val="en-US" w:eastAsia="zh-CN"/>
        </w:rPr>
        <w:t>1,143.86</w:t>
      </w:r>
      <w:r>
        <w:rPr>
          <w:rFonts w:hint="default" w:ascii="Times New Roman" w:hAnsi="Times New Roman" w:eastAsia="仿宋_GB2312" w:cs="Times New Roman"/>
          <w:b w:val="0"/>
          <w:bCs/>
          <w:color w:val="333333"/>
          <w:kern w:val="0"/>
          <w:sz w:val="32"/>
          <w:szCs w:val="32"/>
        </w:rPr>
        <w:t>万元，比上年决算数</w:t>
      </w:r>
      <w:r>
        <w:rPr>
          <w:rFonts w:hint="eastAsia" w:eastAsia="仿宋_GB2312" w:cs="Times New Roman"/>
          <w:b w:val="0"/>
          <w:bCs/>
          <w:color w:val="333333"/>
          <w:kern w:val="0"/>
          <w:sz w:val="32"/>
          <w:szCs w:val="32"/>
          <w:lang w:eastAsia="zh-CN"/>
        </w:rPr>
        <w:t>增加</w:t>
      </w:r>
      <w:r>
        <w:rPr>
          <w:rFonts w:hint="eastAsia" w:eastAsia="仿宋_GB2312" w:cs="Times New Roman"/>
          <w:b w:val="0"/>
          <w:bCs/>
          <w:color w:val="333333"/>
          <w:kern w:val="0"/>
          <w:sz w:val="32"/>
          <w:szCs w:val="32"/>
          <w:lang w:val="en-US" w:eastAsia="zh-CN"/>
        </w:rPr>
        <w:t>401.69</w:t>
      </w:r>
      <w:r>
        <w:rPr>
          <w:rFonts w:hint="default" w:ascii="Times New Roman" w:hAnsi="Times New Roman" w:eastAsia="仿宋_GB2312" w:cs="Times New Roman"/>
          <w:b w:val="0"/>
          <w:bCs/>
          <w:color w:val="333333"/>
          <w:kern w:val="0"/>
          <w:sz w:val="32"/>
          <w:szCs w:val="32"/>
        </w:rPr>
        <w:t>万元，</w:t>
      </w:r>
      <w:r>
        <w:rPr>
          <w:rFonts w:hint="eastAsia" w:eastAsia="仿宋_GB2312" w:cs="Times New Roman"/>
          <w:b w:val="0"/>
          <w:bCs/>
          <w:color w:val="333333"/>
          <w:kern w:val="0"/>
          <w:sz w:val="32"/>
          <w:szCs w:val="32"/>
          <w:lang w:eastAsia="zh-CN"/>
        </w:rPr>
        <w:t>上升</w:t>
      </w:r>
      <w:r>
        <w:rPr>
          <w:rFonts w:hint="eastAsia" w:eastAsia="仿宋_GB2312" w:cs="Times New Roman"/>
          <w:b w:val="0"/>
          <w:bCs/>
          <w:color w:val="333333"/>
          <w:kern w:val="0"/>
          <w:sz w:val="32"/>
          <w:szCs w:val="32"/>
          <w:lang w:val="en-US" w:eastAsia="zh-CN"/>
        </w:rPr>
        <w:t>54.10</w:t>
      </w:r>
      <w:r>
        <w:rPr>
          <w:rFonts w:hint="default" w:ascii="Times New Roman" w:hAnsi="Times New Roman" w:eastAsia="仿宋_GB2312" w:cs="Times New Roman"/>
          <w:b w:val="0"/>
          <w:bCs/>
          <w:color w:val="333333"/>
          <w:kern w:val="0"/>
          <w:sz w:val="32"/>
          <w:szCs w:val="32"/>
        </w:rPr>
        <w:t>%；主要变动情况：</w:t>
      </w:r>
      <w:r>
        <w:rPr>
          <w:rFonts w:hint="eastAsia" w:eastAsia="仿宋_GB2312" w:cs="Times New Roman"/>
          <w:b w:val="0"/>
          <w:bCs/>
          <w:color w:val="auto"/>
          <w:kern w:val="0"/>
          <w:sz w:val="32"/>
          <w:szCs w:val="32"/>
          <w:lang w:val="en-US" w:eastAsia="zh-CN"/>
        </w:rPr>
        <w:t>基本支出增加</w:t>
      </w:r>
      <w:r>
        <w:rPr>
          <w:rFonts w:hint="default" w:ascii="Times New Roman" w:hAnsi="Times New Roman" w:eastAsia="仿宋_GB2312" w:cs="Times New Roman"/>
          <w:b w:val="0"/>
          <w:bCs/>
          <w:color w:val="333333"/>
          <w:kern w:val="0"/>
          <w:sz w:val="32"/>
          <w:szCs w:val="32"/>
        </w:rPr>
        <w:t>；政府性基金预算财政拨款</w:t>
      </w:r>
      <w:r>
        <w:rPr>
          <w:rFonts w:hint="eastAsia" w:ascii="Times New Roman" w:hAnsi="Times New Roman" w:eastAsia="仿宋_GB2312" w:cs="Times New Roman"/>
          <w:b w:val="0"/>
          <w:bCs/>
          <w:color w:val="333333"/>
          <w:kern w:val="0"/>
          <w:sz w:val="32"/>
          <w:szCs w:val="32"/>
          <w:lang w:eastAsia="zh-CN"/>
        </w:rPr>
        <w:t>支出</w:t>
      </w:r>
      <w:r>
        <w:rPr>
          <w:rFonts w:hint="default" w:ascii="Times New Roman" w:hAnsi="Times New Roman" w:eastAsia="仿宋_GB2312" w:cs="Times New Roman"/>
          <w:b w:val="0"/>
          <w:bCs/>
          <w:color w:val="333333"/>
          <w:kern w:val="0"/>
          <w:sz w:val="32"/>
          <w:szCs w:val="32"/>
        </w:rPr>
        <w:t>0万元，</w:t>
      </w:r>
      <w:r>
        <w:rPr>
          <w:rFonts w:hint="eastAsia" w:ascii="Times New Roman" w:hAnsi="Times New Roman" w:eastAsia="仿宋_GB2312" w:cs="Times New Roman"/>
          <w:b w:val="0"/>
          <w:bCs/>
          <w:color w:val="333333"/>
          <w:kern w:val="0"/>
          <w:sz w:val="32"/>
          <w:szCs w:val="32"/>
          <w:lang w:eastAsia="zh-CN"/>
        </w:rPr>
        <w:t>跟</w:t>
      </w:r>
      <w:r>
        <w:rPr>
          <w:rFonts w:hint="default" w:ascii="Times New Roman" w:hAnsi="Times New Roman" w:eastAsia="仿宋_GB2312" w:cs="Times New Roman"/>
          <w:b w:val="0"/>
          <w:bCs/>
          <w:color w:val="333333"/>
          <w:kern w:val="0"/>
          <w:sz w:val="32"/>
          <w:szCs w:val="32"/>
        </w:rPr>
        <w:t>上年决算数</w:t>
      </w:r>
      <w:r>
        <w:rPr>
          <w:rFonts w:hint="eastAsia" w:ascii="Times New Roman" w:hAnsi="Times New Roman" w:eastAsia="仿宋_GB2312" w:cs="Times New Roman"/>
          <w:b w:val="0"/>
          <w:bCs/>
          <w:color w:val="333333"/>
          <w:kern w:val="0"/>
          <w:sz w:val="32"/>
          <w:szCs w:val="32"/>
          <w:lang w:eastAsia="zh-CN"/>
        </w:rPr>
        <w:t>对比，无增减变化</w:t>
      </w:r>
      <w:r>
        <w:rPr>
          <w:rFonts w:hint="default" w:ascii="Times New Roman" w:hAnsi="Times New Roman" w:eastAsia="仿宋_GB2312" w:cs="Times New Roman"/>
          <w:b w:val="0"/>
          <w:bCs/>
          <w:color w:val="333333"/>
          <w:kern w:val="0"/>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三、201</w:t>
      </w:r>
      <w:r>
        <w:rPr>
          <w:rFonts w:hint="eastAsia" w:eastAsia="黑体" w:cs="Times New Roman"/>
          <w:b w:val="0"/>
          <w:bCs/>
          <w:color w:val="000000"/>
          <w:sz w:val="32"/>
          <w:szCs w:val="32"/>
          <w:lang w:val="en-US" w:eastAsia="zh-CN"/>
        </w:rPr>
        <w:t>8</w:t>
      </w:r>
      <w:r>
        <w:rPr>
          <w:rFonts w:hint="default" w:ascii="Times New Roman" w:hAnsi="Times New Roman" w:eastAsia="黑体" w:cs="Times New Roman"/>
          <w:b w:val="0"/>
          <w:bCs/>
          <w:color w:val="000000"/>
          <w:sz w:val="32"/>
          <w:szCs w:val="32"/>
        </w:rPr>
        <w:t>年度财政拨款“三公”经费支出决算情况说明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干部保健中心</w:t>
      </w: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rPr>
        <w:t>年度“三公”经费财政拨款支出决算为</w:t>
      </w:r>
      <w:r>
        <w:rPr>
          <w:rFonts w:hint="eastAsia" w:ascii="仿宋_GB2312" w:hAnsi="仿宋_GB2312" w:eastAsia="仿宋_GB2312" w:cs="仿宋_GB2312"/>
          <w:color w:val="auto"/>
          <w:sz w:val="32"/>
          <w:szCs w:val="32"/>
          <w:lang w:val="en-US" w:eastAsia="zh-CN"/>
        </w:rPr>
        <w:t>2.47</w:t>
      </w:r>
      <w:r>
        <w:rPr>
          <w:rFonts w:hint="default"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3.9</w:t>
      </w:r>
      <w:r>
        <w:rPr>
          <w:rFonts w:hint="default" w:ascii="仿宋_GB2312" w:hAnsi="仿宋_GB2312" w:eastAsia="仿宋_GB2312" w:cs="仿宋_GB2312"/>
          <w:color w:val="auto"/>
          <w:sz w:val="32"/>
          <w:szCs w:val="32"/>
        </w:rPr>
        <w:t>万元的</w:t>
      </w:r>
      <w:r>
        <w:rPr>
          <w:rFonts w:hint="eastAsia" w:ascii="仿宋_GB2312" w:hAnsi="仿宋_GB2312" w:eastAsia="仿宋_GB2312" w:cs="仿宋_GB2312"/>
          <w:color w:val="auto"/>
          <w:sz w:val="32"/>
          <w:szCs w:val="32"/>
          <w:lang w:val="en-US" w:eastAsia="zh-CN"/>
        </w:rPr>
        <w:t>63.33</w:t>
      </w:r>
      <w:r>
        <w:rPr>
          <w:rFonts w:hint="default" w:ascii="仿宋_GB2312" w:hAnsi="仿宋_GB2312" w:eastAsia="仿宋_GB2312" w:cs="仿宋_GB2312"/>
          <w:color w:val="auto"/>
          <w:sz w:val="32"/>
          <w:szCs w:val="32"/>
        </w:rPr>
        <w:t xml:space="preserve"> %。其中：因公出国（境）费支出决算</w:t>
      </w:r>
      <w:r>
        <w:rPr>
          <w:rFonts w:hint="eastAsia" w:ascii="仿宋_GB2312" w:hAnsi="仿宋_GB2312" w:eastAsia="仿宋_GB2312" w:cs="仿宋_GB2312"/>
          <w:color w:val="auto"/>
          <w:sz w:val="32"/>
          <w:szCs w:val="32"/>
          <w:lang w:eastAsia="zh-CN"/>
        </w:rPr>
        <w:t>、预算均为</w:t>
      </w:r>
      <w:r>
        <w:rPr>
          <w:rFonts w:hint="default"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万元；公务用车购置及运行费支出决算为</w:t>
      </w:r>
      <w:r>
        <w:rPr>
          <w:rFonts w:hint="eastAsia" w:ascii="仿宋_GB2312" w:hAnsi="仿宋_GB2312" w:eastAsia="仿宋_GB2312" w:cs="仿宋_GB2312"/>
          <w:color w:val="auto"/>
          <w:sz w:val="32"/>
          <w:szCs w:val="32"/>
          <w:lang w:val="en-US" w:eastAsia="zh-CN"/>
        </w:rPr>
        <w:t>2.17</w:t>
      </w:r>
      <w:r>
        <w:rPr>
          <w:rFonts w:hint="default"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2.9</w:t>
      </w:r>
      <w:r>
        <w:rPr>
          <w:rFonts w:hint="default" w:ascii="仿宋_GB2312" w:hAnsi="仿宋_GB2312" w:eastAsia="仿宋_GB2312" w:cs="仿宋_GB2312"/>
          <w:color w:val="auto"/>
          <w:sz w:val="32"/>
          <w:szCs w:val="32"/>
        </w:rPr>
        <w:t>万元的</w:t>
      </w:r>
      <w:r>
        <w:rPr>
          <w:rFonts w:hint="eastAsia" w:ascii="仿宋_GB2312" w:hAnsi="仿宋_GB2312" w:eastAsia="仿宋_GB2312" w:cs="仿宋_GB2312"/>
          <w:color w:val="auto"/>
          <w:sz w:val="32"/>
          <w:szCs w:val="32"/>
          <w:lang w:val="en-US" w:eastAsia="zh-CN"/>
        </w:rPr>
        <w:t>74.83</w:t>
      </w:r>
      <w:r>
        <w:rPr>
          <w:rFonts w:hint="default" w:ascii="仿宋_GB2312" w:hAnsi="仿宋_GB2312" w:eastAsia="仿宋_GB2312" w:cs="仿宋_GB2312"/>
          <w:color w:val="auto"/>
          <w:sz w:val="32"/>
          <w:szCs w:val="32"/>
        </w:rPr>
        <w:t>%；公务接待费支出决算为</w:t>
      </w:r>
      <w:r>
        <w:rPr>
          <w:rFonts w:hint="eastAsia" w:ascii="仿宋_GB2312" w:hAnsi="仿宋_GB2312" w:eastAsia="仿宋_GB2312" w:cs="仿宋_GB2312"/>
          <w:color w:val="auto"/>
          <w:sz w:val="32"/>
          <w:szCs w:val="32"/>
          <w:lang w:val="en-US" w:eastAsia="zh-CN"/>
        </w:rPr>
        <w:t>0.3</w:t>
      </w:r>
      <w:r>
        <w:rPr>
          <w:rFonts w:hint="default"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rPr>
        <w:t>万元的</w:t>
      </w:r>
      <w:r>
        <w:rPr>
          <w:rFonts w:hint="eastAsia" w:ascii="仿宋_GB2312" w:hAnsi="仿宋_GB2312" w:eastAsia="仿宋_GB2312" w:cs="仿宋_GB2312"/>
          <w:color w:val="auto"/>
          <w:sz w:val="32"/>
          <w:szCs w:val="32"/>
          <w:lang w:val="en-US" w:eastAsia="zh-CN"/>
        </w:rPr>
        <w:t>30</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rPr>
        <w:t>年度“三公”经费支出决算</w:t>
      </w:r>
      <w:r>
        <w:rPr>
          <w:rFonts w:hint="eastAsia" w:ascii="仿宋_GB2312" w:hAnsi="仿宋_GB2312" w:eastAsia="仿宋_GB2312" w:cs="仿宋_GB2312"/>
          <w:color w:val="auto"/>
          <w:sz w:val="32"/>
          <w:szCs w:val="32"/>
          <w:lang w:eastAsia="zh-CN"/>
        </w:rPr>
        <w:t>小于</w:t>
      </w:r>
      <w:r>
        <w:rPr>
          <w:rFonts w:hint="default" w:ascii="仿宋_GB2312" w:hAnsi="仿宋_GB2312" w:eastAsia="仿宋_GB2312" w:cs="仿宋_GB2312"/>
          <w:color w:val="auto"/>
          <w:sz w:val="32"/>
          <w:szCs w:val="32"/>
        </w:rPr>
        <w:t>预算数的主要变动情况情况是：公务用车购置及运行费</w:t>
      </w:r>
      <w:r>
        <w:rPr>
          <w:rFonts w:hint="eastAsia" w:ascii="仿宋_GB2312" w:hAnsi="仿宋_GB2312" w:eastAsia="仿宋_GB2312" w:cs="仿宋_GB2312"/>
          <w:color w:val="auto"/>
          <w:sz w:val="32"/>
          <w:szCs w:val="32"/>
          <w:lang w:eastAsia="zh-CN"/>
        </w:rPr>
        <w:t>有效控制</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rPr>
        <w:t>与上年相比，201</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rPr>
        <w:t>年度“三公”经费财政拨款支出决算数比上年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0.60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19.49</w:t>
      </w:r>
      <w:r>
        <w:rPr>
          <w:rFonts w:hint="default" w:ascii="仿宋_GB2312" w:hAnsi="仿宋_GB2312" w:eastAsia="仿宋_GB2312" w:cs="仿宋_GB2312"/>
          <w:color w:val="auto"/>
          <w:sz w:val="32"/>
          <w:szCs w:val="32"/>
        </w:rPr>
        <w:t>%。其中：因公出国（境）费支出决算增加</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万元；公务用车购置及运行费支出决算</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0.82</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27.44</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，主要是中心加强车辆管理</w:t>
      </w:r>
      <w:r>
        <w:rPr>
          <w:rFonts w:hint="default"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0.22</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308.98</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lang w:val="en-US" w:eastAsia="zh-CN"/>
        </w:rPr>
        <w:t>原因是省干部保健信息化管理平台建成使用后，来我单位参观学习人员增加，导致接待费用增加。</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四、其他重要事项的情况说明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default" w:ascii="仿宋_GB2312" w:hAnsi="仿宋_GB2312" w:eastAsia="仿宋_GB2312" w:cs="仿宋_GB2312"/>
          <w:color w:val="auto"/>
          <w:sz w:val="32"/>
          <w:szCs w:val="32"/>
        </w:rPr>
        <w:t>）政府采购支出情况说明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年本部门政府采购</w:t>
      </w:r>
      <w:r>
        <w:rPr>
          <w:rFonts w:hint="eastAsia" w:ascii="仿宋_GB2312" w:hAnsi="仿宋_GB2312" w:eastAsia="仿宋_GB2312" w:cs="仿宋_GB2312"/>
          <w:color w:val="auto"/>
          <w:sz w:val="32"/>
          <w:szCs w:val="32"/>
          <w:lang w:eastAsia="zh-CN"/>
        </w:rPr>
        <w:t>支出总额</w:t>
      </w:r>
      <w:r>
        <w:rPr>
          <w:rFonts w:hint="eastAsia" w:ascii="仿宋_GB2312" w:hAnsi="仿宋_GB2312" w:eastAsia="仿宋_GB2312" w:cs="仿宋_GB2312"/>
          <w:color w:val="auto"/>
          <w:sz w:val="32"/>
          <w:szCs w:val="32"/>
          <w:lang w:val="en-US" w:eastAsia="zh-CN"/>
        </w:rPr>
        <w:t>15.60</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lang w:eastAsia="zh-CN"/>
        </w:rPr>
        <w:t>政府采购</w:t>
      </w:r>
      <w:r>
        <w:rPr>
          <w:rFonts w:hint="eastAsia" w:ascii="仿宋_GB2312" w:hAnsi="仿宋_GB2312" w:eastAsia="仿宋_GB2312" w:cs="仿宋_GB2312"/>
          <w:color w:val="auto"/>
          <w:sz w:val="32"/>
          <w:szCs w:val="32"/>
        </w:rPr>
        <w:t>货物</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4.80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政府采购</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lang w:eastAsia="zh-CN"/>
        </w:rPr>
        <w:t>政府采购</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.80万元。</w:t>
      </w:r>
      <w:r>
        <w:rPr>
          <w:rFonts w:hint="eastAsia" w:ascii="仿宋_GB2312" w:hAnsi="仿宋_GB2312" w:eastAsia="仿宋_GB2312" w:cs="仿宋_GB2312"/>
          <w:color w:val="auto"/>
          <w:sz w:val="32"/>
          <w:szCs w:val="32"/>
          <w:lang w:eastAsia="zh-CN"/>
        </w:rPr>
        <w:t>主要为办公设备、印刷服务等政府采购项目。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default" w:ascii="仿宋_GB2312" w:hAnsi="仿宋_GB2312" w:eastAsia="仿宋_GB2312" w:cs="仿宋_GB2312"/>
          <w:color w:val="auto"/>
          <w:sz w:val="32"/>
          <w:szCs w:val="32"/>
        </w:rPr>
        <w:t>）国有资产占用情况</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截至</w:t>
      </w: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日，本部门</w:t>
      </w:r>
      <w:r>
        <w:rPr>
          <w:rFonts w:hint="eastAsia" w:ascii="仿宋_GB2312" w:hAnsi="仿宋_GB2312" w:eastAsia="仿宋_GB2312" w:cs="仿宋_GB2312"/>
          <w:color w:val="auto"/>
          <w:sz w:val="32"/>
          <w:szCs w:val="32"/>
          <w:lang w:eastAsia="zh-CN"/>
        </w:rPr>
        <w:t>共有</w:t>
      </w:r>
      <w:r>
        <w:rPr>
          <w:rFonts w:hint="eastAsia" w:ascii="仿宋_GB2312" w:hAnsi="仿宋_GB2312" w:eastAsia="仿宋_GB2312" w:cs="仿宋_GB2312"/>
          <w:color w:val="auto"/>
          <w:sz w:val="32"/>
          <w:szCs w:val="32"/>
        </w:rPr>
        <w:t>车辆1辆，</w:t>
      </w:r>
      <w:r>
        <w:rPr>
          <w:rFonts w:hint="eastAsia" w:ascii="仿宋_GB2312" w:hAnsi="仿宋_GB2312" w:eastAsia="仿宋_GB2312" w:cs="仿宋_GB2312"/>
          <w:color w:val="auto"/>
          <w:sz w:val="32"/>
          <w:szCs w:val="32"/>
          <w:lang w:eastAsia="zh-CN"/>
        </w:rPr>
        <w:t>属于其他用车，其他用车主要是综合业务保障用车；</w:t>
      </w:r>
      <w:r>
        <w:rPr>
          <w:rFonts w:hint="eastAsia" w:ascii="仿宋_GB2312" w:hAnsi="仿宋_GB2312" w:eastAsia="仿宋_GB2312" w:cs="仿宋_GB2312"/>
          <w:color w:val="auto"/>
          <w:sz w:val="32"/>
          <w:szCs w:val="32"/>
        </w:rPr>
        <w:t>单</w:t>
      </w:r>
      <w:r>
        <w:rPr>
          <w:rFonts w:hint="eastAsia" w:ascii="仿宋_GB2312" w:hAnsi="仿宋_GB2312" w:eastAsia="仿宋_GB2312" w:cs="仿宋_GB2312"/>
          <w:color w:val="auto"/>
          <w:sz w:val="32"/>
          <w:szCs w:val="32"/>
          <w:lang w:eastAsia="zh-CN"/>
        </w:rPr>
        <w:t>位价值</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0万元以上的</w:t>
      </w:r>
      <w:r>
        <w:rPr>
          <w:rFonts w:hint="eastAsia" w:ascii="仿宋_GB2312" w:hAnsi="仿宋_GB2312" w:eastAsia="仿宋_GB2312" w:cs="仿宋_GB2312"/>
          <w:color w:val="auto"/>
          <w:sz w:val="32"/>
          <w:szCs w:val="32"/>
          <w:lang w:eastAsia="zh-CN"/>
        </w:rPr>
        <w:t>通用</w:t>
      </w:r>
      <w:r>
        <w:rPr>
          <w:rFonts w:hint="eastAsia" w:ascii="仿宋_GB2312" w:hAnsi="仿宋_GB2312" w:eastAsia="仿宋_GB2312" w:cs="仿宋_GB2312"/>
          <w:color w:val="auto"/>
          <w:sz w:val="32"/>
          <w:szCs w:val="32"/>
        </w:rPr>
        <w:t>设备0台等。</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default" w:ascii="仿宋_GB2312" w:hAnsi="仿宋_GB2312" w:eastAsia="仿宋_GB2312" w:cs="仿宋_GB2312"/>
          <w:color w:val="auto"/>
          <w:sz w:val="32"/>
          <w:szCs w:val="32"/>
        </w:rPr>
        <w:t>）预算绩效管理工作开展情况</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rPr>
        <w:t>根据财政预算管理要求，2017年度我</w:t>
      </w:r>
      <w:r>
        <w:rPr>
          <w:rFonts w:hint="eastAsia" w:ascii="仿宋_GB2312" w:hAnsi="仿宋_GB2312" w:eastAsia="仿宋_GB2312" w:cs="仿宋_GB2312"/>
          <w:color w:val="auto"/>
          <w:sz w:val="32"/>
          <w:szCs w:val="32"/>
          <w:lang w:eastAsia="zh-CN"/>
        </w:rPr>
        <w:t>中心</w:t>
      </w:r>
      <w:r>
        <w:rPr>
          <w:rFonts w:hint="default" w:ascii="仿宋_GB2312" w:hAnsi="仿宋_GB2312" w:eastAsia="仿宋_GB2312" w:cs="仿宋_GB2312"/>
          <w:color w:val="auto"/>
          <w:sz w:val="32"/>
          <w:szCs w:val="32"/>
        </w:rPr>
        <w:t>组织对</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个一般公共预算项目支出开展绩效自评，共涉及资金</w:t>
      </w:r>
      <w:r>
        <w:rPr>
          <w:rFonts w:hint="eastAsia" w:ascii="仿宋_GB2312" w:hAnsi="仿宋_GB2312" w:eastAsia="仿宋_GB2312" w:cs="仿宋_GB2312"/>
          <w:color w:val="auto"/>
          <w:sz w:val="32"/>
          <w:szCs w:val="32"/>
          <w:lang w:val="en-US" w:eastAsia="zh-CN"/>
        </w:rPr>
        <w:t>199</w:t>
      </w:r>
      <w:r>
        <w:rPr>
          <w:rFonts w:hint="default" w:ascii="仿宋_GB2312" w:hAnsi="仿宋_GB2312" w:eastAsia="仿宋_GB2312" w:cs="仿宋_GB2312"/>
          <w:color w:val="auto"/>
          <w:sz w:val="32"/>
          <w:szCs w:val="32"/>
        </w:rPr>
        <w:t>万元，占一般公共预算项目支出总额</w:t>
      </w:r>
      <w:r>
        <w:rPr>
          <w:rFonts w:hint="eastAsia" w:ascii="仿宋_GB2312" w:hAnsi="仿宋_GB2312" w:eastAsia="仿宋_GB2312" w:cs="仿宋_GB2312"/>
          <w:color w:val="auto"/>
          <w:sz w:val="32"/>
          <w:szCs w:val="32"/>
          <w:lang w:val="en-US" w:eastAsia="zh-CN"/>
        </w:rPr>
        <w:t>209.05</w:t>
      </w:r>
      <w:r>
        <w:rPr>
          <w:rFonts w:hint="default" w:ascii="仿宋_GB2312" w:hAnsi="仿宋_GB2312" w:eastAsia="仿宋_GB2312" w:cs="仿宋_GB2312"/>
          <w:color w:val="auto"/>
          <w:sz w:val="32"/>
          <w:szCs w:val="32"/>
        </w:rPr>
        <w:t>万元的</w:t>
      </w:r>
      <w:r>
        <w:rPr>
          <w:rFonts w:hint="eastAsia" w:ascii="仿宋_GB2312" w:hAnsi="仿宋_GB2312" w:eastAsia="仿宋_GB2312" w:cs="仿宋_GB2312"/>
          <w:color w:val="auto"/>
          <w:sz w:val="32"/>
          <w:szCs w:val="32"/>
          <w:lang w:val="en-US" w:eastAsia="zh-CN"/>
        </w:rPr>
        <w:t>95.19</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从自评情况来看项目支出绩效情况较为理想，达到了项目申请时设定的各项绩效目标，</w:t>
      </w:r>
      <w:r>
        <w:rPr>
          <w:rFonts w:hint="default" w:ascii="仿宋_GB2312" w:hAnsi="仿宋_GB2312" w:eastAsia="仿宋_GB2312" w:cs="仿宋_GB2312"/>
          <w:color w:val="auto"/>
          <w:sz w:val="32"/>
          <w:szCs w:val="32"/>
        </w:rPr>
        <w:t>预算执行</w:t>
      </w:r>
      <w:r>
        <w:rPr>
          <w:rFonts w:hint="eastAsia" w:ascii="仿宋_GB2312" w:hAnsi="仿宋_GB2312" w:eastAsia="仿宋_GB2312" w:cs="仿宋_GB2312"/>
          <w:color w:val="auto"/>
          <w:sz w:val="32"/>
          <w:szCs w:val="32"/>
          <w:lang w:eastAsia="zh-CN"/>
        </w:rPr>
        <w:t>优</w:t>
      </w:r>
      <w:r>
        <w:rPr>
          <w:rFonts w:hint="default" w:ascii="仿宋_GB2312" w:hAnsi="仿宋_GB2312" w:eastAsia="仿宋_GB2312" w:cs="仿宋_GB2312"/>
          <w:color w:val="auto"/>
          <w:sz w:val="32"/>
          <w:szCs w:val="32"/>
        </w:rPr>
        <w:t>；整体支出效果好，绩效目标全部完成，综合自评得分为9</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rPr>
        <w:t>分，自评等级为“优秀”。</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eastAsia" w:ascii="Times New Roman" w:hAnsi="Times New Roman" w:eastAsia="仿宋_GB2312" w:cs="Times New Roman"/>
          <w:b w:val="0"/>
          <w:bCs/>
          <w:color w:val="auto"/>
          <w:kern w:val="0"/>
          <w:sz w:val="32"/>
          <w:szCs w:val="32"/>
          <w:lang w:eastAsia="zh-CN"/>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p>
    <w:p>
      <w:pPr>
        <w:rPr>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第四部分  名词解释</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color w:val="000000"/>
          <w:sz w:val="32"/>
          <w:szCs w:val="32"/>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color w:val="auto"/>
          <w:sz w:val="32"/>
          <w:szCs w:val="32"/>
        </w:rPr>
      </w:pPr>
      <w:r>
        <w:rPr>
          <w:rFonts w:hint="default" w:ascii="Times New Roman" w:hAnsi="Times New Roman" w:eastAsia="仿宋_GB2312" w:cs="Times New Roman"/>
          <w:b/>
          <w:color w:val="000000"/>
          <w:sz w:val="32"/>
          <w:szCs w:val="32"/>
        </w:rPr>
        <w:t>财政拨款收入：</w:t>
      </w:r>
      <w:r>
        <w:rPr>
          <w:rFonts w:hint="default" w:ascii="仿宋_GB2312" w:hAnsi="仿宋_GB2312" w:eastAsia="仿宋_GB2312" w:cs="仿宋_GB2312"/>
          <w:color w:val="auto"/>
          <w:sz w:val="32"/>
          <w:szCs w:val="32"/>
        </w:rPr>
        <w:t>指财政当年拨付的资金。包括一般公共预算财政拨款和政府性基金财政拨款。</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上级补助收入：</w:t>
      </w:r>
      <w:r>
        <w:rPr>
          <w:rFonts w:hint="default" w:ascii="Times New Roman" w:hAnsi="Times New Roman" w:eastAsia="仿宋_GB2312" w:cs="Times New Roman"/>
          <w:color w:val="000000"/>
          <w:sz w:val="32"/>
          <w:szCs w:val="32"/>
        </w:rPr>
        <w:t>指事业单位从主管部门和上级单位取得的非财政补助收入。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事业收入：</w:t>
      </w:r>
      <w:r>
        <w:rPr>
          <w:rFonts w:hint="default" w:ascii="Times New Roman" w:hAnsi="Times New Roman" w:eastAsia="仿宋_GB2312" w:cs="Times New Roman"/>
          <w:color w:val="000000"/>
          <w:sz w:val="32"/>
          <w:szCs w:val="32"/>
        </w:rPr>
        <w:t>指事业单位开展专业业务活动及辅动所取得的收入。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经营收入：</w:t>
      </w:r>
      <w:r>
        <w:rPr>
          <w:rFonts w:hint="default" w:ascii="Times New Roman" w:hAnsi="Times New Roman" w:eastAsia="仿宋_GB2312" w:cs="Times New Roman"/>
          <w:color w:val="000000"/>
          <w:sz w:val="32"/>
          <w:szCs w:val="32"/>
        </w:rPr>
        <w:t>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附属单位上缴收入：</w:t>
      </w:r>
      <w:r>
        <w:rPr>
          <w:rFonts w:hint="default" w:ascii="Times New Roman" w:hAnsi="Times New Roman" w:eastAsia="仿宋_GB2312" w:cs="Times New Roman"/>
          <w:color w:val="000000"/>
          <w:sz w:val="32"/>
          <w:szCs w:val="32"/>
        </w:rPr>
        <w:t>指事业单位附属独立核算单位按照有关规定上缴的收入。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其他收入：</w:t>
      </w:r>
      <w:r>
        <w:rPr>
          <w:rFonts w:hint="default" w:ascii="Times New Roman" w:hAnsi="Times New Roman" w:eastAsia="仿宋_GB2312" w:cs="Times New Roman"/>
          <w:color w:val="000000"/>
          <w:sz w:val="32"/>
          <w:szCs w:val="32"/>
        </w:rPr>
        <w:t>指除上述“财政拨款收入”、“事业收入”、“经营收入”等以外的收入。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用事业基金弥补收支差额：</w:t>
      </w:r>
      <w:r>
        <w:rPr>
          <w:rFonts w:hint="default" w:ascii="Times New Roman" w:hAnsi="Times New Roman" w:eastAsia="仿宋_GB2312" w:cs="Times New Roman"/>
          <w:color w:val="000000"/>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年初结转和结余：</w:t>
      </w:r>
      <w:r>
        <w:rPr>
          <w:rFonts w:hint="default" w:ascii="Times New Roman" w:hAnsi="Times New Roman" w:eastAsia="仿宋_GB2312" w:cs="Times New Roman"/>
          <w:color w:val="000000"/>
          <w:sz w:val="32"/>
          <w:szCs w:val="32"/>
        </w:rPr>
        <w:t>指以前年度尚未完成、结转到本年按有关规定继续使用的资金。</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结余分配：</w:t>
      </w:r>
      <w:r>
        <w:rPr>
          <w:rFonts w:hint="default" w:ascii="Times New Roman" w:hAnsi="Times New Roman" w:eastAsia="仿宋_GB2312" w:cs="Times New Roman"/>
          <w:color w:val="000000"/>
          <w:sz w:val="32"/>
          <w:szCs w:val="32"/>
        </w:rPr>
        <w:t>指事业事位按规定从非财政补助结余中分配的事业基金和职工福利基金等。</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年末结转和结余：</w:t>
      </w:r>
      <w:r>
        <w:rPr>
          <w:rFonts w:hint="default" w:ascii="Times New Roman" w:hAnsi="Times New Roman" w:eastAsia="仿宋_GB2312" w:cs="Times New Roman"/>
          <w:color w:val="000000"/>
          <w:sz w:val="32"/>
          <w:szCs w:val="32"/>
        </w:rPr>
        <w:t>指本年度或以前年度预算安排、因客观条件发生变化无法按原计划实施，需要延迟到以后年度按有关规定继续使用的资金。</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基本支出：</w:t>
      </w:r>
      <w:r>
        <w:rPr>
          <w:rFonts w:hint="default" w:ascii="Times New Roman" w:hAnsi="Times New Roman" w:eastAsia="仿宋_GB2312" w:cs="Times New Roman"/>
          <w:color w:val="000000"/>
          <w:sz w:val="32"/>
          <w:szCs w:val="32"/>
        </w:rPr>
        <w:t>指为保障机构正常运转、完成日常工作任务面发生的人员支出和公用支出。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项目支出：</w:t>
      </w:r>
      <w:r>
        <w:rPr>
          <w:rFonts w:hint="default" w:ascii="Times New Roman" w:hAnsi="Times New Roman" w:eastAsia="仿宋_GB2312" w:cs="Times New Roman"/>
          <w:color w:val="000000"/>
          <w:sz w:val="32"/>
          <w:szCs w:val="32"/>
        </w:rPr>
        <w:t>指在基本支出这外为完成特定行政任务和事业发展目标所发生的支出。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经营支出：</w:t>
      </w:r>
      <w:r>
        <w:rPr>
          <w:rFonts w:hint="default" w:ascii="Times New Roman" w:hAnsi="Times New Roman" w:eastAsia="仿宋_GB2312" w:cs="Times New Roman"/>
          <w:color w:val="000000"/>
          <w:sz w:val="32"/>
          <w:szCs w:val="32"/>
        </w:rPr>
        <w:t>指事业单位在专业业务活动及其辅助活动之外开展非独立核算经营活动所发生的支出。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“三公”经费：</w:t>
      </w:r>
      <w:r>
        <w:rPr>
          <w:rFonts w:hint="default" w:ascii="Times New Roman" w:hAnsi="Times New Roman" w:eastAsia="仿宋_GB2312" w:cs="Times New Roman"/>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27" w:firstLineChars="196"/>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rPr>
          <w:sz w:val="32"/>
          <w:szCs w:val="32"/>
        </w:rPr>
      </w:pPr>
    </w:p>
    <w:p>
      <w:pPr>
        <w:rPr>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22138"/>
    <w:rsid w:val="05FC0FCF"/>
    <w:rsid w:val="0C2E1B50"/>
    <w:rsid w:val="10E67DB4"/>
    <w:rsid w:val="11FC2362"/>
    <w:rsid w:val="13BB2BB0"/>
    <w:rsid w:val="1C7D03EC"/>
    <w:rsid w:val="1D2D6FFB"/>
    <w:rsid w:val="1D922DE0"/>
    <w:rsid w:val="1E514372"/>
    <w:rsid w:val="1E720058"/>
    <w:rsid w:val="210D0063"/>
    <w:rsid w:val="2BA64D53"/>
    <w:rsid w:val="2ED53B4A"/>
    <w:rsid w:val="382C559F"/>
    <w:rsid w:val="382E6489"/>
    <w:rsid w:val="3E96296E"/>
    <w:rsid w:val="405A688A"/>
    <w:rsid w:val="42CA3C66"/>
    <w:rsid w:val="4B0007BF"/>
    <w:rsid w:val="4C297227"/>
    <w:rsid w:val="4C900CCA"/>
    <w:rsid w:val="4E9F4058"/>
    <w:rsid w:val="4EB82BA8"/>
    <w:rsid w:val="517E0C1E"/>
    <w:rsid w:val="51FF040E"/>
    <w:rsid w:val="59DA5179"/>
    <w:rsid w:val="6E4A5B8B"/>
    <w:rsid w:val="73447901"/>
    <w:rsid w:val="754C722A"/>
    <w:rsid w:val="7A3A14FD"/>
    <w:rsid w:val="7B57026A"/>
    <w:rsid w:val="7F6F0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2019-05-30T07:23:00Z</dcterms:created>
  <dc:creator>Administrator</dc:creator>
  <cp:lastModifiedBy>蓝婷</cp:lastModifiedBy>
  <cp:lastPrinted>2019-09-05T06:28:57Z</cp:lastPrinted>
  <dcterms:modified xsi:type="dcterms:W3CDTF">2019-09-05T06:38:12Z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