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广东省职业健康检查机构申请备案设备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（仪器、车辆）配置条件规范</w:t>
      </w:r>
    </w:p>
    <w:bookmarkEnd w:id="0"/>
    <w:tbl>
      <w:tblPr>
        <w:tblStyle w:val="3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81"/>
        <w:gridCol w:w="5682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7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申请备案设备（仪器、车辆）配置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条件规范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具备条件规范情况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（申请机构自查自填）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基本设备（仪器）配置要求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血压计、听诊器、叩诊锤、眼底镜、音叉、显微镜、分光光度计、离心机、电泳仪、水浴箱、干燥箱、尿常规分析仪、血球计数仪、电解质分析仪、生化分析仪、心电图仪、彩色B超仪。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神经肌电图检查仪（备案手传振动、周围神经系统化学毒物必需具备）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各类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职业健康检查需配备的设备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仪器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粉尘类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高千伏X射线机或数字化X射线机（DR）、肺功能仪等。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化学因素类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建立化学毒物生物材料分析实验室，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精密PH计或酸度计（带氟离子选择性电极），紫外可见分光光度计，分析天平，可控温电热板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等。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石墨炉原子吸收分光光度计（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铅、镉、锰等测定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需配置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）、氢化物发生原子荧光光度计（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砷、汞等测定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需配置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冷原子吸收分光光度计（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汞的测定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需配置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）、气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色谱仪(开展生物材料有机组分分析需配置)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物理因素类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纯音电测听仪、声导抗仪、隔音测听室等。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生物因素类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光学显微镜、恒温培养箱、二氧化碳培养箱、净化工作台、高压蒸汽灭菌器、电热鼓风干燥箱、高速离心机、恒温水槽或水浴锅、分析天平等。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放射因素类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立辐射细胞遗传学实验室，具备染色体畸变分析及微核分析能力，光学显微镜（满足染色体微核阅片要求）、恒温培养箱、二氧化碳培养箱、净化工作台、高压蒸汽灭菌器、电热鼓风干燥箱、高速离心机、恒温水槽或水浴锅等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其他类（特殊作业等）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视力计、视野计、色觉图谱等。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设备（仪器、车辆）的计量检定要求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有计量检定规程的仪器设备，应定期进行计量检定，并贴有明显标志；无计量检定规程的仪器设备，应自行编制校验和检验的资料。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设备（仪器、车辆）的使用、维修保养要求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立健全仪器设备的使用、维修保养档案。仪器设备档案内容至少包括：购置申请、招标文件、验收材料、有效的检定证书、作业指导书，使用、维护、维修记录，自校记录及期间核查等资料。仪器设备的放置妥当，温度、湿度等环境条件适宜，精密仪器和加热设备隔离放置等内容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生物监测能力要求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开展化学因素、放射因素类职业健康检查的，应按照相应标准设置职业卫生、放射卫生生物样本分析实验室。开展化学因素类职业健康检查的，应取得相应备案项目生物监测CMA认证。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外出体检要求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DR车一辆，移动隔声室车辆一辆，无线局域网信息化体检系统一套。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49" w:afterLines="80" w:line="66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备注：开展各类职业健康检查工作需要配置的设备（仪器）</w:t>
      </w:r>
      <w:r>
        <w:rPr>
          <w:rFonts w:hint="default" w:ascii="Times New Roman" w:hAnsi="Times New Roman" w:eastAsia="仿宋_GB2312" w:cs="Times New Roman"/>
          <w:sz w:val="28"/>
          <w:szCs w:val="28"/>
          <w:vertAlign w:val="baseline"/>
          <w:lang w:val="en-US" w:eastAsia="zh-CN"/>
        </w:rPr>
        <w:t>是指基本设备（仪器）配置要求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+相应类职业健康检查需配备的设备（仪器）要求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D514B"/>
    <w:rsid w:val="0A9D514B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2019-09-09T10:41:00Z</dcterms:created>
  <dc:creator>华</dc:creator>
  <cp:lastModifiedBy>华</cp:lastModifiedBy>
  <dcterms:modified xsi:type="dcterms:W3CDTF">2019-09-09T10:42:34Z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