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  <w:t>附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  <w:t>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color w:val="auto"/>
          <w:sz w:val="44"/>
          <w:szCs w:val="44"/>
          <w:u w:val="none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u w:val="none"/>
          <w:lang w:val="en-US" w:eastAsia="zh-CN"/>
        </w:rPr>
        <w:t>广东省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u w:val="none"/>
        </w:rPr>
        <w:t>尘肺病防治攻坚行动具体工作目标和责任分解一览表</w:t>
      </w:r>
    </w:p>
    <w:bookmarkEnd w:id="0"/>
    <w:tbl>
      <w:tblPr>
        <w:tblStyle w:val="3"/>
        <w:tblW w:w="1478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2321"/>
        <w:gridCol w:w="4232"/>
        <w:gridCol w:w="4779"/>
        <w:gridCol w:w="21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tblHeader/>
          <w:jc w:val="center"/>
        </w:trPr>
        <w:tc>
          <w:tcPr>
            <w:tcW w:w="13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u w:val="none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u w:val="none"/>
              </w:rPr>
              <w:t>任务</w:t>
            </w:r>
          </w:p>
        </w:tc>
        <w:tc>
          <w:tcPr>
            <w:tcW w:w="23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u w:val="none"/>
              </w:rPr>
              <w:t>行动目标</w:t>
            </w:r>
          </w:p>
        </w:tc>
        <w:tc>
          <w:tcPr>
            <w:tcW w:w="90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u w:val="none"/>
              </w:rPr>
              <w:t>指标要求</w:t>
            </w:r>
          </w:p>
        </w:tc>
        <w:tc>
          <w:tcPr>
            <w:tcW w:w="21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u w:val="none"/>
              </w:rPr>
              <w:t>责任部门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tblHeader/>
          <w:jc w:val="center"/>
        </w:trPr>
        <w:tc>
          <w:tcPr>
            <w:tcW w:w="13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u w:val="none"/>
              </w:rPr>
            </w:pPr>
          </w:p>
        </w:tc>
        <w:tc>
          <w:tcPr>
            <w:tcW w:w="23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4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u w:val="none"/>
              </w:rPr>
              <w:t>2019年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u w:val="none"/>
              </w:rPr>
              <w:t>2020年</w:t>
            </w:r>
          </w:p>
        </w:tc>
        <w:tc>
          <w:tcPr>
            <w:tcW w:w="2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9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u w:val="none"/>
              </w:rPr>
              <w:t>一、粉尘危害专项治理行动。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  <w:t>摸清用人单位粉尘危害基本情况；非煤矿山、冶金、建材、宝玉石加工等尘肺病易发高发行业专项治理取得明显成效。</w:t>
            </w:r>
          </w:p>
        </w:tc>
        <w:tc>
          <w:tcPr>
            <w:tcW w:w="4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  <w:t>1.研究出台专项调查技术方案，启动专项调查工作。（省卫生健康委负责）2.纳入治理范围的用人单位粉尘危害申报率达到80%以上，粉尘危害定期检测率达到80%以上，接尘劳动者在岗期间职业健康检查率达到80%以上，主要负责人、职业健康管理人员和劳动者培训率达到80%以上。（省卫生健康委负责）3.不具备安全生产条件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  <w:lang w:val="en-US" w:eastAsia="zh-CN"/>
              </w:rPr>
              <w:t>省应急管理厅负责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  <w:t>、不满足环保要求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  <w:lang w:val="en-US" w:eastAsia="zh-CN"/>
              </w:rPr>
              <w:t>省生态环境厅负责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  <w:t>的矿山、水泥、冶金、陶瓷、石材加工、宝玉石加工等用人单位明显减少。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  <w:t>1.完成粉尘危害专项调查工作。（省卫生健康委负责）2.纳入治理范围的用人单位粉尘危害申报率达到95%以上，粉尘浓度定期检测率达到95%以上,接尘劳动者在岗期间职业健康检查率达到95%以上，主要负责人、职业健康管理人员和劳动者培训率达到95%以上。（省卫生健康委负责）3.不具备安全生产条件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  <w:lang w:val="en-US" w:eastAsia="zh-CN"/>
              </w:rPr>
              <w:t>省应急管理厅负责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  <w:t>、不满足环保要求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  <w:lang w:val="en-US" w:eastAsia="zh-CN"/>
              </w:rPr>
              <w:t>省生态环境厅负责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  <w:t>的矿山、水泥、冶金、陶瓷、石材加工、宝玉石加工等用人单位大幅减少。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  <w:lang w:val="en-US" w:eastAsia="zh-CN"/>
              </w:rPr>
              <w:t>省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  <w:t>卫生健康委、生态环境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  <w:lang w:val="en-US" w:eastAsia="zh-CN"/>
              </w:rPr>
              <w:t>厅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  <w:t>、应急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  <w:lang w:val="en-US" w:eastAsia="zh-CN"/>
              </w:rPr>
              <w:t>管理厅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  <w:t>按职责分工负责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  <w:lang w:eastAsia="zh-CN"/>
              </w:rPr>
              <w:t>；各地级以上市政府</w:t>
            </w:r>
            <w:r>
              <w:rPr>
                <w:rFonts w:hint="default" w:ascii="Times New Roman" w:hAnsi="Times New Roman" w:eastAsia="仿宋_GB2312" w:cs="Times New Roman"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u w:val="none"/>
              </w:rPr>
              <w:t>二、尘肺病患者救治救助行动。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  <w:t>摸清报告职业性尘肺病患者的健康状况；尘肺病患者的工伤保险保障和救治救助水平明显提高。</w:t>
            </w:r>
          </w:p>
        </w:tc>
        <w:tc>
          <w:tcPr>
            <w:tcW w:w="4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  <w:t>将《职业病分类和目录》中的13种尘肺病全部纳入重点职业病监测内容，开展尘肺病主动监测与筛查试点工作。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  <w:t>1.摸清报告职业性尘肺病患者的健康状况。2.尘肺病患者救治救助水平明显提高，稳步提高被归因诊断为职业性尘肺病患者的保障水平。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  <w:lang w:val="en-US" w:eastAsia="zh-CN"/>
              </w:rPr>
              <w:t>省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  <w:t>卫生健康委、人力资源社会保障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  <w:lang w:val="en-US" w:eastAsia="zh-CN"/>
              </w:rPr>
              <w:t>厅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  <w:t>、财政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  <w:lang w:val="en-US" w:eastAsia="zh-CN"/>
              </w:rPr>
              <w:t>厅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  <w:t>、民政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  <w:lang w:val="en-US" w:eastAsia="zh-CN"/>
              </w:rPr>
              <w:t>厅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  <w:t>、司法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  <w:lang w:val="en-US" w:eastAsia="zh-CN"/>
              </w:rPr>
              <w:t>厅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  <w:t>、国资委、医保局按职责分工负责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  <w:lang w:eastAsia="zh-CN"/>
              </w:rPr>
              <w:t>；各地级以上市政府</w:t>
            </w:r>
            <w:r>
              <w:rPr>
                <w:rFonts w:hint="default" w:ascii="Times New Roman" w:hAnsi="Times New Roman" w:eastAsia="宋体" w:cs="Times New Roman"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落实</w:t>
            </w:r>
            <w:r>
              <w:rPr>
                <w:rFonts w:hint="default" w:ascii="Times New Roman" w:hAnsi="Times New Roman" w:eastAsia="宋体" w:cs="Times New Roman"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u w:val="none"/>
              </w:rPr>
              <w:t>三、职业健康监管执法行动。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  <w:t>职业健康监管队伍和执法装备得到加强；职业健康监管执法力度加大，职业健康违法违规行为明显减少。</w:t>
            </w:r>
          </w:p>
        </w:tc>
        <w:tc>
          <w:tcPr>
            <w:tcW w:w="4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  <w:t>1.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  <w:lang w:val="en-US" w:eastAsia="zh-CN"/>
              </w:rPr>
              <w:t>推进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  <w:t>职业健康监管执法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  <w:lang w:val="en-US" w:eastAsia="zh-CN"/>
              </w:rPr>
              <w:t>人员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  <w:t>装备配备。2.非煤矿山、冶金、建材、宝玉石加工等重点行业领域新增建设项目职业病防护设施“三同时”实施率达到9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  <w:lang w:val="en-US"/>
              </w:rPr>
              <w:t>5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  <w:t>%以上。3.非煤矿山、冶金、建材、宝玉石加工等重点行业领域监督检查覆盖率达到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  <w:t>0%以上，职业健康违法违规行为明显减少。4.职业健康监管执法人员培训率达到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  <w:lang w:val="en-US" w:eastAsia="zh-CN"/>
              </w:rPr>
              <w:t>100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  <w:t>%。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  <w:t>1.职业健康监督执法能力有较大提高，基本建成职业健康监督执法网络，地市、县有监督执法力量，乡镇和街道有专兼职执法人员或协管员。2.非煤矿山、冶金、建材、宝玉石加工等重点行业领域新增建设项目职业病防护设施“三同时”实施率达到9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  <w:t>%以上。3.非煤矿山、冶金、建材、宝玉石加工等重点行业领域监督检查覆盖率达到9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  <w:t>%以上，职业健康违法违规行为大幅减少。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  <w:lang w:val="en-US" w:eastAsia="zh-CN"/>
              </w:rPr>
              <w:t>省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  <w:t>卫生健康委、发展改革委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  <w:lang w:eastAsia="zh-CN"/>
              </w:rPr>
              <w:t>、财政厅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  <w:t>按职责分工负责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  <w:lang w:eastAsia="zh-CN"/>
              </w:rPr>
              <w:t>；各地级以上市政府</w:t>
            </w:r>
            <w:r>
              <w:rPr>
                <w:rFonts w:hint="default" w:ascii="Times New Roman" w:hAnsi="Times New Roman" w:eastAsia="宋体" w:cs="Times New Roman"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落实</w:t>
            </w:r>
            <w:r>
              <w:rPr>
                <w:rFonts w:hint="default" w:ascii="Times New Roman" w:hAnsi="Times New Roman" w:eastAsia="宋体" w:cs="Times New Roman"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u w:val="none"/>
              </w:rPr>
              <w:t>四、用人单位主体责任落实行动。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  <w:t>用人单位尘肺病防治主体责任得到进一步落实，尘肺病防治管理水平得到提升。</w:t>
            </w:r>
          </w:p>
        </w:tc>
        <w:tc>
          <w:tcPr>
            <w:tcW w:w="4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  <w:t>1.重点行业企业劳动合同签订率不断提高。2.劳动者依法参加工伤保险覆盖率达到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  <w:lang w:val="en-US" w:eastAsia="zh-CN"/>
              </w:rPr>
              <w:t>70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  <w:t>%以上。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  <w:t>1.重点行业企业普遍依法与劳动者签订劳动合同。2.劳动者依法参加工伤保险覆盖率达到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  <w:t>0%以上。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  <w:lang w:val="en-US" w:eastAsia="zh-CN"/>
              </w:rPr>
              <w:t>省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  <w:t>卫生健康委、人力资源社会保障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  <w:lang w:val="en-US" w:eastAsia="zh-CN"/>
              </w:rPr>
              <w:t>厅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  <w:t>、税务局、总工会按职责分工负责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  <w:lang w:eastAsia="zh-CN"/>
              </w:rPr>
              <w:t>；各地级以上市政府落实</w:t>
            </w:r>
            <w:r>
              <w:rPr>
                <w:rFonts w:hint="default" w:ascii="Times New Roman" w:hAnsi="Times New Roman" w:eastAsia="宋体" w:cs="Times New Roman"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u w:val="none"/>
              </w:rPr>
              <w:t>五、防治技术能力提升行动。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  <w:t>职业病防治技术支撑能力有较大提升；基层尘肺病诊治康复能力得到加强，实现“地市能诊断，县区能体检，镇街有康复站，村居有康复点”的目标。</w:t>
            </w:r>
          </w:p>
        </w:tc>
        <w:tc>
          <w:tcPr>
            <w:tcW w:w="4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  <w:t>1.在常住尘肺病患者达到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  <w:t>0人的乡镇，依托乡镇卫生院或社区卫生服务中心试点建立尘肺病康复站。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  <w:t>1.试点创建和命名一批职业病防治技术支撑机构。2.每个地市至少确定1家医疗卫生机构承担职业病诊断。3.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  <w:lang w:val="en-US" w:eastAsia="zh-CN"/>
              </w:rPr>
              <w:t>每个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  <w:t>县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  <w:lang w:val="en-US" w:eastAsia="zh-CN"/>
              </w:rPr>
              <w:t>市、区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  <w:t>至少确定1家医疗卫生机构承担职业健康检查。4.在常住尘肺病患者达到10人的村居，依托村卫生室试点建立尘肺病康复点。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  <w:lang w:val="en-US" w:eastAsia="zh-CN"/>
              </w:rPr>
              <w:t>省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  <w:t>卫生健康委、发展改革委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  <w:lang w:eastAsia="zh-CN"/>
              </w:rPr>
              <w:t>、财政厅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</w:rPr>
              <w:t>按职责分工负责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u w:val="none"/>
                <w:lang w:eastAsia="zh-CN"/>
              </w:rPr>
              <w:t>；各地级以上市政府落实</w:t>
            </w:r>
            <w:r>
              <w:rPr>
                <w:rFonts w:hint="default" w:ascii="Times New Roman" w:hAnsi="Times New Roman" w:eastAsia="宋体" w:cs="Times New Roman"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。</w:t>
            </w:r>
          </w:p>
        </w:tc>
      </w:tr>
    </w:tbl>
    <w:p/>
    <w:sectPr>
      <w:pgSz w:w="16838" w:h="11906" w:orient="landscape"/>
      <w:pgMar w:top="1531" w:right="2041" w:bottom="1531" w:left="204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104CF"/>
    <w:rsid w:val="223B789B"/>
    <w:rsid w:val="479104CF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2019-10-21T09:53:00Z</dcterms:created>
  <dc:creator>华</dc:creator>
  <cp:lastModifiedBy>华</cp:lastModifiedBy>
  <dcterms:modified xsi:type="dcterms:W3CDTF">2019-10-21T09:54:09Z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