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firstLine="0" w:firstLineChars="0"/>
        <w:jc w:val="both"/>
        <w:rPr>
          <w:rFonts w:hint="default" w:ascii="Times New Roman" w:hAnsi="Times New Roman" w:eastAsia="黑体" w:cs="Times New Roman"/>
          <w:b w:val="0"/>
          <w:bCs/>
          <w:color w:val="000000"/>
          <w:sz w:val="32"/>
          <w:szCs w:val="32"/>
          <w:highlight w:val="none"/>
          <w:lang w:val="en-US" w:eastAsia="zh-CN"/>
        </w:rPr>
      </w:pPr>
      <w:r>
        <w:rPr>
          <w:rFonts w:hint="default" w:ascii="Times New Roman" w:hAnsi="Times New Roman" w:eastAsia="黑体" w:cs="Times New Roman"/>
          <w:b w:val="0"/>
          <w:bCs/>
          <w:color w:val="000000"/>
          <w:sz w:val="32"/>
          <w:szCs w:val="32"/>
          <w:highlight w:val="none"/>
        </w:rPr>
        <w:t>附录</w:t>
      </w:r>
      <w:r>
        <w:rPr>
          <w:rFonts w:hint="default" w:ascii="Times New Roman" w:hAnsi="Times New Roman" w:eastAsia="黑体" w:cs="Times New Roman"/>
          <w:b w:val="0"/>
          <w:bCs/>
          <w:color w:val="000000"/>
          <w:sz w:val="32"/>
          <w:szCs w:val="32"/>
          <w:highlight w:val="none"/>
          <w:lang w:val="en-US" w:eastAsia="zh-CN"/>
        </w:rPr>
        <w:t>C</w:t>
      </w:r>
    </w:p>
    <w:p>
      <w:pPr>
        <w:pStyle w:val="5"/>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36"/>
          <w:szCs w:val="36"/>
        </w:rPr>
      </w:pPr>
      <w:bookmarkStart w:id="0" w:name="_GoBack"/>
      <w:r>
        <w:rPr>
          <w:rFonts w:hint="eastAsia" w:ascii="方正小标宋简体" w:hAnsi="方正小标宋简体" w:eastAsia="方正小标宋简体" w:cs="方正小标宋简体"/>
          <w:b w:val="0"/>
          <w:bCs w:val="0"/>
          <w:color w:val="000000"/>
          <w:sz w:val="36"/>
          <w:szCs w:val="36"/>
        </w:rPr>
        <w:t>放射科</w:t>
      </w:r>
      <w:r>
        <w:rPr>
          <w:rFonts w:hint="eastAsia" w:ascii="方正小标宋简体" w:hAnsi="方正小标宋简体" w:eastAsia="方正小标宋简体" w:cs="方正小标宋简体"/>
          <w:b w:val="0"/>
          <w:bCs w:val="0"/>
          <w:color w:val="000000"/>
          <w:sz w:val="36"/>
          <w:szCs w:val="36"/>
          <w:lang w:eastAsia="zh-CN"/>
        </w:rPr>
        <w:t>感染防控管理</w:t>
      </w:r>
    </w:p>
    <w:bookmarkEnd w:id="0"/>
    <w:p>
      <w:pPr>
        <w:pStyle w:val="5"/>
        <w:spacing w:line="500" w:lineRule="exact"/>
        <w:ind w:firstLine="560"/>
        <w:rPr>
          <w:rFonts w:hint="eastAsia" w:ascii="宋体" w:hAnsi="宋体"/>
          <w:color w:val="000000"/>
          <w:sz w:val="28"/>
          <w:szCs w:val="28"/>
        </w:rPr>
      </w:pP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一、医务人员防护</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常规诊疗工作：医务人员在诊疗、接触所有患者时应当正确佩戴外科口罩与帽子，戴口罩前和摘口罩后须进行手卫生。</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给新型冠状病毒感染观察患者做检查时（清洁人员</w:t>
      </w:r>
      <w:r>
        <w:rPr>
          <w:rFonts w:hint="default" w:ascii="Times New Roman" w:hAnsi="Times New Roman" w:eastAsia="仿宋_GB2312" w:cs="Times New Roman"/>
          <w:color w:val="000000"/>
          <w:sz w:val="32"/>
          <w:szCs w:val="32"/>
          <w:lang w:eastAsia="zh-CN"/>
        </w:rPr>
        <w:t>同样</w:t>
      </w:r>
      <w:r>
        <w:rPr>
          <w:rFonts w:hint="default" w:ascii="Times New Roman" w:hAnsi="Times New Roman" w:eastAsia="仿宋_GB2312" w:cs="Times New Roman"/>
          <w:color w:val="000000"/>
          <w:sz w:val="32"/>
          <w:szCs w:val="32"/>
        </w:rPr>
        <w:t>遵照此流程）：戴医用防护口罩（N95)、戴工作帽、穿隔离衣、戴手套、穿工作鞋+鞋套，具体流程如下：</w:t>
      </w:r>
      <w:r>
        <w:rPr>
          <w:rFonts w:hint="default" w:ascii="Times New Roman" w:hAnsi="Times New Roman" w:eastAsia="仿宋_GB2312" w:cs="Times New Roman"/>
          <w:b/>
          <w:bCs/>
          <w:color w:val="000000"/>
          <w:sz w:val="32"/>
          <w:szCs w:val="32"/>
        </w:rPr>
        <w:t>(去发热门诊执行检查的工作人员须在科室穿戴好防护用品才能进入发热门诊，检查后在的发热门诊指定地点摘脱防护用品）</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二、检查室消毒</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lang w:eastAsia="zh-CN"/>
        </w:rPr>
        <w:t>（一）</w:t>
      </w:r>
      <w:r>
        <w:rPr>
          <w:rFonts w:hint="default" w:ascii="Times New Roman" w:hAnsi="Times New Roman" w:eastAsia="楷体" w:cs="Times New Roman"/>
          <w:color w:val="000000"/>
          <w:sz w:val="32"/>
          <w:szCs w:val="32"/>
        </w:rPr>
        <w:t>检查室、电梯物体表面的消毒</w:t>
      </w:r>
      <w:r>
        <w:rPr>
          <w:rFonts w:hint="default" w:ascii="Times New Roman" w:hAnsi="Times New Roman" w:eastAsia="楷体" w:cs="Times New Roman"/>
          <w:color w:val="000000"/>
          <w:sz w:val="32"/>
          <w:szCs w:val="32"/>
          <w:lang w:eastAsia="zh-CN"/>
        </w:rPr>
        <w:t>。</w:t>
      </w:r>
      <w:r>
        <w:rPr>
          <w:rFonts w:hint="default" w:ascii="Times New Roman" w:hAnsi="Times New Roman" w:eastAsia="仿宋_GB2312" w:cs="Times New Roman"/>
          <w:color w:val="000000"/>
          <w:sz w:val="32"/>
          <w:szCs w:val="32"/>
        </w:rPr>
        <w:t>检查室的诊疗设施、设备表面和电梯表面等表面使用1000</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2000mg/L的含氯消毒液擦拭消毒2次，消毒间隔30分钟；有肉眼可见污染物时应先使用一次性吸水材料沾取10000mg/L的含氯消毒液完全清除污染物，然后常规消毒。清理的污染物可按医疗废物集中处置。</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lang w:eastAsia="zh-CN"/>
        </w:rPr>
        <w:t>（二）</w:t>
      </w:r>
      <w:r>
        <w:rPr>
          <w:rFonts w:hint="default" w:ascii="Times New Roman" w:hAnsi="Times New Roman" w:eastAsia="楷体" w:cs="Times New Roman"/>
          <w:color w:val="000000"/>
          <w:sz w:val="32"/>
          <w:szCs w:val="32"/>
        </w:rPr>
        <w:t>地面的消毒</w:t>
      </w:r>
      <w:r>
        <w:rPr>
          <w:rFonts w:hint="default" w:ascii="Times New Roman" w:hAnsi="Times New Roman" w:eastAsia="楷体" w:cs="Times New Roman"/>
          <w:color w:val="000000"/>
          <w:sz w:val="32"/>
          <w:szCs w:val="32"/>
          <w:lang w:eastAsia="zh-CN"/>
        </w:rPr>
        <w:t>。</w:t>
      </w:r>
      <w:r>
        <w:rPr>
          <w:rFonts w:hint="default" w:ascii="Times New Roman" w:hAnsi="Times New Roman" w:eastAsia="仿宋_GB2312" w:cs="Times New Roman"/>
          <w:color w:val="000000"/>
          <w:sz w:val="32"/>
          <w:szCs w:val="32"/>
        </w:rPr>
        <w:t>有肉眼可见污染物时应先使用一次性吸水材料沾取10000mg/L的含氯消毒液完全清除污染物后消毒。无明显污染物时可用1000</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2000mg/L的含氯消毒液擦拭消毒。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lang w:eastAsia="zh-CN"/>
        </w:rPr>
        <w:t>（三）</w:t>
      </w:r>
      <w:r>
        <w:rPr>
          <w:rFonts w:hint="default" w:ascii="Times New Roman" w:hAnsi="Times New Roman" w:eastAsia="楷体" w:cs="Times New Roman"/>
          <w:kern w:val="0"/>
          <w:sz w:val="32"/>
          <w:szCs w:val="32"/>
        </w:rPr>
        <w:t>空气消毒</w:t>
      </w:r>
      <w:r>
        <w:rPr>
          <w:rFonts w:hint="default" w:ascii="Times New Roman" w:hAnsi="Times New Roman" w:eastAsia="楷体" w:cs="Times New Roman"/>
          <w:kern w:val="0"/>
          <w:sz w:val="32"/>
          <w:szCs w:val="32"/>
          <w:lang w:eastAsia="zh-CN"/>
        </w:rPr>
        <w:t>。</w:t>
      </w:r>
      <w:r>
        <w:rPr>
          <w:rFonts w:hint="default" w:ascii="Times New Roman" w:hAnsi="Times New Roman" w:eastAsia="仿宋_GB2312" w:cs="Times New Roman"/>
          <w:kern w:val="0"/>
          <w:sz w:val="32"/>
          <w:szCs w:val="32"/>
        </w:rPr>
        <w:t>空气消毒机或紫外线灯照射消毒30分钟。</w:t>
      </w:r>
    </w:p>
    <w:p>
      <w:pPr>
        <w:keepNext w:val="0"/>
        <w:keepLines w:val="0"/>
        <w:pageBreakBefore w:val="0"/>
        <w:tabs>
          <w:tab w:val="left" w:pos="3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三、</w:t>
      </w:r>
      <w:r>
        <w:rPr>
          <w:rFonts w:hint="default" w:ascii="Times New Roman" w:hAnsi="Times New Roman" w:eastAsia="黑体" w:cs="Times New Roman"/>
          <w:b w:val="0"/>
          <w:bCs w:val="0"/>
          <w:kern w:val="0"/>
          <w:sz w:val="32"/>
          <w:szCs w:val="32"/>
          <w:lang w:eastAsia="zh-CN"/>
        </w:rPr>
        <w:t>检查室</w:t>
      </w:r>
      <w:r>
        <w:rPr>
          <w:rFonts w:hint="default" w:ascii="Times New Roman" w:hAnsi="Times New Roman" w:eastAsia="黑体" w:cs="Times New Roman"/>
          <w:b w:val="0"/>
          <w:bCs w:val="0"/>
          <w:kern w:val="0"/>
          <w:sz w:val="32"/>
          <w:szCs w:val="32"/>
        </w:rPr>
        <w:t>污物管理</w:t>
      </w:r>
    </w:p>
    <w:p>
      <w:pPr>
        <w:keepNext w:val="0"/>
        <w:keepLines w:val="0"/>
        <w:pageBreakBefore w:val="0"/>
        <w:tabs>
          <w:tab w:val="left" w:pos="3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检查室产生的所有废物按医疗废物处理。</w:t>
      </w:r>
    </w:p>
    <w:p>
      <w:pPr>
        <w:keepNext w:val="0"/>
        <w:keepLines w:val="0"/>
        <w:pageBreakBefore w:val="0"/>
        <w:tabs>
          <w:tab w:val="left" w:pos="3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kern w:val="0"/>
          <w:sz w:val="32"/>
          <w:szCs w:val="32"/>
        </w:rPr>
        <w:t>所有废物用</w:t>
      </w:r>
      <w:r>
        <w:rPr>
          <w:rFonts w:hint="default" w:ascii="Times New Roman" w:hAnsi="Times New Roman" w:eastAsia="仿宋_GB2312" w:cs="Times New Roman"/>
          <w:color w:val="000000"/>
          <w:sz w:val="32"/>
          <w:szCs w:val="32"/>
        </w:rPr>
        <w:t>双层黄色医疗废物袋包装、密封后运出检查室。</w:t>
      </w:r>
    </w:p>
    <w:p>
      <w:pPr>
        <w:keepNext w:val="0"/>
        <w:keepLines w:val="0"/>
        <w:pageBreakBefore w:val="0"/>
        <w:tabs>
          <w:tab w:val="left" w:pos="3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kern w:val="0"/>
          <w:sz w:val="32"/>
          <w:szCs w:val="32"/>
        </w:rPr>
        <w:t>包装袋应特别注明是“传染病”感染性废物，需由专人、专车收运至指定存放点，不得与一般医疗废物和生活垃圾混放、混装。</w:t>
      </w:r>
    </w:p>
    <w:p>
      <w:pPr>
        <w:keepNext w:val="0"/>
        <w:keepLines w:val="0"/>
        <w:pageBreakBefore w:val="0"/>
        <w:tabs>
          <w:tab w:val="left" w:pos="3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使用后的被服、污衣，应置于黄色垃圾袋，包装袋应特别注注“传染病”标识，通知洗衣公司专机清洗消毒，且须遵循先消毒后清洗的原则。运送工具使用2000mg/L含氯消毒剂擦拭消毒2次。</w:t>
      </w:r>
    </w:p>
    <w:p>
      <w:pPr>
        <w:tabs>
          <w:tab w:val="left" w:pos="360"/>
        </w:tabs>
        <w:spacing w:line="500" w:lineRule="exact"/>
        <w:jc w:val="left"/>
        <w:rPr>
          <w:rFonts w:hint="eastAsia" w:ascii="仿宋_GB2312" w:hAnsi="仿宋_GB2312" w:eastAsia="仿宋_GB2312" w:cs="仿宋_GB2312"/>
          <w:kern w:val="0"/>
          <w:sz w:val="30"/>
          <w:szCs w:val="30"/>
        </w:rPr>
      </w:pPr>
    </w:p>
    <w:p>
      <w:pPr>
        <w:tabs>
          <w:tab w:val="left" w:pos="360"/>
        </w:tabs>
        <w:spacing w:line="500" w:lineRule="exact"/>
        <w:jc w:val="left"/>
        <w:rPr>
          <w:rFonts w:hint="eastAsia" w:ascii="仿宋_GB2312" w:hAnsi="仿宋_GB2312" w:eastAsia="仿宋_GB2312" w:cs="仿宋_GB2312"/>
          <w:kern w:val="0"/>
          <w:sz w:val="30"/>
          <w:szCs w:val="30"/>
        </w:rPr>
      </w:pPr>
    </w:p>
    <w:p>
      <w:pPr>
        <w:tabs>
          <w:tab w:val="left" w:pos="360"/>
        </w:tabs>
        <w:spacing w:line="500" w:lineRule="exact"/>
        <w:jc w:val="left"/>
        <w:rPr>
          <w:rFonts w:hint="eastAsia" w:ascii="仿宋_GB2312" w:hAnsi="仿宋_GB2312" w:eastAsia="仿宋_GB2312" w:cs="仿宋_GB2312"/>
          <w:kern w:val="0"/>
          <w:sz w:val="30"/>
          <w:szCs w:val="30"/>
        </w:rPr>
      </w:pPr>
    </w:p>
    <w:p>
      <w:pPr>
        <w:tabs>
          <w:tab w:val="left" w:pos="360"/>
        </w:tabs>
        <w:spacing w:line="500" w:lineRule="exact"/>
        <w:jc w:val="left"/>
        <w:rPr>
          <w:rFonts w:hint="eastAsia" w:ascii="仿宋_GB2312" w:hAnsi="仿宋_GB2312" w:eastAsia="仿宋_GB2312" w:cs="仿宋_GB2312"/>
          <w:kern w:val="0"/>
          <w:sz w:val="30"/>
          <w:szCs w:val="30"/>
        </w:rPr>
      </w:pPr>
    </w:p>
    <w:p>
      <w:pPr>
        <w:tabs>
          <w:tab w:val="left" w:pos="360"/>
        </w:tabs>
        <w:spacing w:line="500" w:lineRule="exact"/>
        <w:jc w:val="left"/>
        <w:rPr>
          <w:rFonts w:hint="eastAsia" w:ascii="仿宋_GB2312" w:hAnsi="仿宋_GB2312" w:eastAsia="仿宋_GB2312" w:cs="仿宋_GB2312"/>
          <w:kern w:val="0"/>
          <w:sz w:val="30"/>
          <w:szCs w:val="30"/>
        </w:rPr>
      </w:pPr>
    </w:p>
    <w:p>
      <w:pPr>
        <w:tabs>
          <w:tab w:val="left" w:pos="360"/>
        </w:tabs>
        <w:spacing w:line="500" w:lineRule="exact"/>
        <w:jc w:val="left"/>
        <w:rPr>
          <w:rFonts w:hint="eastAsia" w:ascii="仿宋_GB2312" w:hAnsi="仿宋_GB2312" w:eastAsia="仿宋_GB2312" w:cs="仿宋_GB2312"/>
          <w:kern w:val="0"/>
          <w:sz w:val="30"/>
          <w:szCs w:val="30"/>
        </w:rPr>
      </w:pPr>
    </w:p>
    <w:p>
      <w:pPr>
        <w:tabs>
          <w:tab w:val="left" w:pos="360"/>
        </w:tabs>
        <w:spacing w:line="500" w:lineRule="exact"/>
        <w:jc w:val="left"/>
        <w:rPr>
          <w:rFonts w:hint="eastAsia" w:ascii="仿宋_GB2312" w:hAnsi="仿宋_GB2312" w:eastAsia="仿宋_GB2312" w:cs="仿宋_GB2312"/>
          <w:kern w:val="0"/>
          <w:sz w:val="30"/>
          <w:szCs w:val="30"/>
        </w:rPr>
      </w:pPr>
    </w:p>
    <w:p>
      <w:r>
        <w:rPr>
          <w:rFonts w:hint="eastAsia" w:ascii="仿宋_GB2312" w:hAnsi="仿宋_GB2312" w:eastAsia="仿宋_GB2312" w:cs="仿宋_GB2312"/>
          <w:kern w:val="0"/>
          <w:sz w:val="30"/>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96E90"/>
    <w:rsid w:val="2AE96E9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List Paragraph"/>
    <w:basedOn w:val="1"/>
    <w:qFormat/>
    <w:uiPriority w:val="0"/>
    <w:pPr>
      <w:widowControl/>
      <w:ind w:firstLine="420" w:firstLineChars="200"/>
      <w:jc w:val="left"/>
    </w:pPr>
    <w:rPr>
      <w:rFonts w:ascii="宋体" w:hAnsi="宋体" w:cs="宋体"/>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e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2020-01-26T09:29:00Z</dcterms:created>
  <dc:creator>从前慢</dc:creator>
  <cp:lastModifiedBy>从前慢</cp:lastModifiedBy>
  <dcterms:modified xsi:type="dcterms:W3CDTF">2020-01-26T09:29:46Z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