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Lines="50" w:line="560" w:lineRule="exact"/>
        <w:jc w:val="left"/>
        <w:rPr>
          <w:rFonts w:hint="eastAsia" w:ascii="Times New Roman" w:hAnsi="Times New Roman" w:eastAsia="黑体" w:cs="Times New Roman"/>
          <w:bCs/>
          <w:sz w:val="32"/>
          <w:szCs w:val="32"/>
        </w:rPr>
      </w:pPr>
      <w:bookmarkStart w:id="0" w:name="_GoBack"/>
      <w:r>
        <w:rPr>
          <w:rFonts w:hint="eastAsia" w:ascii="Times New Roman" w:hAnsi="Times New Roman" w:eastAsia="黑体" w:cs="Times New Roman"/>
          <w:bCs/>
          <w:sz w:val="32"/>
          <w:szCs w:val="32"/>
        </w:rPr>
        <w:t>附件7</w:t>
      </w:r>
    </w:p>
    <w:p>
      <w:pPr>
        <w:adjustRightInd w:val="0"/>
        <w:snapToGrid w:val="0"/>
        <w:spacing w:afterLines="50" w:line="560" w:lineRule="exact"/>
        <w:jc w:val="left"/>
        <w:rPr>
          <w:rFonts w:hint="eastAsia" w:ascii="Times New Roman" w:hAnsi="Times New Roman" w:eastAsia="黑体" w:cs="Times New Roman"/>
          <w:bCs/>
          <w:sz w:val="32"/>
          <w:szCs w:val="32"/>
        </w:rPr>
      </w:pPr>
    </w:p>
    <w:p>
      <w:pPr>
        <w:spacing w:afterLines="50" w:line="560" w:lineRule="exact"/>
        <w:jc w:val="center"/>
        <w:rPr>
          <w:rFonts w:eastAsia="方正小标宋简体"/>
          <w:sz w:val="44"/>
          <w:szCs w:val="44"/>
        </w:rPr>
      </w:pPr>
      <w:r>
        <w:rPr>
          <w:rFonts w:hint="eastAsia" w:eastAsia="方正小标宋简体"/>
          <w:sz w:val="44"/>
          <w:szCs w:val="44"/>
        </w:rPr>
        <w:t>新型冠状病毒感染的肺炎病例密切接触者</w:t>
      </w:r>
    </w:p>
    <w:p>
      <w:pPr>
        <w:adjustRightInd w:val="0"/>
        <w:snapToGrid w:val="0"/>
        <w:spacing w:line="560" w:lineRule="exact"/>
        <w:jc w:val="center"/>
        <w:rPr>
          <w:rFonts w:eastAsia="方正小标宋简体"/>
          <w:sz w:val="44"/>
          <w:szCs w:val="44"/>
        </w:rPr>
      </w:pPr>
      <w:r>
        <w:rPr>
          <w:rFonts w:hint="eastAsia" w:eastAsia="方正小标宋简体"/>
          <w:sz w:val="44"/>
          <w:szCs w:val="44"/>
        </w:rPr>
        <w:t>集中隔离防控消毒指引</w:t>
      </w:r>
    </w:p>
    <w:bookmarkEnd w:id="0"/>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jc w:val="both"/>
        <w:textAlignment w:val="auto"/>
        <w:outlineLvl w:val="9"/>
        <w:rPr>
          <w:rFonts w:eastAsia="黑体"/>
          <w:b/>
          <w:snapToGrid w:val="0"/>
          <w:kern w:val="0"/>
          <w:sz w:val="2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黑体"/>
          <w:b w:val="0"/>
          <w:bCs w:val="0"/>
          <w:snapToGrid w:val="0"/>
          <w:kern w:val="0"/>
          <w:sz w:val="32"/>
        </w:rPr>
      </w:pPr>
      <w:r>
        <w:rPr>
          <w:rFonts w:eastAsia="黑体"/>
          <w:b w:val="0"/>
          <w:bCs w:val="0"/>
          <w:snapToGrid w:val="0"/>
          <w:kern w:val="0"/>
          <w:sz w:val="32"/>
        </w:rPr>
        <w:t>一、集中隔离场所要求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snapToGrid w:val="0"/>
          <w:kern w:val="0"/>
          <w:sz w:val="32"/>
        </w:rPr>
      </w:pPr>
      <w:r>
        <w:rPr>
          <w:rFonts w:eastAsia="仿宋_GB2312"/>
          <w:snapToGrid w:val="0"/>
          <w:kern w:val="0"/>
          <w:sz w:val="32"/>
        </w:rPr>
        <w:t>（1）集中医学观察场所应选择下风向，相对偏远，交通便利区域；距人口密集区较远（至少大于500米）、相对独立的场所。不得在医疗机构设置集中隔离场所。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snapToGrid w:val="0"/>
          <w:kern w:val="0"/>
          <w:sz w:val="32"/>
        </w:rPr>
      </w:pPr>
      <w:r>
        <w:rPr>
          <w:rFonts w:eastAsia="仿宋_GB2312"/>
          <w:snapToGrid w:val="0"/>
          <w:kern w:val="0"/>
          <w:sz w:val="32"/>
        </w:rPr>
        <w:t>（2）集中医学观察场所内部根据需要进行分区，分为生活区、物质保障供应区和病区等，分区标示要明确。有保证集中隔离人员正常生活的基础设施，应具备通风条件，并能满足日常消毒措施的落实。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snapToGrid w:val="0"/>
          <w:kern w:val="0"/>
          <w:sz w:val="32"/>
        </w:rPr>
      </w:pPr>
      <w:r>
        <w:rPr>
          <w:rFonts w:eastAsia="仿宋_GB2312"/>
          <w:snapToGrid w:val="0"/>
          <w:kern w:val="0"/>
          <w:sz w:val="32"/>
        </w:rPr>
        <w:t>（3）应当具有独立化粪池。污水在进入市政排水管网前，进行消毒处理，定期投放含氯消毒剂，消毒1.5小时后，总余氯量10mg/L。消毒后污水应当符合《医疗机构水污染物排放标准》（GB18466-2005）。如无独立化粪池，则用专门容器收集排泄物，消毒处理后再排放，消毒方式参照《疫源地消毒总则》（GB19193-2015）。</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黑体"/>
          <w:snapToGrid w:val="0"/>
          <w:kern w:val="0"/>
          <w:sz w:val="32"/>
        </w:rPr>
      </w:pPr>
      <w:r>
        <w:rPr>
          <w:rFonts w:eastAsia="黑体"/>
          <w:snapToGrid w:val="0"/>
          <w:kern w:val="0"/>
          <w:sz w:val="32"/>
        </w:rPr>
        <w:t>二、密切接触者及其场所的管理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snapToGrid w:val="0"/>
          <w:kern w:val="0"/>
          <w:sz w:val="32"/>
        </w:rPr>
      </w:pPr>
      <w:r>
        <w:rPr>
          <w:rFonts w:eastAsia="仿宋_GB2312"/>
          <w:snapToGrid w:val="0"/>
          <w:kern w:val="0"/>
          <w:sz w:val="32"/>
        </w:rPr>
        <w:t>（一）需要集中隔离的密切接触者由专用车转运至定点隔离场所，单人单间。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snapToGrid w:val="0"/>
          <w:kern w:val="0"/>
          <w:sz w:val="32"/>
        </w:rPr>
      </w:pPr>
      <w:r>
        <w:rPr>
          <w:rFonts w:eastAsia="仿宋_GB2312"/>
          <w:snapToGrid w:val="0"/>
          <w:kern w:val="0"/>
          <w:sz w:val="32"/>
        </w:rPr>
        <w:t>（二）对疑似和确诊病例的密切接触者进行登记，并对其进行自最后一次密切接触起14天的医学观察，公共卫生机构负责对密切接触者进行随访并做好登记。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snapToGrid w:val="0"/>
          <w:kern w:val="0"/>
          <w:sz w:val="32"/>
        </w:rPr>
      </w:pPr>
      <w:r>
        <w:rPr>
          <w:rFonts w:eastAsia="仿宋_GB2312"/>
          <w:snapToGrid w:val="0"/>
          <w:kern w:val="0"/>
          <w:sz w:val="32"/>
        </w:rPr>
        <w:t>（三）严格对隔离的场所、物品进行消毒，加强个人防护。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黑体"/>
          <w:snapToGrid w:val="0"/>
          <w:kern w:val="0"/>
          <w:sz w:val="32"/>
        </w:rPr>
      </w:pPr>
      <w:r>
        <w:rPr>
          <w:rFonts w:eastAsia="黑体"/>
          <w:snapToGrid w:val="0"/>
          <w:kern w:val="0"/>
          <w:sz w:val="32"/>
        </w:rPr>
        <w:t>三、集中隔离场所消毒隔离措施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snapToGrid w:val="0"/>
          <w:kern w:val="0"/>
          <w:sz w:val="32"/>
        </w:rPr>
      </w:pPr>
      <w:r>
        <w:rPr>
          <w:rFonts w:eastAsia="仿宋_GB2312"/>
          <w:snapToGrid w:val="0"/>
          <w:kern w:val="0"/>
          <w:sz w:val="32"/>
        </w:rPr>
        <w:t>（一）加强通风，保持环境卫生。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snapToGrid w:val="0"/>
          <w:kern w:val="0"/>
          <w:sz w:val="32"/>
        </w:rPr>
      </w:pPr>
      <w:r>
        <w:rPr>
          <w:rFonts w:eastAsia="仿宋_GB2312"/>
          <w:snapToGrid w:val="0"/>
          <w:kern w:val="0"/>
          <w:sz w:val="32"/>
        </w:rPr>
        <w:t>（二）被隔离者单人单间，房间内设卫生间，隔离区域相对独立。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snapToGrid w:val="0"/>
          <w:kern w:val="0"/>
          <w:sz w:val="32"/>
        </w:rPr>
      </w:pPr>
      <w:r>
        <w:rPr>
          <w:rFonts w:eastAsia="仿宋_GB2312"/>
          <w:snapToGrid w:val="0"/>
          <w:kern w:val="0"/>
          <w:sz w:val="32"/>
        </w:rPr>
        <w:t>（三）隔离房间内产生的</w:t>
      </w:r>
      <w:r>
        <w:rPr>
          <w:rFonts w:hint="eastAsia" w:eastAsia="仿宋_GB2312"/>
          <w:snapToGrid w:val="0"/>
          <w:kern w:val="0"/>
          <w:sz w:val="32"/>
        </w:rPr>
        <w:t>生活垃圾，设置专用容器收集，不分类、不分拣</w:t>
      </w:r>
      <w:r>
        <w:rPr>
          <w:rFonts w:eastAsia="仿宋_GB2312"/>
          <w:snapToGrid w:val="0"/>
          <w:kern w:val="0"/>
          <w:sz w:val="32"/>
        </w:rPr>
        <w:t>，</w:t>
      </w:r>
      <w:r>
        <w:rPr>
          <w:rFonts w:hint="eastAsia" w:eastAsia="仿宋_GB2312"/>
          <w:snapToGrid w:val="0"/>
          <w:kern w:val="0"/>
          <w:sz w:val="32"/>
        </w:rPr>
        <w:t>打包后外层喷洒有效氯500mg/L～1000mg/L的含氯消毒剂。采用专车运输，直接送生活垃圾集中处理点焚烧处理。专用车辆须做好消毒防护工作。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snapToGrid w:val="0"/>
          <w:kern w:val="0"/>
          <w:sz w:val="32"/>
        </w:rPr>
      </w:pPr>
      <w:r>
        <w:rPr>
          <w:rFonts w:eastAsia="仿宋_GB2312"/>
          <w:snapToGrid w:val="0"/>
          <w:kern w:val="0"/>
          <w:sz w:val="32"/>
        </w:rPr>
        <w:t>（四）</w:t>
      </w:r>
      <w:r>
        <w:rPr>
          <w:rFonts w:hint="eastAsia" w:eastAsia="仿宋_GB2312"/>
          <w:snapToGrid w:val="0"/>
          <w:kern w:val="0"/>
          <w:sz w:val="32"/>
        </w:rPr>
        <w:t>对</w:t>
      </w:r>
      <w:r>
        <w:rPr>
          <w:rFonts w:eastAsia="仿宋_GB2312"/>
          <w:snapToGrid w:val="0"/>
          <w:kern w:val="0"/>
          <w:sz w:val="32"/>
        </w:rPr>
        <w:t>被隔离者</w:t>
      </w:r>
      <w:r>
        <w:rPr>
          <w:rFonts w:hint="eastAsia" w:eastAsia="仿宋_GB2312"/>
          <w:snapToGrid w:val="0"/>
          <w:kern w:val="0"/>
          <w:sz w:val="32"/>
        </w:rPr>
        <w:t>发放</w:t>
      </w:r>
      <w:r>
        <w:rPr>
          <w:rFonts w:eastAsia="仿宋_GB2312"/>
          <w:snapToGrid w:val="0"/>
          <w:kern w:val="0"/>
          <w:sz w:val="32"/>
        </w:rPr>
        <w:t>医用外科口罩</w:t>
      </w:r>
      <w:r>
        <w:rPr>
          <w:rFonts w:hint="eastAsia" w:eastAsia="仿宋_GB2312"/>
          <w:snapToGrid w:val="0"/>
          <w:kern w:val="0"/>
          <w:sz w:val="32"/>
        </w:rPr>
        <w:t>，与工作人员接触时应</w:t>
      </w:r>
      <w:r>
        <w:rPr>
          <w:rFonts w:eastAsia="仿宋_GB2312"/>
          <w:snapToGrid w:val="0"/>
          <w:kern w:val="0"/>
          <w:sz w:val="32"/>
        </w:rPr>
        <w:t>戴口罩</w:t>
      </w:r>
      <w:r>
        <w:rPr>
          <w:rFonts w:hint="eastAsia" w:eastAsia="仿宋_GB2312"/>
          <w:snapToGrid w:val="0"/>
          <w:kern w:val="0"/>
          <w:sz w:val="32"/>
        </w:rPr>
        <w:t>，做好手卫生措施</w:t>
      </w:r>
      <w:r>
        <w:rPr>
          <w:rFonts w:eastAsia="仿宋_GB2312"/>
          <w:snapToGrid w:val="0"/>
          <w:kern w:val="0"/>
          <w:sz w:val="32"/>
        </w:rPr>
        <w:t>，禁止离开房间和相互探访。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snapToGrid w:val="0"/>
          <w:kern w:val="0"/>
          <w:sz w:val="32"/>
        </w:rPr>
      </w:pPr>
      <w:r>
        <w:rPr>
          <w:rFonts w:eastAsia="仿宋_GB2312"/>
          <w:snapToGrid w:val="0"/>
          <w:kern w:val="0"/>
          <w:sz w:val="32"/>
        </w:rPr>
        <w:t>（五）原则上不得探视，若必须探视时，探视者必须严格按照规定做好个人防护。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snapToGrid w:val="0"/>
          <w:kern w:val="0"/>
          <w:sz w:val="32"/>
        </w:rPr>
      </w:pPr>
      <w:r>
        <w:rPr>
          <w:rFonts w:eastAsia="仿宋_GB2312"/>
          <w:snapToGrid w:val="0"/>
          <w:kern w:val="0"/>
          <w:sz w:val="32"/>
        </w:rPr>
        <w:t>（六）不得使用</w:t>
      </w:r>
      <w:r>
        <w:rPr>
          <w:rFonts w:hint="eastAsia" w:eastAsia="仿宋_GB2312"/>
          <w:snapToGrid w:val="0"/>
          <w:kern w:val="0"/>
          <w:sz w:val="32"/>
        </w:rPr>
        <w:t>集中</w:t>
      </w:r>
      <w:r>
        <w:rPr>
          <w:rFonts w:eastAsia="仿宋_GB2312"/>
          <w:snapToGrid w:val="0"/>
          <w:kern w:val="0"/>
          <w:sz w:val="32"/>
        </w:rPr>
        <w:t>空调系统。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黑体"/>
          <w:snapToGrid w:val="0"/>
          <w:kern w:val="0"/>
          <w:sz w:val="32"/>
        </w:rPr>
      </w:pPr>
      <w:r>
        <w:rPr>
          <w:rFonts w:eastAsia="黑体"/>
          <w:snapToGrid w:val="0"/>
          <w:kern w:val="0"/>
          <w:sz w:val="32"/>
        </w:rPr>
        <w:t>四、工作人员个人防护和隔离环境的消毒要求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楷体_GB2312"/>
          <w:snapToGrid w:val="0"/>
          <w:kern w:val="0"/>
          <w:sz w:val="32"/>
        </w:rPr>
      </w:pPr>
      <w:r>
        <w:rPr>
          <w:rFonts w:eastAsia="楷体_GB2312"/>
          <w:snapToGrid w:val="0"/>
          <w:kern w:val="0"/>
          <w:sz w:val="32"/>
        </w:rPr>
        <w:t>（一）个人防护要求。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snapToGrid w:val="0"/>
          <w:kern w:val="0"/>
          <w:sz w:val="32"/>
        </w:rPr>
      </w:pPr>
      <w:r>
        <w:rPr>
          <w:rFonts w:eastAsia="仿宋_GB2312"/>
          <w:snapToGrid w:val="0"/>
          <w:kern w:val="0"/>
          <w:sz w:val="32"/>
        </w:rPr>
        <w:t>1</w:t>
      </w:r>
      <w:r>
        <w:rPr>
          <w:rFonts w:hint="eastAsia" w:ascii="仿宋_GB2312" w:hAnsi="仿宋_GB2312" w:eastAsia="仿宋_GB2312" w:cs="仿宋_GB2312"/>
          <w:snapToGrid w:val="0"/>
          <w:kern w:val="0"/>
          <w:sz w:val="32"/>
        </w:rPr>
        <w:t>.</w:t>
      </w:r>
      <w:r>
        <w:rPr>
          <w:rFonts w:eastAsia="仿宋_GB2312"/>
          <w:snapToGrid w:val="0"/>
          <w:kern w:val="0"/>
          <w:sz w:val="32"/>
        </w:rPr>
        <w:t>进入隔离场所及房间的工作人员，戴医用外科口罩，每4小时更换1次或感潮湿时更换。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snapToGrid w:val="0"/>
          <w:kern w:val="0"/>
          <w:sz w:val="32"/>
        </w:rPr>
      </w:pPr>
      <w:r>
        <w:rPr>
          <w:rFonts w:eastAsia="仿宋_GB2312"/>
          <w:snapToGrid w:val="0"/>
          <w:kern w:val="0"/>
          <w:sz w:val="32"/>
        </w:rPr>
        <w:t>2</w:t>
      </w:r>
      <w:r>
        <w:rPr>
          <w:rFonts w:ascii="仿宋_GB2312" w:hAnsi="仿宋_GB2312" w:eastAsia="仿宋_GB2312" w:cs="仿宋_GB2312"/>
          <w:snapToGrid w:val="0"/>
          <w:kern w:val="0"/>
          <w:sz w:val="32"/>
        </w:rPr>
        <w:t>.</w:t>
      </w:r>
      <w:r>
        <w:rPr>
          <w:rFonts w:eastAsia="仿宋_GB2312"/>
          <w:snapToGrid w:val="0"/>
          <w:kern w:val="0"/>
          <w:sz w:val="32"/>
        </w:rPr>
        <w:t>接触从隔离者身上采集的标本和处理其分泌物、排泄物、使用过的物品的工作人员，转运隔离者的医务人员和司机，需佩戴医用防护口罩、穿工作服、隔离衣、鞋套，戴手套，如实施近距离操作时需加戴护目镜。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snapToGrid w:val="0"/>
          <w:kern w:val="0"/>
          <w:sz w:val="32"/>
        </w:rPr>
      </w:pPr>
      <w:r>
        <w:rPr>
          <w:rFonts w:eastAsia="仿宋_GB2312"/>
          <w:snapToGrid w:val="0"/>
          <w:kern w:val="0"/>
          <w:sz w:val="32"/>
        </w:rPr>
        <w:t>3</w:t>
      </w:r>
      <w:r>
        <w:rPr>
          <w:rFonts w:ascii="仿宋_GB2312" w:hAnsi="仿宋_GB2312" w:eastAsia="仿宋_GB2312" w:cs="仿宋_GB2312"/>
          <w:snapToGrid w:val="0"/>
          <w:kern w:val="0"/>
          <w:sz w:val="32"/>
        </w:rPr>
        <w:t>.</w:t>
      </w:r>
      <w:r>
        <w:rPr>
          <w:rFonts w:eastAsia="仿宋_GB2312"/>
          <w:snapToGrid w:val="0"/>
          <w:kern w:val="0"/>
          <w:sz w:val="32"/>
        </w:rPr>
        <w:t>每次接触隔离者后立即进行手卫生（流动水七步法洗手和手消毒）。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楷体_GB2312"/>
          <w:snapToGrid w:val="0"/>
          <w:kern w:val="0"/>
          <w:sz w:val="32"/>
        </w:rPr>
      </w:pPr>
      <w:r>
        <w:rPr>
          <w:rFonts w:eastAsia="楷体_GB2312"/>
          <w:snapToGrid w:val="0"/>
          <w:kern w:val="0"/>
          <w:sz w:val="32"/>
        </w:rPr>
        <w:t>（二）严格对隔离的场所和物品进行消毒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eastAsia="仿宋_GB2312"/>
          <w:b/>
          <w:bCs/>
          <w:snapToGrid w:val="0"/>
          <w:kern w:val="0"/>
          <w:sz w:val="32"/>
        </w:rPr>
      </w:pPr>
      <w:r>
        <w:rPr>
          <w:rFonts w:eastAsia="仿宋_GB2312"/>
          <w:b/>
          <w:bCs/>
          <w:snapToGrid w:val="0"/>
          <w:kern w:val="0"/>
          <w:sz w:val="32"/>
        </w:rPr>
        <w:t>1</w:t>
      </w:r>
      <w:r>
        <w:rPr>
          <w:rFonts w:ascii="仿宋_GB2312" w:hAnsi="仿宋_GB2312" w:eastAsia="仿宋_GB2312" w:cs="仿宋_GB2312"/>
          <w:b/>
          <w:bCs/>
          <w:snapToGrid w:val="0"/>
          <w:kern w:val="0"/>
          <w:sz w:val="32"/>
        </w:rPr>
        <w:t>.</w:t>
      </w:r>
      <w:r>
        <w:rPr>
          <w:rFonts w:eastAsia="仿宋_GB2312"/>
          <w:b/>
          <w:bCs/>
          <w:snapToGrid w:val="0"/>
          <w:kern w:val="0"/>
          <w:sz w:val="32"/>
        </w:rPr>
        <w:t>日常消毒方法</w:t>
      </w:r>
      <w:r>
        <w:rPr>
          <w:rFonts w:hint="eastAsia" w:eastAsia="仿宋_GB2312"/>
          <w:b/>
          <w:bCs/>
          <w:snapToGrid w:val="0"/>
          <w:kern w:val="0"/>
          <w:sz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snapToGrid w:val="0"/>
          <w:kern w:val="0"/>
          <w:sz w:val="32"/>
        </w:rPr>
      </w:pPr>
      <w:r>
        <w:rPr>
          <w:rFonts w:eastAsia="仿宋_GB2312"/>
          <w:snapToGrid w:val="0"/>
          <w:kern w:val="0"/>
          <w:sz w:val="32"/>
        </w:rPr>
        <w:t>（1）对居住环境每天湿式清扫，对卫生间、桌椅、水龙头、门把手、台面等物体表面进行消毒时，可选用清洗、擦拭、喷雾的方法。一般选择含氯消毒剂，浓度为500mg/L～1000mg/L，作用时间应不少于30min。</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snapToGrid w:val="0"/>
          <w:kern w:val="0"/>
          <w:sz w:val="32"/>
        </w:rPr>
      </w:pPr>
      <w:r>
        <w:rPr>
          <w:rFonts w:eastAsia="仿宋_GB2312"/>
          <w:snapToGrid w:val="0"/>
          <w:kern w:val="0"/>
          <w:sz w:val="32"/>
        </w:rPr>
        <w:t>（2）对复用食饮具采用远红外线消毒碗柜消毒。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snapToGrid w:val="0"/>
          <w:kern w:val="0"/>
          <w:sz w:val="32"/>
        </w:rPr>
      </w:pPr>
      <w:r>
        <w:rPr>
          <w:rFonts w:eastAsia="仿宋_GB2312"/>
          <w:snapToGrid w:val="0"/>
          <w:kern w:val="0"/>
          <w:sz w:val="32"/>
        </w:rPr>
        <w:t>（3）呕吐物、排泄物、分泌物可采用加盖容器收集，加含氯消毒剂按终浓度有效氯10000mg/L～20000mg/L混合作用2h后排下水道。如呕吐物、排泄物、分泌物等污染物直接污染地面，可用含过氧乙酸的应急处置包直接覆盖包裹污染物，作用30min，同时用消毒湿巾（高效消毒剂成分）或有效氯500～1000mg/L的含氯消毒剂的擦（拖）布擦（拖）拭可能接触到呕吐物的物体表面及其周围（消毒范围为呕吐物周围2米，建议擦拭2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snapToGrid w:val="0"/>
          <w:kern w:val="0"/>
          <w:sz w:val="32"/>
        </w:rPr>
      </w:pPr>
      <w:r>
        <w:rPr>
          <w:rFonts w:eastAsia="仿宋_GB2312"/>
          <w:snapToGrid w:val="0"/>
          <w:kern w:val="0"/>
          <w:sz w:val="32"/>
        </w:rPr>
        <w:t>（4）日常的织物（如毛巾、衣物、被罩等）250mg/L～500mg/L的含氯消毒剂浸泡1h，或采用煮沸15min消毒。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snapToGrid w:val="0"/>
          <w:kern w:val="0"/>
          <w:sz w:val="32"/>
        </w:rPr>
      </w:pPr>
      <w:r>
        <w:rPr>
          <w:rFonts w:eastAsia="仿宋_GB2312"/>
          <w:snapToGrid w:val="0"/>
          <w:kern w:val="0"/>
          <w:sz w:val="32"/>
        </w:rPr>
        <w:t>（5）转运密切接触者的车辆，可用有效氯为500mg/L的含氯消毒剂溶液喷洒至表面湿润，作用60min后清水冲洗。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eastAsia="仿宋_GB2312"/>
          <w:b/>
          <w:bCs/>
          <w:snapToGrid w:val="0"/>
          <w:kern w:val="0"/>
          <w:sz w:val="32"/>
        </w:rPr>
      </w:pPr>
      <w:r>
        <w:rPr>
          <w:rFonts w:eastAsia="仿宋_GB2312"/>
          <w:b/>
          <w:bCs/>
          <w:snapToGrid w:val="0"/>
          <w:kern w:val="0"/>
          <w:sz w:val="32"/>
        </w:rPr>
        <w:t>2</w:t>
      </w:r>
      <w:r>
        <w:rPr>
          <w:rFonts w:ascii="仿宋_GB2312" w:hAnsi="仿宋_GB2312" w:eastAsia="仿宋_GB2312" w:cs="仿宋_GB2312"/>
          <w:b/>
          <w:bCs/>
          <w:snapToGrid w:val="0"/>
          <w:kern w:val="0"/>
          <w:sz w:val="32"/>
        </w:rPr>
        <w:t>.</w:t>
      </w:r>
      <w:r>
        <w:rPr>
          <w:rFonts w:eastAsia="仿宋_GB2312"/>
          <w:b/>
          <w:bCs/>
          <w:snapToGrid w:val="0"/>
          <w:kern w:val="0"/>
          <w:sz w:val="32"/>
        </w:rPr>
        <w:t>终末消毒</w:t>
      </w:r>
      <w:r>
        <w:rPr>
          <w:rFonts w:hint="eastAsia" w:eastAsia="仿宋_GB2312"/>
          <w:b/>
          <w:bCs/>
          <w:snapToGrid w:val="0"/>
          <w:kern w:val="0"/>
          <w:sz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snapToGrid w:val="0"/>
          <w:kern w:val="0"/>
          <w:sz w:val="32"/>
        </w:rPr>
      </w:pPr>
      <w:r>
        <w:rPr>
          <w:rFonts w:eastAsia="仿宋_GB2312"/>
          <w:snapToGrid w:val="0"/>
          <w:kern w:val="0"/>
          <w:sz w:val="32"/>
        </w:rPr>
        <w:t>对经医学观察确定为疑似或确诊新型冠状病毒感染的肺炎病例的接触者，转移至医院隔离后，应对原隔离场所进行全面彻底的终末消毒。可选以下方法之一：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snapToGrid w:val="0"/>
          <w:kern w:val="0"/>
          <w:sz w:val="32"/>
        </w:rPr>
      </w:pPr>
      <w:r>
        <w:rPr>
          <w:rFonts w:eastAsia="仿宋_GB2312"/>
          <w:snapToGrid w:val="0"/>
          <w:kern w:val="0"/>
          <w:sz w:val="32"/>
        </w:rPr>
        <w:t>（1）汽化（气化）过氧化氢消毒装置消毒法：可对空气和环境物表进行一体化消毒，具体操作按设备使用说明书进行。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eastAsia="仿宋_GB2312"/>
          <w:snapToGrid w:val="0"/>
          <w:kern w:val="0"/>
          <w:sz w:val="32"/>
        </w:rPr>
      </w:pPr>
      <w:r>
        <w:rPr>
          <w:rFonts w:eastAsia="仿宋_GB2312"/>
          <w:snapToGrid w:val="0"/>
          <w:kern w:val="0"/>
          <w:sz w:val="32"/>
        </w:rPr>
        <w:t>（2）采用含0.5%过氧乙酸或3%过氧化氢或500mg/L二氧化氯，按20ml/m</w:t>
      </w:r>
      <w:r>
        <w:rPr>
          <w:rFonts w:eastAsia="仿宋_GB2312"/>
          <w:snapToGrid w:val="0"/>
          <w:kern w:val="0"/>
          <w:sz w:val="32"/>
          <w:vertAlign w:val="superscript"/>
        </w:rPr>
        <w:t>3</w:t>
      </w:r>
      <w:r>
        <w:rPr>
          <w:rFonts w:eastAsia="仿宋_GB2312"/>
          <w:snapToGrid w:val="0"/>
          <w:kern w:val="0"/>
          <w:sz w:val="32"/>
        </w:rPr>
        <w:t>的量采用气溶胶喷雾方式进行空气消毒。消毒前关好门窗，喷雾时按先上后下、先左后右、对表面及空间均匀喷雾，作用60min后开窗通风。喷雾消毒后，按日常消毒方法对物体表面进行擦（拖）拭消毒。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snapToGrid w:val="0"/>
          <w:kern w:val="0"/>
          <w:sz w:val="32"/>
        </w:rPr>
      </w:pPr>
      <w:r>
        <w:rPr>
          <w:rFonts w:hint="eastAsia" w:eastAsia="仿宋_GB2312"/>
          <w:snapToGrid w:val="0"/>
          <w:kern w:val="0"/>
          <w:sz w:val="32"/>
        </w:rPr>
        <w:t>五、一般接触者的集中隔离场所防控消毒措施可参照本指引。</w:t>
      </w:r>
    </w:p>
    <w:p/>
    <w:sectPr>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9E1261"/>
    <w:rsid w:val="609E12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2020-02-08T01:16:00Z</dcterms:created>
  <dc:creator>华</dc:creator>
  <cp:lastModifiedBy>华</cp:lastModifiedBy>
  <dcterms:modified xsi:type="dcterms:W3CDTF">2020-02-08T01:17:05Z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