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67" w:rightChars="21"/>
        <w:textAlignment w:val="auto"/>
        <w:outlineLvl w:val="1"/>
        <w:rPr>
          <w:rFonts w:hint="default" w:ascii="Times New Roman" w:hAnsi="Times New Roman" w:eastAsia="黑体" w:cs="Times New Roman"/>
          <w:b w:val="0"/>
          <w:sz w:val="32"/>
          <w:szCs w:val="32"/>
          <w:lang w:eastAsia="zh-CN"/>
        </w:rPr>
      </w:pPr>
      <w:bookmarkStart w:id="0" w:name="_GoBack"/>
      <w:r>
        <w:rPr>
          <w:rFonts w:hint="default" w:ascii="Times New Roman" w:hAnsi="Times New Roman" w:cs="Times New Roman"/>
          <w:b w:val="0"/>
          <w:sz w:val="32"/>
          <w:szCs w:val="32"/>
        </w:rPr>
        <w:t>附件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1"/>
        <w:rPr>
          <w:rFonts w:hint="default" w:ascii="Times New Roman" w:hAnsi="Times New Roman" w:eastAsia="方正小标宋简体" w:cs="Times New Roman"/>
          <w:b w:val="0"/>
          <w:sz w:val="44"/>
        </w:rPr>
      </w:pPr>
      <w:r>
        <w:rPr>
          <w:rFonts w:hint="default" w:ascii="Times New Roman" w:hAnsi="Times New Roman" w:eastAsia="方正小标宋简体" w:cs="Times New Roman"/>
          <w:b w:val="0"/>
          <w:sz w:val="44"/>
        </w:rPr>
        <w:t>养老</w:t>
      </w:r>
      <w:r>
        <w:rPr>
          <w:rFonts w:hint="default" w:ascii="Times New Roman" w:hAnsi="Times New Roman" w:eastAsia="方正小标宋简体" w:cs="Times New Roman"/>
          <w:b w:val="0"/>
          <w:sz w:val="44"/>
          <w:lang w:eastAsia="zh-CN"/>
        </w:rPr>
        <w:t>机构</w:t>
      </w:r>
      <w:r>
        <w:rPr>
          <w:rFonts w:hint="default" w:ascii="Times New Roman" w:hAnsi="Times New Roman" w:eastAsia="方正小标宋简体" w:cs="Times New Roman"/>
          <w:b w:val="0"/>
          <w:sz w:val="44"/>
        </w:rPr>
        <w:t>新型冠状病毒感染的肺炎</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1"/>
        <w:rPr>
          <w:rFonts w:hint="default" w:ascii="Times New Roman" w:hAnsi="Times New Roman" w:eastAsia="Times New Roman" w:cs="Times New Roman"/>
          <w:b w:val="0"/>
          <w:sz w:val="44"/>
        </w:rPr>
      </w:pPr>
      <w:r>
        <w:rPr>
          <w:rFonts w:hint="default" w:ascii="Times New Roman" w:hAnsi="Times New Roman" w:eastAsia="方正小标宋简体" w:cs="Times New Roman"/>
          <w:b w:val="0"/>
          <w:sz w:val="44"/>
        </w:rPr>
        <w:t>预防控制指引</w:t>
      </w:r>
    </w:p>
    <w:bookmarkEnd w:id="0"/>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Times New Roman" w:cs="Times New Roman"/>
          <w:b w:val="0"/>
          <w:snapToGrid w:val="0"/>
          <w:kern w:val="0"/>
          <w:sz w:val="44"/>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lang w:eastAsia="zh-CN"/>
        </w:rPr>
        <w:t>一、</w:t>
      </w:r>
      <w:r>
        <w:rPr>
          <w:rFonts w:hint="default" w:ascii="Times New Roman" w:hAnsi="Times New Roman" w:eastAsia="黑体" w:cs="Times New Roman"/>
          <w:snapToGrid w:val="0"/>
          <w:color w:val="auto"/>
          <w:kern w:val="0"/>
          <w:sz w:val="32"/>
        </w:rPr>
        <w:t>日常预防控制工作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（一）对工作人员和护养老人加强新型冠状病毒肺炎和冬春季呼吸道传染病防控的知识教育。</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（二）建立晨检制度和健康申报制度。建立老人和工作人员的健康档案。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（三）工作人员一旦出现发热、咳嗽等呼吸道感染症状，应立即停止工作，尽早去医院就诊治疗。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（四）建立探访人员登记制度，如探访人员有发热、咳嗽等呼吸道感染症状，应拒绝其探访。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（五）确保环境清洁卫生，定期用消毒水为老人住所、厕所、休息聊天场所、活动器械等抹洗消毒。经常将老人的被褥衣服晒太阳。</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（六）尽量开启门窗，保持室内空气流通，使用空调系统的单位，要定期清洗空调。开空调时，可同时开排气扇。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仿宋_GB2312" w:cs="Times New Roman"/>
          <w:snapToGrid w:val="0"/>
          <w:color w:val="auto"/>
          <w:kern w:val="0"/>
          <w:sz w:val="32"/>
        </w:rPr>
        <w:t>（七）设置适合老年人的洗手设施，提供洗手液、抹手纸或干手机。倡导老人养成经常洗手的好习惯。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（八）准备隔离后备房间（设置在人流不密集、通风、有独立厕所的房间），提供给急性发热、咳嗽的老人隔离治疗使用。有症状的老人应及时予以隔离，避免传染给其他老人。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黑体" w:cs="Times New Roman"/>
          <w:snapToGrid w:val="0"/>
          <w:color w:val="auto"/>
          <w:kern w:val="0"/>
          <w:sz w:val="32"/>
        </w:rPr>
        <w:t>二、出现发热、乏力、干咳及胸闷等疑似新型冠状病毒感染患者时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除做好上述日常防控措施外，还须实施：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（一）疑似患者应立即戴上口罩就医。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（二）及时联系当地疾病预防控制中心请求指导，并协助开展相关调查处置工作。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（三）若被诊断为新型冠状病毒的肺炎患者，其密切接触者应接受14天医学观察。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（四）暂停探访工作。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（五）减少不必要的聚会、聚餐等群体性活动。建议不安排集中用餐，可以安排老人在各自房间用餐。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（六）落实晨检制度和健康申报制度，加强空气流通、环境清洁等工作。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（七）养老院要在当地疾病预防控制机构的指导下，对餐厅、卧室、公共活动室等场所进行消毒。</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黑体" w:cs="Times New Roman"/>
          <w:snapToGrid w:val="0"/>
          <w:color w:val="auto"/>
          <w:kern w:val="0"/>
          <w:sz w:val="32"/>
        </w:rPr>
        <w:t>三、日常清洁及预防性消毒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以清洁为主，预防性消毒为辅，应避免过度消毒，受到污染时随时进行清洁消毒。消毒方法如下：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楷体_GB2312" w:cs="Times New Roman"/>
          <w:snapToGrid w:val="0"/>
          <w:color w:val="auto"/>
          <w:kern w:val="0"/>
          <w:sz w:val="32"/>
        </w:rPr>
        <w:t>（一）表面：</w:t>
      </w:r>
      <w:r>
        <w:rPr>
          <w:rFonts w:hint="default" w:ascii="Times New Roman" w:hAnsi="Times New Roman" w:eastAsia="仿宋_GB2312" w:cs="Times New Roman"/>
          <w:snapToGrid w:val="0"/>
          <w:color w:val="auto"/>
          <w:kern w:val="0"/>
          <w:sz w:val="32"/>
        </w:rPr>
        <w:t>可使用含氯消毒剂（有效氯浓度250 mg/L～500 mg/L）擦拭，作用30min，再用清水擦净。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楷体_GB2312" w:cs="Times New Roman"/>
          <w:snapToGrid w:val="0"/>
          <w:color w:val="auto"/>
          <w:kern w:val="0"/>
          <w:sz w:val="32"/>
        </w:rPr>
        <w:t>（二）地面：</w:t>
      </w:r>
      <w:r>
        <w:rPr>
          <w:rFonts w:hint="default" w:ascii="Times New Roman" w:hAnsi="Times New Roman" w:eastAsia="仿宋_GB2312" w:cs="Times New Roman"/>
          <w:snapToGrid w:val="0"/>
          <w:color w:val="auto"/>
          <w:kern w:val="0"/>
          <w:sz w:val="32"/>
        </w:rPr>
        <w:t>可使用含氯消毒剂（有效氯浓度250mg/L～500mg/L）用拖布湿式拖拭，作用30min，再用清水洗净。</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黑体" w:cs="Times New Roman"/>
          <w:snapToGrid w:val="0"/>
          <w:color w:val="auto"/>
          <w:kern w:val="0"/>
          <w:sz w:val="32"/>
        </w:rPr>
        <w:t>四、常见消毒剂及配制使用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（一）有效氯浓度500mg/L的含氯消毒剂配制方法：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1</w:t>
      </w:r>
      <w:r>
        <w:rPr>
          <w:rFonts w:hint="default" w:ascii="Times New Roman" w:hAnsi="Times New Roman" w:eastAsia="仿宋_GB2312" w:cs="Times New Roman"/>
          <w:sz w:val="32"/>
        </w:rPr>
        <w:t>.</w:t>
      </w:r>
      <w:r>
        <w:rPr>
          <w:rFonts w:hint="default" w:ascii="Times New Roman" w:hAnsi="Times New Roman" w:eastAsia="仿宋_GB2312" w:cs="Times New Roman"/>
          <w:snapToGrid w:val="0"/>
          <w:color w:val="auto"/>
          <w:kern w:val="0"/>
          <w:sz w:val="32"/>
        </w:rPr>
        <w:t>84消毒液（有效氯含量5%）：按消毒液：水为1:100比例稀释；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2</w:t>
      </w:r>
      <w:r>
        <w:rPr>
          <w:rFonts w:hint="default" w:ascii="Times New Roman" w:hAnsi="Times New Roman" w:eastAsia="仿宋_GB2312" w:cs="Times New Roman"/>
          <w:sz w:val="32"/>
        </w:rPr>
        <w:t>.</w:t>
      </w:r>
      <w:r>
        <w:rPr>
          <w:rFonts w:hint="default" w:ascii="Times New Roman" w:hAnsi="Times New Roman" w:eastAsia="仿宋_GB2312" w:cs="Times New Roman"/>
          <w:snapToGrid w:val="0"/>
          <w:color w:val="auto"/>
          <w:kern w:val="0"/>
          <w:sz w:val="32"/>
        </w:rPr>
        <w:t>消毒粉（有效氯含量12-13%，20克/包）：1包消毒粉加4.8升水；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3</w:t>
      </w:r>
      <w:r>
        <w:rPr>
          <w:rFonts w:hint="default" w:ascii="Times New Roman" w:hAnsi="Times New Roman" w:eastAsia="仿宋_GB2312" w:cs="Times New Roman"/>
          <w:sz w:val="32"/>
        </w:rPr>
        <w:t>.</w:t>
      </w:r>
      <w:r>
        <w:rPr>
          <w:rFonts w:hint="default" w:ascii="Times New Roman" w:hAnsi="Times New Roman" w:eastAsia="仿宋_GB2312" w:cs="Times New Roman"/>
          <w:snapToGrid w:val="0"/>
          <w:color w:val="auto"/>
          <w:kern w:val="0"/>
          <w:sz w:val="32"/>
        </w:rPr>
        <w:t>含氯泡腾片（有效氯含量480mg/片-580mg/片）：1片溶于1升水。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（二）75%乙醇消毒液：直接使用。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（三）其他消毒剂按产品标签标识以杀灭肠道致病菌的浓度进行配制和使用。</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color w:val="auto"/>
          <w:kern w:val="0"/>
          <w:sz w:val="32"/>
        </w:rPr>
      </w:pPr>
      <w:r>
        <w:rPr>
          <w:rFonts w:hint="default" w:ascii="Times New Roman" w:hAnsi="Times New Roman" w:eastAsia="黑体" w:cs="Times New Roman"/>
          <w:snapToGrid w:val="0"/>
          <w:color w:val="auto"/>
          <w:kern w:val="0"/>
          <w:sz w:val="32"/>
        </w:rPr>
        <w:t>五、注意事项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rPr>
        <w:t>（一）含氯消毒剂有皮肤黏膜刺激性，配置和使用时建议佩戴口罩和手套，儿童请勿触碰。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28"/>
          <w:lang w:eastAsia="zh-CN"/>
        </w:rPr>
      </w:pPr>
      <w:r>
        <w:rPr>
          <w:rFonts w:hint="default" w:ascii="Times New Roman" w:hAnsi="Times New Roman" w:eastAsia="仿宋_GB2312" w:cs="Times New Roman"/>
          <w:snapToGrid w:val="0"/>
          <w:color w:val="auto"/>
          <w:kern w:val="0"/>
          <w:sz w:val="32"/>
        </w:rPr>
        <w:t>（二）乙醇消毒液使用应远离火源。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微软雅黑" w:cs="Times New Roman"/>
          <w:i w:val="0"/>
          <w:caps w:val="0"/>
          <w:color w:val="484848"/>
          <w:spacing w:val="0"/>
          <w:sz w:val="32"/>
          <w:szCs w:val="32"/>
          <w:u w:val="none"/>
          <w:lang w:eastAsia="zh-CN"/>
        </w:rPr>
      </w:pP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10F82"/>
    <w:rsid w:val="223B789B"/>
    <w:rsid w:val="55510F82"/>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2"/>
    <w:basedOn w:val="1"/>
    <w:next w:val="1"/>
    <w:unhideWhenUsed/>
    <w:qFormat/>
    <w:uiPriority w:val="0"/>
    <w:pPr>
      <w:keepNext/>
      <w:keepLines/>
      <w:spacing w:before="260" w:beforeLines="0" w:after="260" w:afterLines="0" w:line="413" w:lineRule="auto"/>
      <w:outlineLvl w:val="1"/>
    </w:pPr>
    <w:rPr>
      <w:rFonts w:hint="default" w:ascii="Arial" w:hAnsi="Arial" w:eastAsia="黑体" w:cs="Times New Roman"/>
      <w:b/>
      <w:kern w:val="0"/>
      <w:sz w:val="32"/>
      <w:szCs w:val="24"/>
      <w:lang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 w:type="paragraph" w:customStyle="1" w:styleId="6">
    <w:name w:val="_Style 2"/>
    <w:basedOn w:val="1"/>
    <w:unhideWhenUsed/>
    <w:qFormat/>
    <w:uiPriority w:val="34"/>
    <w:pPr>
      <w:spacing w:beforeLines="0" w:afterLines="0"/>
      <w:ind w:firstLine="420" w:firstLineChars="200"/>
    </w:pPr>
    <w:rPr>
      <w:rFonts w:hint="default"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2020-02-11T06:24:00Z</dcterms:created>
  <dc:creator>华</dc:creator>
  <cp:lastModifiedBy>华</cp:lastModifiedBy>
  <dcterms:modified xsi:type="dcterms:W3CDTF">2020-02-11T06:24:43Z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