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rPr>
          <w:rFonts w:hint="eastAsia"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28"/>
        </w:rPr>
        <w:t>附件</w:t>
      </w:r>
    </w:p>
    <w:p>
      <w:pPr>
        <w:spacing w:beforeLines="0" w:afterLines="0"/>
        <w:jc w:val="center"/>
        <w:rPr>
          <w:rFonts w:hint="eastAsia" w:eastAsia="宋体"/>
          <w:b/>
          <w:kern w:val="0"/>
          <w:sz w:val="24"/>
        </w:rPr>
      </w:pPr>
      <w:r>
        <w:rPr>
          <w:rFonts w:hint="default"/>
          <w:b/>
          <w:kern w:val="0"/>
          <w:sz w:val="24"/>
        </w:rPr>
        <w:t xml:space="preserve"> </w:t>
      </w:r>
      <w:bookmarkStart w:id="0" w:name="_GoBack"/>
      <w:r>
        <w:rPr>
          <w:rFonts w:hint="default"/>
          <w:b/>
          <w:kern w:val="0"/>
          <w:sz w:val="24"/>
        </w:rPr>
        <w:t>201</w:t>
      </w:r>
      <w:r>
        <w:rPr>
          <w:rFonts w:hint="eastAsia"/>
          <w:b/>
          <w:kern w:val="0"/>
          <w:sz w:val="24"/>
          <w:lang w:val="en-US" w:eastAsia="zh-CN"/>
        </w:rPr>
        <w:t>9</w:t>
      </w:r>
      <w:r>
        <w:rPr>
          <w:rFonts w:hint="eastAsia" w:eastAsia="宋体"/>
          <w:b/>
          <w:kern w:val="0"/>
          <w:sz w:val="24"/>
        </w:rPr>
        <w:t>年广东省甲、乙、丙类报告传染病发病、死亡统计表</w:t>
      </w:r>
    </w:p>
    <w:bookmarkEnd w:id="0"/>
    <w:p>
      <w:pPr>
        <w:spacing w:beforeLines="0" w:afterLines="0"/>
        <w:jc w:val="center"/>
        <w:rPr>
          <w:rFonts w:hint="eastAsia" w:eastAsia="宋体"/>
          <w:b/>
          <w:kern w:val="0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109"/>
        <w:gridCol w:w="1110"/>
        <w:gridCol w:w="1109"/>
        <w:gridCol w:w="1110"/>
        <w:gridCol w:w="1109"/>
        <w:gridCol w:w="11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ind w:left="210" w:hanging="210" w:hangingChars="100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疾病病种合计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>2019</w:t>
            </w:r>
            <w:r>
              <w:rPr>
                <w:rFonts w:hint="eastAsia" w:ascii="Times New Roman" w:hAnsi="Times New Roman"/>
                <w:sz w:val="21"/>
              </w:rPr>
              <w:t>年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>2018</w:t>
            </w:r>
            <w:r>
              <w:rPr>
                <w:rFonts w:hint="eastAsia" w:ascii="Times New Roman" w:hAnsi="Times New Roman"/>
                <w:sz w:val="21"/>
              </w:rPr>
              <w:t>年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与2018年同期比（％）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发病数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死亡数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发病数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exact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死亡数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spacing w:val="-20"/>
                <w:sz w:val="21"/>
              </w:rPr>
            </w:pPr>
            <w:r>
              <w:rPr>
                <w:rFonts w:hint="eastAsia" w:ascii="Times New Roman" w:hAnsi="Times New Roman"/>
                <w:spacing w:val="-20"/>
                <w:sz w:val="21"/>
              </w:rPr>
              <w:t>发病率增减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pacing w:val="-20"/>
                <w:sz w:val="21"/>
              </w:rPr>
              <w:t>死亡率增减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鼠 疫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霍 乱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-100.00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eastAsia" w:ascii="Times New Roman" w:hAnsi="Times New Roman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val="en-US" w:eastAsia="zh-CN"/>
              </w:rPr>
              <w:t>传染性非典型肺炎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艾滋病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4554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1019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4499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974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-0.36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2.98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ＨＩＶ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6888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1058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7307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959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-7.20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8.61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肝 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177184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166586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4.70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32.17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甲肝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1620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1545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3.22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-100.00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乙肝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145766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137085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4.67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29.61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丙肝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25761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23788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6.60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59.72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丁肝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-3.64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戊肝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2738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2910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-7.38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　肝炎（未分型）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1251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1209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1.86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脊 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人感染高致病性禽流感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麻 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3.56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出 血 热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288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457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-37.98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狂 犬 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-55.90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-55.90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乙脑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-55.87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登革热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6042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3315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79.42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炭 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痢 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1579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1743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-10.82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肺结核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66261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74537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-12.49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-0.90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伤寒+副伤寒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1267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1915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-34.87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流 脑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129.63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-50.00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百 日 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4974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2480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97.44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白 喉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新生儿破伤风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-37.50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-100.00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猩 红 热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3893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5500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-30.32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布 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436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411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4.43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淋 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28010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31262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-11.80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梅 毒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62760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56180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9.97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钩 体 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60.59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-100.00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血吸虫病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疟疾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155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4.51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人感染H7N9禽流感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-100.00 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甲乙</w:t>
            </w: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类传染病</w:t>
            </w:r>
            <w:r>
              <w:rPr>
                <w:rFonts w:hint="eastAsia" w:ascii="Times New Roman" w:hAnsi="Times New Roman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合计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357815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1265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347284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1200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1.43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3.77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流行性感冒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630163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24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184378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12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236.45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98.13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流行性腮腺炎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24238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23098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3.30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风疹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3096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798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281.90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急性出血性结膜炎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4307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3405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24.52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麻风病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-4.41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斑疹伤寒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133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-17.13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黑热病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包虫病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丝虫病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其它感染性腹泻病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169956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186300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-10.20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手足口病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418335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296239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39.01 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eastAsia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丙类</w:t>
            </w: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传染病合</w:t>
            </w:r>
            <w:r>
              <w:rPr>
                <w:rFonts w:hint="eastAsia" w:ascii="Times New Roman" w:hAnsi="Times New Roman"/>
                <w:color w:val="000000"/>
                <w:sz w:val="21"/>
              </w:rPr>
              <w:t>计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1250240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26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694384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13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77.24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97.41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360" w:lineRule="exact"/>
              <w:rPr>
                <w:rFonts w:hint="eastAsia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</w:rPr>
              <w:t>甲乙丙类传染病合计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1608055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1291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1041668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>1213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51.96 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</w:rPr>
              <w:t xml:space="preserve">4.77 </w:t>
            </w:r>
          </w:p>
        </w:tc>
      </w:tr>
    </w:tbl>
    <w:p>
      <w:pPr>
        <w:spacing w:beforeLines="0" w:afterLines="0"/>
        <w:jc w:val="center"/>
        <w:rPr>
          <w:rFonts w:hint="eastAsia" w:eastAsia="宋体"/>
          <w:b/>
          <w:kern w:val="0"/>
          <w:sz w:val="24"/>
        </w:rPr>
      </w:pPr>
    </w:p>
    <w:p>
      <w:pPr>
        <w:snapToGrid w:val="0"/>
        <w:spacing w:beforeLines="0" w:afterLines="0" w:line="320" w:lineRule="exact"/>
        <w:ind w:firstLine="211" w:firstLineChars="100"/>
        <w:jc w:val="left"/>
        <w:rPr>
          <w:rFonts w:hint="eastAsia" w:eastAsia="宋体"/>
          <w:sz w:val="21"/>
        </w:rPr>
      </w:pPr>
      <w:r>
        <w:rPr>
          <w:rFonts w:hint="eastAsia" w:eastAsia="宋体"/>
          <w:b/>
          <w:bCs/>
          <w:sz w:val="21"/>
        </w:rPr>
        <w:t>注：</w:t>
      </w:r>
      <w:r>
        <w:rPr>
          <w:rFonts w:hint="eastAsia" w:eastAsia="宋体"/>
          <w:sz w:val="21"/>
        </w:rPr>
        <w:t>1、2016年</w:t>
      </w:r>
      <w:r>
        <w:rPr>
          <w:rFonts w:hint="eastAsia"/>
          <w:sz w:val="21"/>
          <w:lang w:val="en-US" w:eastAsia="zh-CN"/>
        </w:rPr>
        <w:t>起，</w:t>
      </w:r>
      <w:r>
        <w:rPr>
          <w:rFonts w:hint="eastAsia" w:eastAsia="宋体"/>
          <w:sz w:val="21"/>
        </w:rPr>
        <w:t>乙肝、丙肝的发病数和死亡数包含急性病和慢性病患者人数（2013年之前仅统计急性发病人数）。</w:t>
      </w:r>
    </w:p>
    <w:p>
      <w:pPr>
        <w:numPr>
          <w:ilvl w:val="0"/>
          <w:numId w:val="0"/>
        </w:numPr>
        <w:snapToGrid w:val="0"/>
        <w:spacing w:beforeLines="0" w:afterLines="0" w:line="320" w:lineRule="exact"/>
        <w:ind w:firstLine="630" w:firstLineChars="300"/>
        <w:jc w:val="left"/>
        <w:rPr>
          <w:rFonts w:hint="eastAsia" w:eastAsia="宋体"/>
          <w:sz w:val="21"/>
        </w:rPr>
      </w:pPr>
      <w:r>
        <w:rPr>
          <w:rFonts w:hint="eastAsia"/>
          <w:sz w:val="21"/>
          <w:lang w:val="en-US" w:eastAsia="zh-CN"/>
        </w:rPr>
        <w:t>2、</w:t>
      </w:r>
      <w:r>
        <w:rPr>
          <w:rFonts w:hint="eastAsia" w:eastAsia="宋体"/>
          <w:sz w:val="21"/>
        </w:rPr>
        <w:t>H7N9自2013年11月1日起，纳入乙类传染病进行统计汇总。</w:t>
      </w:r>
    </w:p>
    <w:p>
      <w:pPr>
        <w:numPr>
          <w:ilvl w:val="0"/>
          <w:numId w:val="0"/>
        </w:numPr>
        <w:snapToGrid w:val="0"/>
        <w:spacing w:beforeLines="0" w:afterLines="0" w:line="320" w:lineRule="exact"/>
        <w:ind w:firstLine="630" w:firstLineChars="300"/>
        <w:jc w:val="left"/>
        <w:rPr>
          <w:rFonts w:hint="eastAsia" w:eastAsia="宋体"/>
          <w:sz w:val="21"/>
        </w:rPr>
      </w:pPr>
      <w:r>
        <w:rPr>
          <w:rFonts w:hint="eastAsia"/>
          <w:sz w:val="21"/>
          <w:lang w:val="en-US" w:eastAsia="zh-CN"/>
        </w:rPr>
        <w:t>3</w:t>
      </w:r>
      <w:r>
        <w:rPr>
          <w:rFonts w:hint="eastAsia" w:eastAsia="宋体"/>
          <w:sz w:val="21"/>
        </w:rPr>
        <w:t>、2014年起，甲型H1N1流感纳入流行性感冒统计汇总。</w:t>
      </w:r>
    </w:p>
    <w:p>
      <w:pPr>
        <w:snapToGrid w:val="0"/>
        <w:spacing w:beforeLines="0" w:afterLines="0" w:line="320" w:lineRule="exact"/>
        <w:ind w:firstLine="210" w:firstLineChars="100"/>
        <w:jc w:val="left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 xml:space="preserve">    </w:t>
      </w:r>
      <w:r>
        <w:rPr>
          <w:rFonts w:hint="eastAsia"/>
          <w:sz w:val="21"/>
          <w:lang w:val="en-US" w:eastAsia="zh-CN"/>
        </w:rPr>
        <w:t>4</w:t>
      </w:r>
      <w:r>
        <w:rPr>
          <w:rFonts w:hint="eastAsia" w:eastAsia="宋体"/>
          <w:sz w:val="21"/>
        </w:rPr>
        <w:t xml:space="preserve">、2016年起，病毒性肝炎分型中丁肝实行单列统计。  </w:t>
      </w:r>
    </w:p>
    <w:p>
      <w:pPr>
        <w:snapToGrid w:val="0"/>
        <w:spacing w:beforeLines="0" w:afterLines="0" w:line="320" w:lineRule="exact"/>
        <w:ind w:firstLine="630" w:firstLineChars="300"/>
        <w:jc w:val="left"/>
        <w:rPr>
          <w:rFonts w:hint="eastAsia" w:eastAsia="宋体"/>
          <w:sz w:val="21"/>
        </w:rPr>
      </w:pPr>
      <w:r>
        <w:rPr>
          <w:rFonts w:hint="eastAsia"/>
          <w:sz w:val="21"/>
          <w:lang w:val="en-US" w:eastAsia="zh-CN"/>
        </w:rPr>
        <w:t xml:space="preserve">5. </w:t>
      </w:r>
      <w:r>
        <w:rPr>
          <w:rFonts w:hint="eastAsia" w:eastAsia="宋体"/>
          <w:sz w:val="21"/>
        </w:rPr>
        <w:t>本年度我省报告疟疾病例均为输入病例。</w:t>
      </w:r>
    </w:p>
    <w:p>
      <w:pPr>
        <w:spacing w:beforeLines="0" w:afterLines="0"/>
        <w:rPr>
          <w:rFonts w:hint="eastAsia" w:ascii="仿宋_GB2312" w:hAnsi="Times New Roman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F21E2"/>
    <w:rsid w:val="64CF2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2020-02-16T08:51:00Z</dcterms:created>
  <dc:creator>admin</dc:creator>
  <cp:lastModifiedBy>admin</cp:lastModifiedBy>
  <dcterms:modified xsi:type="dcterms:W3CDTF">2020-02-16T08:52:11Z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