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tbl>
      <w:tblPr>
        <w:tblStyle w:val="2"/>
        <w:tblpPr w:leftFromText="180" w:rightFromText="180" w:vertAnchor="text" w:horzAnchor="page" w:tblpX="1087" w:tblpY="167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866"/>
        <w:gridCol w:w="1152"/>
        <w:gridCol w:w="1631"/>
        <w:gridCol w:w="183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课件名称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第十九课</w:t>
            </w:r>
          </w:p>
        </w:tc>
        <w:tc>
          <w:tcPr>
            <w:tcW w:w="18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疫情期间医疗机构空调使用指引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钟昱文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主任医师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广东省疾病预防控制中心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4月28日16:00-16:40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zh-CN" w:eastAsia="zh-CN"/>
              </w:rPr>
              <w:t>第二十课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/>
              </w:rPr>
              <w:t>新型冠状病毒标本采集、处理、保存和运输及实验室检测质量控制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邹伟民等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——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广东省临床检验质量控制中心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4月30日14:40-17:30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34C58"/>
    <w:rsid w:val="2CA34C58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2020-04-29T07:55:00Z</dcterms:created>
  <dc:creator>Administrator</dc:creator>
  <cp:lastModifiedBy>Administrator</cp:lastModifiedBy>
  <dcterms:modified xsi:type="dcterms:W3CDTF">2020-04-29T07:56:01Z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