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5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7" w:beforeLines="20" w:after="165" w:afterLines="5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  <w:t>广东省家庭医生签约老年人个性化服务包</w:t>
      </w:r>
    </w:p>
    <w:tbl>
      <w:tblPr>
        <w:tblStyle w:val="3"/>
        <w:tblW w:w="13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513"/>
        <w:gridCol w:w="1165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老年人</w:t>
            </w:r>
          </w:p>
        </w:tc>
        <w:tc>
          <w:tcPr>
            <w:tcW w:w="513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初级包</w:t>
            </w: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1.签约咨询：指具有执业资格的医师/护士接受居民对签约服务内容、服务流程等的咨询，了解居民健康状况，指导其进行签约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2.个体化签约服务：对辖区内居民的个人健康信息进行收集、整理、初步评估后，指导居民匹配符合个人的团队及服务内容，解释服务流程,并签署知情同意书,明确双方责任及权利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3.预约就诊服务：提供预约服务。通过电话、网络等多种预约方式，为签约患者提供疾病诊疗和健康管理预约服务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≤10次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4.双向转诊服务：包括：转诊条件的确定、与病人和家属意愿达成共识、与转诊机构进行沟通联系、患者病历资料的整理与交接、辅助转诊方法的确定、转诊后对患者病情的追踪随访等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由接诊医生按病情需要,≤10次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5.生活质量评估：用国际统一的量表对患者进行主观生活质量(日常生活满意指数)和客观生活质量(功能性限制分布量表)的评定，并形成书面报告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6.血压测量：诊室内进行标准血压测量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中级包</w:t>
            </w: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1.初级包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2.常见老年性疾病预防指导：指多种方式指导如何预防老年痴呆、骨质疏松等老年性疾病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3.老年人意外伤害防范指导：指导日常防跌倒等具体措施，含入户指导防跌倒设施等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4.运动咨询：指具有专业资质的健康管理师了解运动状况，运动方式的选择，以及运动量的指导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5.老年人睡眠状况评估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6.老年生活能力评估：反映老年人综合障碍包括身体与精神方面的评估方法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7.老年人跌倒评估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8.感觉/运动功能评估：包括视觉功能评估、听觉功能评估、本体感觉评估、皮肤感觉评估、嗅觉与味觉评估等、肌力评估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9.药事服务费：指医生、药师、护士及其他技术人员为门、急诊、住院患者开具处方医嘱，调剂、发放、使用药品，开展用药指导和临床用药监测的专业活动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≤10次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高级包</w:t>
            </w: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1.中级包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2.运动处方：根据患者所患疾病或健康状况，制定个体化运动处方，包括运动方式、运动强度和时间的制定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3.超声骨密度测定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4.个体化营养指导：为住院患者提供各种营养相关性疾病（慢性病、营养缺乏性疾病等）个性化营养指导。含全日膳食营养推荐摄入量、膳食结构方案、个体化餐单、营养品选择和使用等方案。不含门诊营养咨询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5.心理社会功能评估:包括焦虑抑郁和居家环境评估等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6.全人健康水平与疾病状况评估:通过收集个人基本信息、生活行为方式、患病情况、家族史、营养状况、运动状况、功能检查信息、一般体格检查、与疾病相关的体格检查、心理健康状态评估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7.全人慢病风险管控方案及咨询:根据全人健康水平与疾病状况评估结果，针对存在的慢病风险制定个性化的包括生活方式指导、营养指导、运动指导、心理调节、戒烟和体重管理，等的全人管控方案，并指导其实施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8.老年综合评估:对有多种慢性病（共病）、老年问题/老年综合征，以及不同程度功能残障、衰弱的老年患者，从疾病、体能、认知、心理和社会支持等多层面对老年患者进行全面评估，制订治疗目标和针对性的干预计划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6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9.健康处方:根据个体特点给予针对性健康指导处方，包括饮食、疾病预防、病后膳食指导等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</w:rPr>
              <w:t>≤10次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063CD"/>
    <w:rsid w:val="45CA5A85"/>
    <w:rsid w:val="500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2020-05-11T07:49:00Z</dcterms:created>
  <dc:creator>Administrator</dc:creator>
  <cp:lastModifiedBy>Administrator</cp:lastModifiedBy>
  <dcterms:modified xsi:type="dcterms:W3CDTF">2020-05-11T07:49:17Z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