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2020年传染病防治和消毒产品</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lang w:eastAsia="zh-CN"/>
        </w:rPr>
        <w:t>国家</w:t>
      </w:r>
      <w:r>
        <w:rPr>
          <w:rFonts w:hint="default" w:ascii="Times New Roman" w:hAnsi="Times New Roman" w:eastAsia="方正小标宋简体" w:cs="Times New Roman"/>
          <w:b w:val="0"/>
          <w:bCs/>
          <w:color w:val="000000"/>
          <w:sz w:val="44"/>
          <w:szCs w:val="44"/>
        </w:rPr>
        <w:t>随机监督抽查计划</w:t>
      </w:r>
    </w:p>
    <w:p>
      <w:pPr>
        <w:keepNext w:val="0"/>
        <w:keepLines w:val="0"/>
        <w:pageBreakBefore w:val="0"/>
        <w:widowControl w:val="0"/>
        <w:kinsoku/>
        <w:wordWrap/>
        <w:overflowPunct/>
        <w:topLinePunct w:val="0"/>
        <w:autoSpaceDE/>
        <w:autoSpaceDN/>
        <w:bidi w:val="0"/>
        <w:adjustRightInd/>
        <w:snapToGrid/>
        <w:spacing w:line="540" w:lineRule="exact"/>
        <w:ind w:left="0" w:firstLine="608" w:firstLineChars="200"/>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    一、传染病防治监督抽查</w:t>
      </w:r>
    </w:p>
    <w:p>
      <w:pPr>
        <w:keepNext w:val="0"/>
        <w:keepLines w:val="0"/>
        <w:pageBreakBefore w:val="0"/>
        <w:widowControl w:val="0"/>
        <w:kinsoku/>
        <w:wordWrap/>
        <w:overflowPunct/>
        <w:topLinePunct w:val="0"/>
        <w:autoSpaceDE/>
        <w:autoSpaceDN/>
        <w:bidi w:val="0"/>
        <w:adjustRightInd/>
        <w:snapToGrid/>
        <w:spacing w:line="560" w:lineRule="exact"/>
        <w:ind w:left="0" w:firstLine="608"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（一）监督检查对象。</w:t>
      </w:r>
    </w:p>
    <w:p>
      <w:pPr>
        <w:keepNext w:val="0"/>
        <w:keepLines w:val="0"/>
        <w:pageBreakBefore w:val="0"/>
        <w:widowControl w:val="0"/>
        <w:kinsoku/>
        <w:wordWrap/>
        <w:overflowPunct/>
        <w:topLinePunct w:val="0"/>
        <w:autoSpaceDE/>
        <w:autoSpaceDN/>
        <w:bidi w:val="0"/>
        <w:adjustRightInd/>
        <w:snapToGrid/>
        <w:spacing w:line="560" w:lineRule="exact"/>
        <w:ind w:left="0" w:firstLine="608"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抽查</w:t>
      </w:r>
      <w:r>
        <w:rPr>
          <w:rFonts w:hint="default" w:ascii="Times New Roman" w:hAnsi="Times New Roman" w:eastAsia="仿宋_GB2312" w:cs="Times New Roman"/>
          <w:b w:val="0"/>
          <w:bCs w:val="0"/>
          <w:color w:val="000000"/>
          <w:sz w:val="32"/>
          <w:szCs w:val="32"/>
        </w:rPr>
        <w:t>辖区30%二级以上医院、10%一级医院、5%基层医疗机构（社区卫生服务中心/站、诊所</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乡镇卫生院、村卫生室等），40%疾病预防控制机构和采供血机构。</w:t>
      </w:r>
    </w:p>
    <w:p>
      <w:pPr>
        <w:keepNext w:val="0"/>
        <w:keepLines w:val="0"/>
        <w:pageBreakBefore w:val="0"/>
        <w:widowControl w:val="0"/>
        <w:kinsoku/>
        <w:wordWrap/>
        <w:overflowPunct/>
        <w:topLinePunct w:val="0"/>
        <w:autoSpaceDE/>
        <w:autoSpaceDN/>
        <w:bidi w:val="0"/>
        <w:adjustRightInd/>
        <w:snapToGrid/>
        <w:spacing w:line="560" w:lineRule="exact"/>
        <w:ind w:left="0" w:firstLine="608" w:firstLineChars="200"/>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lang w:eastAsia="zh-CN"/>
        </w:rPr>
        <w:t>（二）</w:t>
      </w:r>
      <w:r>
        <w:rPr>
          <w:rFonts w:hint="default" w:ascii="楷体_GB2312" w:hAnsi="楷体_GB2312" w:eastAsia="楷体_GB2312" w:cs="楷体_GB2312"/>
          <w:color w:val="000000"/>
          <w:sz w:val="32"/>
          <w:szCs w:val="32"/>
        </w:rPr>
        <w:t>监督检查内容。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bCs/>
          <w:color w:val="000000"/>
          <w:sz w:val="32"/>
          <w:szCs w:val="32"/>
        </w:rPr>
        <w:t xml:space="preserve">    1</w:t>
      </w:r>
      <w:r>
        <w:rPr>
          <w:rFonts w:hint="eastAsia"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预防接种管理情况。</w:t>
      </w:r>
      <w:r>
        <w:rPr>
          <w:rFonts w:hint="default" w:ascii="Times New Roman" w:hAnsi="Times New Roman" w:eastAsia="仿宋_GB2312" w:cs="Times New Roman"/>
          <w:b w:val="0"/>
          <w:bCs w:val="0"/>
          <w:color w:val="000000"/>
          <w:sz w:val="32"/>
          <w:szCs w:val="32"/>
        </w:rPr>
        <w:t>接种单位和人员资质情况；接种疫苗公示情况；接种前告知、询问受种者或监护人有关情况；</w:t>
      </w:r>
      <w:r>
        <w:rPr>
          <w:rFonts w:hint="default" w:ascii="Times New Roman" w:hAnsi="Times New Roman" w:eastAsia="仿宋_GB2312" w:cs="Times New Roman"/>
          <w:b w:val="0"/>
          <w:bCs w:val="0"/>
          <w:color w:val="000000"/>
          <w:sz w:val="32"/>
          <w:szCs w:val="32"/>
          <w:lang w:eastAsia="zh-CN"/>
        </w:rPr>
        <w:t>执行“三查七对”和“一验证”情况</w:t>
      </w:r>
      <w:r>
        <w:rPr>
          <w:rFonts w:hint="default" w:ascii="Times New Roman" w:hAnsi="Times New Roman" w:eastAsia="仿宋_GB2312" w:cs="Times New Roman"/>
          <w:b w:val="0"/>
          <w:bCs w:val="0"/>
          <w:color w:val="000000"/>
          <w:sz w:val="32"/>
          <w:szCs w:val="32"/>
        </w:rPr>
        <w:t>；疫苗的接收、购进、储存、配送、供应、接种和处置记录情况。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2</w:t>
      </w:r>
      <w:r>
        <w:rPr>
          <w:rFonts w:hint="default"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传染病疫情报告情况。</w:t>
      </w:r>
      <w:r>
        <w:rPr>
          <w:rFonts w:hint="default" w:ascii="Times New Roman" w:hAnsi="Times New Roman" w:eastAsia="仿宋_GB2312" w:cs="Times New Roman"/>
          <w:b w:val="0"/>
          <w:bCs w:val="0"/>
          <w:color w:val="000000"/>
          <w:sz w:val="32"/>
          <w:szCs w:val="32"/>
        </w:rPr>
        <w:t>建立传染病疫情报告工作制度情况；开展疫情报告管理自查情况；传染病疫情登记、报告卡填写情况；是否存在瞒报、缓报、谎报传染病疫情情况。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3</w:t>
      </w:r>
      <w:r>
        <w:rPr>
          <w:rFonts w:hint="default"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传染病疫情控制情况。</w:t>
      </w:r>
      <w:r>
        <w:rPr>
          <w:rFonts w:hint="default" w:ascii="Times New Roman" w:hAnsi="Times New Roman" w:eastAsia="仿宋_GB2312" w:cs="Times New Roman"/>
          <w:b w:val="0"/>
          <w:bCs w:val="0"/>
          <w:color w:val="000000"/>
          <w:sz w:val="32"/>
          <w:szCs w:val="32"/>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4</w:t>
      </w:r>
      <w:r>
        <w:rPr>
          <w:rFonts w:hint="default"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消毒隔离措施落实情况。</w:t>
      </w:r>
      <w:r>
        <w:rPr>
          <w:rFonts w:hint="default" w:ascii="Times New Roman" w:hAnsi="Times New Roman" w:eastAsia="仿宋_GB2312" w:cs="Times New Roman"/>
          <w:b w:val="0"/>
          <w:bCs w:val="0"/>
          <w:color w:val="000000"/>
          <w:sz w:val="32"/>
          <w:szCs w:val="32"/>
        </w:rPr>
        <w:t>建立消毒管理组织、制度情况；开展消毒与灭菌效果监测情况；消毒隔离知识培训情况；消毒产品进货检查验收情况；医疗器械一人一用一消毒或灭菌情况。二级以上医院以</w:t>
      </w:r>
      <w:r>
        <w:rPr>
          <w:rFonts w:hint="default" w:ascii="Times New Roman" w:hAnsi="Times New Roman" w:eastAsia="仿宋_GB2312" w:cs="Times New Roman"/>
          <w:b w:val="0"/>
          <w:bCs w:val="0"/>
          <w:color w:val="000000"/>
          <w:sz w:val="32"/>
          <w:szCs w:val="32"/>
          <w:lang w:eastAsia="zh-CN"/>
        </w:rPr>
        <w:t>口腔科（诊疗中心）、</w:t>
      </w:r>
      <w:r>
        <w:rPr>
          <w:rFonts w:hint="default" w:ascii="Times New Roman" w:hAnsi="Times New Roman" w:eastAsia="仿宋_GB2312" w:cs="Times New Roman"/>
          <w:b w:val="0"/>
          <w:bCs w:val="0"/>
          <w:color w:val="000000"/>
          <w:sz w:val="32"/>
          <w:szCs w:val="32"/>
        </w:rPr>
        <w:t>血液透析和消毒供应中心为检查重点，无相关科室的，可根据情况自行选择重点科室。一级医院</w:t>
      </w:r>
      <w:r>
        <w:rPr>
          <w:rFonts w:hint="default" w:ascii="Times New Roman" w:hAnsi="Times New Roman" w:eastAsia="仿宋_GB2312" w:cs="Times New Roman"/>
          <w:b w:val="0"/>
          <w:bCs w:val="0"/>
          <w:color w:val="000000"/>
          <w:sz w:val="32"/>
          <w:szCs w:val="32"/>
          <w:lang w:eastAsia="zh-CN"/>
        </w:rPr>
        <w:t>和</w:t>
      </w:r>
      <w:r>
        <w:rPr>
          <w:rFonts w:hint="default" w:ascii="Times New Roman" w:hAnsi="Times New Roman" w:eastAsia="仿宋_GB2312" w:cs="Times New Roman"/>
          <w:b w:val="0"/>
          <w:bCs w:val="0"/>
          <w:color w:val="000000"/>
          <w:sz w:val="32"/>
          <w:szCs w:val="32"/>
        </w:rPr>
        <w:t>基层医疗机构</w:t>
      </w:r>
      <w:r>
        <w:rPr>
          <w:rFonts w:hint="default" w:ascii="Times New Roman" w:hAnsi="Times New Roman" w:eastAsia="仿宋_GB2312" w:cs="Times New Roman"/>
          <w:b w:val="0"/>
          <w:bCs w:val="0"/>
          <w:color w:val="000000"/>
          <w:sz w:val="32"/>
          <w:szCs w:val="32"/>
          <w:lang w:eastAsia="zh-CN"/>
        </w:rPr>
        <w:t>以医院口腔科或口腔诊所</w:t>
      </w:r>
      <w:r>
        <w:rPr>
          <w:rFonts w:hint="default" w:ascii="Times New Roman" w:hAnsi="Times New Roman" w:eastAsia="仿宋_GB2312" w:cs="Times New Roman"/>
          <w:b w:val="0"/>
          <w:bCs w:val="0"/>
          <w:color w:val="000000"/>
          <w:sz w:val="32"/>
          <w:szCs w:val="32"/>
        </w:rPr>
        <w:t>为检查重点，</w:t>
      </w:r>
      <w:r>
        <w:rPr>
          <w:rFonts w:hint="default" w:ascii="Times New Roman" w:hAnsi="Times New Roman" w:eastAsia="仿宋_GB2312" w:cs="Times New Roman"/>
          <w:b w:val="0"/>
          <w:bCs w:val="0"/>
          <w:color w:val="000000"/>
          <w:sz w:val="32"/>
          <w:szCs w:val="32"/>
          <w:lang w:eastAsia="zh-CN"/>
        </w:rPr>
        <w:t>医院如</w:t>
      </w:r>
      <w:r>
        <w:rPr>
          <w:rFonts w:hint="default" w:ascii="Times New Roman" w:hAnsi="Times New Roman" w:eastAsia="仿宋_GB2312" w:cs="Times New Roman"/>
          <w:b w:val="0"/>
          <w:bCs w:val="0"/>
          <w:color w:val="000000"/>
          <w:sz w:val="32"/>
          <w:szCs w:val="32"/>
        </w:rPr>
        <w:t>无</w:t>
      </w:r>
      <w:r>
        <w:rPr>
          <w:rFonts w:hint="default" w:ascii="Times New Roman" w:hAnsi="Times New Roman" w:eastAsia="仿宋_GB2312" w:cs="Times New Roman"/>
          <w:b w:val="0"/>
          <w:bCs w:val="0"/>
          <w:color w:val="000000"/>
          <w:sz w:val="32"/>
          <w:szCs w:val="32"/>
          <w:lang w:eastAsia="zh-CN"/>
        </w:rPr>
        <w:t>口腔科</w:t>
      </w:r>
      <w:r>
        <w:rPr>
          <w:rFonts w:hint="default" w:ascii="Times New Roman" w:hAnsi="Times New Roman" w:eastAsia="仿宋_GB2312" w:cs="Times New Roman"/>
          <w:b w:val="0"/>
          <w:bCs w:val="0"/>
          <w:color w:val="000000"/>
          <w:sz w:val="32"/>
          <w:szCs w:val="32"/>
        </w:rPr>
        <w:t>，可根据情况自行选择重点科室。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5</w:t>
      </w:r>
      <w:r>
        <w:rPr>
          <w:rFonts w:hint="default"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医疗废物管理。</w:t>
      </w:r>
      <w:r>
        <w:rPr>
          <w:rFonts w:hint="default" w:ascii="Times New Roman" w:hAnsi="Times New Roman" w:eastAsia="仿宋_GB2312" w:cs="Times New Roman"/>
          <w:b w:val="0"/>
          <w:bCs w:val="0"/>
          <w:color w:val="000000"/>
          <w:sz w:val="32"/>
          <w:szCs w:val="32"/>
        </w:rPr>
        <w:t>医疗废物实行分类收集情况；使用专用包装物及容器情况；医疗废物暂时贮存设施建立情况；医疗废物交接、运送、暂存及处置情况。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color w:val="000000"/>
          <w:sz w:val="32"/>
          <w:szCs w:val="32"/>
        </w:rPr>
        <w:t>6</w:t>
      </w:r>
      <w:r>
        <w:rPr>
          <w:rFonts w:hint="default" w:ascii="仿宋_GB2312" w:hAnsi="仿宋_GB2312" w:eastAsia="仿宋_GB2312" w:cs="仿宋_GB2312"/>
          <w:b/>
          <w:bCs/>
          <w:color w:val="000000"/>
          <w:sz w:val="32"/>
          <w:szCs w:val="32"/>
        </w:rPr>
        <w:t>.</w:t>
      </w:r>
      <w:r>
        <w:rPr>
          <w:rFonts w:hint="default" w:ascii="Times New Roman" w:hAnsi="Times New Roman" w:eastAsia="仿宋_GB2312" w:cs="Times New Roman"/>
          <w:b/>
          <w:bCs/>
          <w:color w:val="000000"/>
          <w:sz w:val="32"/>
          <w:szCs w:val="32"/>
        </w:rPr>
        <w:t>二级病原微生物实验室生物安全管理。</w:t>
      </w:r>
      <w:r>
        <w:rPr>
          <w:rFonts w:hint="default" w:ascii="Times New Roman" w:hAnsi="Times New Roman" w:eastAsia="仿宋_GB2312" w:cs="Times New Roman"/>
          <w:b w:val="0"/>
          <w:bCs w:val="0"/>
          <w:color w:val="000000"/>
          <w:sz w:val="32"/>
          <w:szCs w:val="32"/>
        </w:rPr>
        <w:t>二级实验室备案情况；从事实验活动的人员培训、考核情况；实验档案建立情况；实验结束将菌（毒）种或样本销毁或者送交保藏机构保藏情况。</w:t>
      </w:r>
    </w:p>
    <w:p>
      <w:pPr>
        <w:keepNext w:val="0"/>
        <w:keepLines w:val="0"/>
        <w:pageBreakBefore w:val="0"/>
        <w:widowControl w:val="0"/>
        <w:kinsoku/>
        <w:wordWrap/>
        <w:overflowPunct/>
        <w:topLinePunct w:val="0"/>
        <w:autoSpaceDE/>
        <w:autoSpaceDN/>
        <w:bidi w:val="0"/>
        <w:adjustRightInd/>
        <w:snapToGrid/>
        <w:spacing w:line="560" w:lineRule="exact"/>
        <w:ind w:left="0" w:firstLine="608"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二、消毒产品监督抽查</w:t>
      </w:r>
    </w:p>
    <w:p>
      <w:pPr>
        <w:keepNext w:val="0"/>
        <w:keepLines w:val="0"/>
        <w:pageBreakBefore w:val="0"/>
        <w:widowControl w:val="0"/>
        <w:kinsoku/>
        <w:wordWrap/>
        <w:overflowPunct/>
        <w:topLinePunct w:val="0"/>
        <w:autoSpaceDE/>
        <w:autoSpaceDN/>
        <w:bidi w:val="0"/>
        <w:adjustRightInd/>
        <w:snapToGrid/>
        <w:spacing w:line="560" w:lineRule="exact"/>
        <w:ind w:left="0" w:firstLine="608" w:firstLineChars="200"/>
        <w:textAlignment w:val="auto"/>
        <w:rPr>
          <w:rFonts w:hint="default" w:ascii="楷体_GB2312" w:hAnsi="楷体_GB2312" w:eastAsia="楷体_GB2312" w:cs="楷体_GB2312"/>
          <w:color w:val="000000"/>
          <w:sz w:val="32"/>
          <w:szCs w:val="32"/>
          <w:lang w:eastAsia="zh-CN"/>
        </w:rPr>
      </w:pPr>
      <w:r>
        <w:rPr>
          <w:rFonts w:hint="default" w:ascii="楷体_GB2312" w:hAnsi="楷体_GB2312" w:eastAsia="楷体_GB2312" w:cs="楷体_GB2312"/>
          <w:color w:val="000000"/>
          <w:sz w:val="32"/>
          <w:szCs w:val="32"/>
          <w:lang w:eastAsia="zh-CN"/>
        </w:rPr>
        <w:t>（一）监督检查对象。</w:t>
      </w:r>
    </w:p>
    <w:p>
      <w:pPr>
        <w:keepNext w:val="0"/>
        <w:keepLines w:val="0"/>
        <w:pageBreakBefore w:val="0"/>
        <w:widowControl w:val="0"/>
        <w:kinsoku/>
        <w:wordWrap/>
        <w:overflowPunct/>
        <w:topLinePunct w:val="0"/>
        <w:autoSpaceDE/>
        <w:autoSpaceDN/>
        <w:bidi w:val="0"/>
        <w:adjustRightInd/>
        <w:snapToGrid/>
        <w:spacing w:line="560" w:lineRule="exact"/>
        <w:ind w:left="0" w:firstLine="608"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抽查</w:t>
      </w:r>
      <w:r>
        <w:rPr>
          <w:rFonts w:hint="default" w:ascii="Times New Roman" w:hAnsi="Times New Roman" w:eastAsia="仿宋_GB2312" w:cs="Times New Roman"/>
          <w:b w:val="0"/>
          <w:bCs w:val="0"/>
          <w:color w:val="000000"/>
          <w:sz w:val="32"/>
          <w:szCs w:val="32"/>
        </w:rPr>
        <w:t>辖区</w:t>
      </w:r>
      <w:r>
        <w:rPr>
          <w:rFonts w:hint="default" w:ascii="Times New Roman" w:hAnsi="Times New Roman" w:eastAsia="仿宋_GB2312" w:cs="Times New Roman"/>
          <w:color w:val="000000"/>
          <w:sz w:val="32"/>
          <w:szCs w:val="32"/>
        </w:rPr>
        <w:t>30%的第一类消毒产品生产企业和在华责任单位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30%的除抗抑菌制剂以外的第二类消毒产品生产企业和在华责任单位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30%的抗抑菌制剂生产企业和在华责任单位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25%的第三类消毒产品生产企业和在华责任单位。</w:t>
      </w:r>
    </w:p>
    <w:p>
      <w:pPr>
        <w:keepNext w:val="0"/>
        <w:keepLines w:val="0"/>
        <w:pageBreakBefore w:val="0"/>
        <w:widowControl w:val="0"/>
        <w:kinsoku/>
        <w:wordWrap/>
        <w:overflowPunct/>
        <w:topLinePunct w:val="0"/>
        <w:autoSpaceDE/>
        <w:autoSpaceDN/>
        <w:bidi w:val="0"/>
        <w:adjustRightInd/>
        <w:snapToGrid/>
        <w:spacing w:line="560" w:lineRule="exact"/>
        <w:ind w:left="0" w:firstLine="608" w:firstLineChars="200"/>
        <w:textAlignment w:val="auto"/>
        <w:rPr>
          <w:rFonts w:hint="default" w:ascii="楷体_GB2312" w:hAnsi="楷体_GB2312" w:eastAsia="楷体_GB2312" w:cs="楷体_GB2312"/>
          <w:color w:val="000000"/>
          <w:sz w:val="32"/>
          <w:szCs w:val="32"/>
          <w:lang w:eastAsia="zh-CN"/>
        </w:rPr>
      </w:pPr>
      <w:r>
        <w:rPr>
          <w:rFonts w:hint="default" w:ascii="楷体_GB2312" w:hAnsi="楷体_GB2312" w:eastAsia="楷体_GB2312" w:cs="楷体_GB2312"/>
          <w:color w:val="000000"/>
          <w:sz w:val="32"/>
          <w:szCs w:val="32"/>
          <w:lang w:eastAsia="zh-CN"/>
        </w:rPr>
        <w:t>（二）监督检查内容。</w:t>
      </w:r>
    </w:p>
    <w:p>
      <w:pPr>
        <w:keepNext w:val="0"/>
        <w:keepLines w:val="0"/>
        <w:pageBreakBefore w:val="0"/>
        <w:widowControl w:val="0"/>
        <w:kinsoku/>
        <w:wordWrap/>
        <w:overflowPunct/>
        <w:topLinePunct w:val="0"/>
        <w:autoSpaceDE/>
        <w:autoSpaceDN/>
        <w:bidi w:val="0"/>
        <w:adjustRightInd/>
        <w:snapToGrid/>
        <w:spacing w:line="560" w:lineRule="exact"/>
        <w:ind w:left="0" w:firstLine="608"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仿宋_GB2312" w:hAnsi="仿宋_GB2312" w:eastAsia="仿宋_GB2312" w:cs="仿宋_GB2312"/>
          <w:b w:val="0"/>
          <w:bCs w:val="0"/>
          <w:color w:val="000000"/>
          <w:sz w:val="32"/>
          <w:szCs w:val="32"/>
        </w:rPr>
        <w:t>.</w:t>
      </w:r>
      <w:r>
        <w:rPr>
          <w:rFonts w:hint="default" w:ascii="Times New Roman" w:hAnsi="Times New Roman" w:eastAsia="仿宋_GB2312" w:cs="Times New Roman"/>
          <w:color w:val="000000"/>
          <w:sz w:val="32"/>
          <w:szCs w:val="32"/>
        </w:rPr>
        <w:t>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keepNext w:val="0"/>
        <w:keepLines w:val="0"/>
        <w:pageBreakBefore w:val="0"/>
        <w:widowControl w:val="0"/>
        <w:kinsoku/>
        <w:wordWrap/>
        <w:overflowPunct/>
        <w:topLinePunct w:val="0"/>
        <w:autoSpaceDE/>
        <w:autoSpaceDN/>
        <w:bidi w:val="0"/>
        <w:adjustRightInd/>
        <w:snapToGrid/>
        <w:spacing w:line="560" w:lineRule="exact"/>
        <w:ind w:left="0" w:firstLine="608"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仿宋_GB2312" w:hAnsi="仿宋_GB2312" w:eastAsia="仿宋_GB2312" w:cs="仿宋_GB2312"/>
          <w:b w:val="0"/>
          <w:bCs w:val="0"/>
          <w:color w:val="000000"/>
          <w:sz w:val="32"/>
          <w:szCs w:val="32"/>
        </w:rPr>
        <w:t>.</w:t>
      </w:r>
      <w:r>
        <w:rPr>
          <w:rFonts w:hint="default" w:ascii="Times New Roman" w:hAnsi="Times New Roman" w:eastAsia="仿宋_GB2312" w:cs="Times New Roman"/>
          <w:color w:val="000000"/>
          <w:sz w:val="32"/>
          <w:szCs w:val="32"/>
        </w:rPr>
        <w:t>第二类消毒产品生产企业监督检查内容包括生产条件、生产过程、原材料卫生质量以及消毒产品卫生安全评价报告、标签（铭牌）和说明书等。其中手消毒剂生产企业重点检查禁用物质、出厂检验报告和生产记录；抗（抑）菌制剂生产企业重点检查净化车间、原材料卫生质量、禁用物质、出厂检验报告和生产记录；其他消毒剂和消毒器械（包括指示物）生产企业重点检查生产设备、原材料卫生质量、出厂检验报告和生产记录等。</w:t>
      </w:r>
    </w:p>
    <w:p>
      <w:pPr>
        <w:keepNext w:val="0"/>
        <w:keepLines w:val="0"/>
        <w:pageBreakBefore w:val="0"/>
        <w:widowControl w:val="0"/>
        <w:kinsoku/>
        <w:wordWrap/>
        <w:overflowPunct/>
        <w:topLinePunct w:val="0"/>
        <w:autoSpaceDE/>
        <w:autoSpaceDN/>
        <w:bidi w:val="0"/>
        <w:adjustRightInd/>
        <w:snapToGrid/>
        <w:spacing w:line="560" w:lineRule="exact"/>
        <w:ind w:left="0" w:firstLine="608"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仿宋_GB2312" w:hAnsi="仿宋_GB2312" w:eastAsia="仿宋_GB2312" w:cs="仿宋_GB2312"/>
          <w:b w:val="0"/>
          <w:bCs w:val="0"/>
          <w:color w:val="000000"/>
          <w:sz w:val="32"/>
          <w:szCs w:val="32"/>
        </w:rPr>
        <w:t>.</w:t>
      </w:r>
      <w:r>
        <w:rPr>
          <w:rFonts w:hint="default" w:ascii="Times New Roman" w:hAnsi="Times New Roman" w:eastAsia="仿宋_GB2312" w:cs="Times New Roman"/>
          <w:color w:val="000000"/>
          <w:sz w:val="32"/>
          <w:szCs w:val="32"/>
        </w:rPr>
        <w:t>第三类消毒产品生产企业监督检查内容：包括生产条件、生产过程以及消毒产品标签和说明书等。其中尿布等排泄物卫生用品生产企业重点检查原材料卫生质量、空气消毒设施、出厂检验报告。</w:t>
      </w:r>
    </w:p>
    <w:p>
      <w:pPr>
        <w:keepNext w:val="0"/>
        <w:keepLines w:val="0"/>
        <w:pageBreakBefore w:val="0"/>
        <w:widowControl w:val="0"/>
        <w:kinsoku/>
        <w:wordWrap/>
        <w:overflowPunct/>
        <w:topLinePunct w:val="0"/>
        <w:autoSpaceDE/>
        <w:autoSpaceDN/>
        <w:bidi w:val="0"/>
        <w:adjustRightInd/>
        <w:snapToGrid/>
        <w:spacing w:line="560" w:lineRule="exact"/>
        <w:ind w:left="0" w:firstLine="608"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仿宋_GB2312" w:hAnsi="仿宋_GB2312" w:eastAsia="仿宋_GB2312" w:cs="仿宋_GB2312"/>
          <w:b w:val="0"/>
          <w:bCs w:val="0"/>
          <w:color w:val="000000"/>
          <w:sz w:val="32"/>
          <w:szCs w:val="32"/>
        </w:rPr>
        <w:t>.</w:t>
      </w:r>
      <w:r>
        <w:rPr>
          <w:rFonts w:hint="default" w:ascii="Times New Roman" w:hAnsi="Times New Roman" w:eastAsia="仿宋_GB2312" w:cs="Times New Roman"/>
          <w:color w:val="000000"/>
          <w:sz w:val="32"/>
          <w:szCs w:val="32"/>
        </w:rPr>
        <w:t>抽</w:t>
      </w:r>
      <w:r>
        <w:rPr>
          <w:rFonts w:hint="default" w:ascii="Times New Roman" w:hAnsi="Times New Roman" w:eastAsia="仿宋_GB2312" w:cs="Times New Roman"/>
          <w:color w:val="000000"/>
          <w:sz w:val="32"/>
          <w:szCs w:val="32"/>
          <w:lang w:eastAsia="zh-CN"/>
        </w:rPr>
        <w:t>查</w:t>
      </w:r>
      <w:r>
        <w:rPr>
          <w:rFonts w:hint="default" w:ascii="Times New Roman" w:hAnsi="Times New Roman" w:eastAsia="仿宋_GB2312" w:cs="Times New Roman"/>
          <w:color w:val="000000"/>
          <w:sz w:val="32"/>
          <w:szCs w:val="32"/>
        </w:rPr>
        <w:t>产品及检测项目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详见附表3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各地抽取消毒产品数：</w:t>
      </w:r>
      <w:r>
        <w:rPr>
          <w:rFonts w:hint="default" w:ascii="Times New Roman" w:hAnsi="Times New Roman" w:eastAsia="仿宋_GB2312" w:cs="Times New Roman"/>
          <w:color w:val="000000"/>
          <w:sz w:val="32"/>
          <w:szCs w:val="32"/>
        </w:rPr>
        <w:t>第一类</w:t>
      </w:r>
      <w:r>
        <w:rPr>
          <w:rFonts w:hint="default" w:ascii="Times New Roman" w:hAnsi="Times New Roman" w:eastAsia="仿宋_GB2312" w:cs="Times New Roman"/>
          <w:color w:val="000000"/>
          <w:sz w:val="32"/>
          <w:szCs w:val="32"/>
          <w:lang w:eastAsia="zh-CN"/>
        </w:rPr>
        <w:t>消毒产品数按任务清单，每间企业抽取</w:t>
      </w:r>
      <w:r>
        <w:rPr>
          <w:rFonts w:hint="default" w:ascii="Times New Roman" w:hAnsi="Times New Roman" w:eastAsia="仿宋_GB2312" w:cs="Times New Roman"/>
          <w:color w:val="000000"/>
          <w:sz w:val="32"/>
          <w:szCs w:val="32"/>
          <w:lang w:val="en-US" w:eastAsia="zh-CN"/>
        </w:rPr>
        <w:t>1个产品</w:t>
      </w:r>
      <w:r>
        <w:rPr>
          <w:rFonts w:hint="default" w:ascii="Times New Roman" w:hAnsi="Times New Roman" w:eastAsia="仿宋_GB2312" w:cs="Times New Roman"/>
          <w:color w:val="000000"/>
          <w:sz w:val="32"/>
          <w:szCs w:val="32"/>
        </w:rPr>
        <w:t>，重点抽检含碘消毒液；第二类</w:t>
      </w:r>
      <w:r>
        <w:rPr>
          <w:rFonts w:hint="default" w:ascii="Times New Roman" w:hAnsi="Times New Roman" w:eastAsia="仿宋_GB2312" w:cs="Times New Roman"/>
          <w:color w:val="000000"/>
          <w:sz w:val="32"/>
          <w:szCs w:val="32"/>
          <w:lang w:eastAsia="zh-CN"/>
        </w:rPr>
        <w:t>消毒产品数按各地市任务清单企业数的</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抽取</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不足1按1个产品抽取，以此类推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，重点抽检</w:t>
      </w:r>
      <w:r>
        <w:rPr>
          <w:rFonts w:hint="default" w:ascii="Times New Roman" w:hAnsi="Times New Roman" w:eastAsia="仿宋_GB2312" w:cs="Times New Roman"/>
          <w:color w:val="000000"/>
          <w:sz w:val="32"/>
          <w:szCs w:val="32"/>
        </w:rPr>
        <w:t>抗抑菌产品；第三类</w:t>
      </w:r>
      <w:r>
        <w:rPr>
          <w:rFonts w:hint="default" w:ascii="Times New Roman" w:hAnsi="Times New Roman" w:eastAsia="仿宋_GB2312" w:cs="Times New Roman"/>
          <w:color w:val="000000"/>
          <w:sz w:val="32"/>
          <w:szCs w:val="32"/>
          <w:lang w:eastAsia="zh-CN"/>
        </w:rPr>
        <w:t>消毒产品数按各地市任务清单企业数的</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抽取</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不足1按1个产品抽取，以此类推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重点抽检成人排泄物卫生用品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若“双随机”对象被抽检到所属类别的消毒产品数量不足，则以</w:t>
      </w:r>
      <w:r>
        <w:rPr>
          <w:rFonts w:hint="default" w:ascii="Times New Roman" w:hAnsi="Times New Roman" w:eastAsia="仿宋_GB2312" w:cs="Times New Roman"/>
          <w:color w:val="000000"/>
          <w:sz w:val="32"/>
          <w:szCs w:val="32"/>
          <w:lang w:eastAsia="zh-CN"/>
        </w:rPr>
        <w:t>辖区内</w:t>
      </w:r>
      <w:r>
        <w:rPr>
          <w:rFonts w:hint="default" w:ascii="Times New Roman" w:hAnsi="Times New Roman" w:eastAsia="仿宋_GB2312" w:cs="Times New Roman"/>
          <w:color w:val="000000"/>
          <w:sz w:val="32"/>
          <w:szCs w:val="32"/>
        </w:rPr>
        <w:t>企业其他类别消毒产品数量补足。</w:t>
      </w:r>
      <w:r>
        <w:rPr>
          <w:rFonts w:hint="default" w:ascii="Times New Roman" w:hAnsi="Times New Roman" w:eastAsia="仿宋_GB2312" w:cs="Times New Roman"/>
          <w:color w:val="000000"/>
          <w:sz w:val="32"/>
          <w:szCs w:val="32"/>
          <w:lang w:val="en-US" w:eastAsia="zh-CN"/>
        </w:rPr>
        <w:t>各地</w:t>
      </w:r>
      <w:r>
        <w:rPr>
          <w:rFonts w:hint="default" w:ascii="Times New Roman" w:hAnsi="Times New Roman" w:eastAsia="仿宋_GB2312" w:cs="Times New Roman"/>
          <w:color w:val="000000"/>
          <w:sz w:val="32"/>
          <w:szCs w:val="32"/>
          <w:lang w:eastAsia="zh-CN"/>
        </w:rPr>
        <w:t>于</w:t>
      </w:r>
      <w:r>
        <w:rPr>
          <w:rFonts w:hint="default" w:ascii="Times New Roman" w:hAnsi="Times New Roman" w:eastAsia="仿宋_GB2312" w:cs="Times New Roman"/>
          <w:color w:val="000000"/>
          <w:sz w:val="32"/>
          <w:szCs w:val="32"/>
          <w:lang w:val="en-US" w:eastAsia="zh-CN"/>
        </w:rPr>
        <w:t>5月31日前将</w:t>
      </w:r>
      <w:r>
        <w:rPr>
          <w:rFonts w:hint="default" w:ascii="Times New Roman" w:hAnsi="Times New Roman" w:eastAsia="仿宋_GB2312" w:cs="Times New Roman"/>
          <w:color w:val="000000"/>
          <w:sz w:val="32"/>
          <w:szCs w:val="32"/>
          <w:lang w:eastAsia="zh-CN"/>
        </w:rPr>
        <w:t>第一、二类消毒产品样品送</w:t>
      </w:r>
      <w:r>
        <w:rPr>
          <w:rFonts w:hint="default" w:ascii="Times New Roman" w:hAnsi="Times New Roman" w:eastAsia="仿宋_GB2312" w:cs="Times New Roman"/>
          <w:color w:val="000000"/>
          <w:sz w:val="32"/>
          <w:szCs w:val="32"/>
          <w:lang w:val="en-US" w:eastAsia="zh-CN"/>
        </w:rPr>
        <w:t>至省卫生监督所，由省卫生监督所统一送至省疾控中心</w:t>
      </w:r>
      <w:r>
        <w:rPr>
          <w:rFonts w:hint="default" w:ascii="Times New Roman" w:hAnsi="Times New Roman" w:eastAsia="仿宋_GB2312" w:cs="Times New Roman"/>
          <w:color w:val="000000"/>
          <w:sz w:val="32"/>
          <w:szCs w:val="32"/>
          <w:lang w:eastAsia="zh-CN"/>
        </w:rPr>
        <w:t>进行检验（</w:t>
      </w:r>
      <w:r>
        <w:rPr>
          <w:rFonts w:hint="default" w:ascii="Times New Roman" w:hAnsi="Times New Roman" w:eastAsia="仿宋_GB2312" w:cs="Times New Roman"/>
          <w:color w:val="000000"/>
          <w:sz w:val="32"/>
          <w:szCs w:val="32"/>
        </w:rPr>
        <w:t>广州、深圳市卫生</w:t>
      </w:r>
      <w:r>
        <w:rPr>
          <w:rFonts w:hint="default" w:ascii="Times New Roman" w:hAnsi="Times New Roman" w:eastAsia="仿宋_GB2312" w:cs="Times New Roman"/>
          <w:color w:val="000000"/>
          <w:sz w:val="32"/>
          <w:szCs w:val="32"/>
          <w:lang w:eastAsia="zh-CN"/>
        </w:rPr>
        <w:t>健康</w:t>
      </w:r>
      <w:r>
        <w:rPr>
          <w:rFonts w:hint="default" w:ascii="Times New Roman" w:hAnsi="Times New Roman" w:eastAsia="仿宋_GB2312" w:cs="Times New Roman"/>
          <w:color w:val="000000"/>
          <w:sz w:val="32"/>
          <w:szCs w:val="32"/>
        </w:rPr>
        <w:t>委自行</w:t>
      </w:r>
      <w:r>
        <w:rPr>
          <w:rFonts w:hint="default" w:ascii="Times New Roman" w:hAnsi="Times New Roman" w:eastAsia="仿宋_GB2312" w:cs="Times New Roman"/>
          <w:color w:val="000000"/>
          <w:sz w:val="32"/>
          <w:szCs w:val="32"/>
          <w:lang w:eastAsia="zh-CN"/>
        </w:rPr>
        <w:t>完成</w:t>
      </w:r>
      <w:r>
        <w:rPr>
          <w:rFonts w:hint="default" w:ascii="Times New Roman" w:hAnsi="Times New Roman" w:eastAsia="仿宋_GB2312" w:cs="Times New Roman"/>
          <w:color w:val="000000"/>
          <w:sz w:val="32"/>
          <w:szCs w:val="32"/>
        </w:rPr>
        <w:t>检测工作</w:t>
      </w:r>
      <w:r>
        <w:rPr>
          <w:rFonts w:hint="default" w:ascii="Times New Roman" w:hAnsi="Times New Roman" w:eastAsia="仿宋_GB2312" w:cs="Times New Roman"/>
          <w:color w:val="000000"/>
          <w:sz w:val="32"/>
          <w:szCs w:val="32"/>
          <w:lang w:eastAsia="zh-CN"/>
        </w:rPr>
        <w:t>），第三类消毒产品由各地级以上市</w:t>
      </w:r>
      <w:r>
        <w:rPr>
          <w:rFonts w:hint="default" w:ascii="Times New Roman" w:hAnsi="Times New Roman" w:eastAsia="仿宋_GB2312" w:cs="Times New Roman"/>
          <w:color w:val="000000"/>
          <w:sz w:val="32"/>
          <w:szCs w:val="32"/>
        </w:rPr>
        <w:t>卫生</w:t>
      </w:r>
      <w:r>
        <w:rPr>
          <w:rFonts w:hint="default" w:ascii="Times New Roman" w:hAnsi="Times New Roman" w:eastAsia="仿宋_GB2312" w:cs="Times New Roman"/>
          <w:color w:val="000000"/>
          <w:sz w:val="32"/>
          <w:szCs w:val="32"/>
          <w:lang w:eastAsia="zh-CN"/>
        </w:rPr>
        <w:t>健康</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自行</w:t>
      </w:r>
      <w:r>
        <w:rPr>
          <w:rFonts w:hint="default" w:ascii="Times New Roman" w:hAnsi="Times New Roman" w:eastAsia="仿宋_GB2312" w:cs="Times New Roman"/>
          <w:color w:val="000000"/>
          <w:sz w:val="32"/>
          <w:szCs w:val="32"/>
          <w:lang w:eastAsia="zh-CN"/>
        </w:rPr>
        <w:t>完成</w:t>
      </w:r>
      <w:r>
        <w:rPr>
          <w:rFonts w:hint="default" w:ascii="Times New Roman" w:hAnsi="Times New Roman" w:eastAsia="仿宋_GB2312" w:cs="Times New Roman"/>
          <w:color w:val="000000"/>
          <w:sz w:val="32"/>
          <w:szCs w:val="32"/>
        </w:rPr>
        <w:t>检测工作。</w:t>
      </w:r>
    </w:p>
    <w:p>
      <w:pPr>
        <w:keepNext w:val="0"/>
        <w:keepLines w:val="0"/>
        <w:pageBreakBefore w:val="0"/>
        <w:widowControl w:val="0"/>
        <w:kinsoku/>
        <w:wordWrap/>
        <w:overflowPunct/>
        <w:topLinePunct w:val="0"/>
        <w:autoSpaceDE/>
        <w:autoSpaceDN/>
        <w:bidi w:val="0"/>
        <w:adjustRightInd/>
        <w:snapToGrid/>
        <w:spacing w:line="560" w:lineRule="exact"/>
        <w:ind w:left="0" w:firstLine="608"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w:t>
      </w:r>
      <w:r>
        <w:rPr>
          <w:rFonts w:hint="default" w:ascii="仿宋_GB2312" w:hAnsi="仿宋_GB2312" w:eastAsia="仿宋_GB2312" w:cs="仿宋_GB2312"/>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广东省疾控中心应当于2020年10月1日前出具抽检产品检验报告。</w:t>
      </w:r>
    </w:p>
    <w:p>
      <w:pPr>
        <w:keepNext w:val="0"/>
        <w:keepLines w:val="0"/>
        <w:pageBreakBefore w:val="0"/>
        <w:widowControl w:val="0"/>
        <w:kinsoku/>
        <w:wordWrap/>
        <w:overflowPunct/>
        <w:topLinePunct w:val="0"/>
        <w:autoSpaceDE/>
        <w:autoSpaceDN/>
        <w:bidi w:val="0"/>
        <w:adjustRightInd/>
        <w:snapToGrid/>
        <w:spacing w:line="560" w:lineRule="exact"/>
        <w:ind w:left="0" w:firstLine="608"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left="0" w:firstLine="608"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各地要高度重视传染病防治和消毒产品</w:t>
      </w:r>
      <w:r>
        <w:rPr>
          <w:rFonts w:hint="default" w:ascii="Times New Roman" w:hAnsi="Times New Roman" w:eastAsia="仿宋_GB2312" w:cs="Times New Roman"/>
          <w:color w:val="000000"/>
          <w:sz w:val="32"/>
          <w:szCs w:val="32"/>
          <w:lang w:eastAsia="zh-CN"/>
        </w:rPr>
        <w:t>国家</w:t>
      </w:r>
      <w:r>
        <w:rPr>
          <w:rFonts w:hint="default" w:ascii="Times New Roman" w:hAnsi="Times New Roman" w:eastAsia="仿宋_GB2312" w:cs="Times New Roman"/>
          <w:color w:val="000000"/>
          <w:sz w:val="32"/>
          <w:szCs w:val="32"/>
        </w:rPr>
        <w:t>监督抽查工作，结合实际制订本辖区的工作方案并按计划、分步骤组织实施。传染病防治监督抽查工作要与推广医疗卫生机构分类监督综合评价工作相结合，抽取的单位均采取分类监督综合评价方式进行检查。抽查过程中发现医疗卫生机构和消毒产品生产企业存在违法行为，要依法严肃查处，重大案件及时上报查处情况。</w:t>
      </w:r>
    </w:p>
    <w:p>
      <w:pPr>
        <w:keepNext w:val="0"/>
        <w:keepLines w:val="0"/>
        <w:pageBreakBefore w:val="0"/>
        <w:widowControl w:val="0"/>
        <w:kinsoku/>
        <w:wordWrap/>
        <w:overflowPunct/>
        <w:topLinePunct w:val="0"/>
        <w:autoSpaceDE/>
        <w:autoSpaceDN/>
        <w:bidi w:val="0"/>
        <w:adjustRightInd/>
        <w:snapToGrid/>
        <w:spacing w:line="560" w:lineRule="exact"/>
        <w:ind w:left="0" w:firstLine="608"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各地要于1</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日前完成全部抽查任务和数据填报工作，将纸质</w:t>
      </w:r>
      <w:r>
        <w:rPr>
          <w:rFonts w:hint="default" w:ascii="Times New Roman" w:hAnsi="Times New Roman" w:eastAsia="仿宋_GB2312" w:cs="Times New Roman"/>
          <w:color w:val="000000"/>
          <w:sz w:val="32"/>
          <w:szCs w:val="32"/>
          <w:lang w:eastAsia="zh-CN"/>
        </w:rPr>
        <w:t>及</w:t>
      </w:r>
      <w:r>
        <w:rPr>
          <w:rFonts w:hint="default" w:ascii="Times New Roman" w:hAnsi="Times New Roman" w:eastAsia="仿宋_GB2312" w:cs="Times New Roman"/>
          <w:color w:val="000000"/>
          <w:sz w:val="32"/>
          <w:szCs w:val="32"/>
        </w:rPr>
        <w:t>电子版监督检查工作总结</w:t>
      </w:r>
      <w:r>
        <w:rPr>
          <w:rFonts w:hint="default" w:ascii="Times New Roman" w:hAnsi="Times New Roman" w:eastAsia="仿宋_GB2312" w:cs="Times New Roman"/>
          <w:color w:val="000000"/>
          <w:sz w:val="32"/>
          <w:szCs w:val="32"/>
          <w:lang w:eastAsia="zh-CN"/>
        </w:rPr>
        <w:t>（含附表</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报送</w:t>
      </w:r>
      <w:r>
        <w:rPr>
          <w:rFonts w:hint="default" w:ascii="Times New Roman" w:hAnsi="Times New Roman" w:eastAsia="仿宋_GB2312" w:cs="Times New Roman"/>
          <w:color w:val="000000"/>
          <w:sz w:val="32"/>
          <w:szCs w:val="32"/>
          <w:lang w:eastAsia="zh-CN"/>
        </w:rPr>
        <w:t>省卫生监督所</w:t>
      </w:r>
      <w:r>
        <w:rPr>
          <w:rFonts w:hint="default" w:ascii="Times New Roman" w:hAnsi="Times New Roman" w:eastAsia="仿宋_GB2312" w:cs="Times New Roman"/>
          <w:color w:val="000000"/>
          <w:sz w:val="32"/>
          <w:szCs w:val="32"/>
        </w:rPr>
        <w:t>。电子版发送至</w:t>
      </w:r>
      <w:r>
        <w:rPr>
          <w:rFonts w:hint="default" w:ascii="Times New Roman" w:hAnsi="Times New Roman" w:eastAsia="仿宋_GB2312" w:cs="Times New Roman"/>
          <w:color w:val="000000"/>
          <w:sz w:val="32"/>
          <w:szCs w:val="32"/>
          <w:lang w:val="en-US" w:eastAsia="zh-CN"/>
        </w:rPr>
        <w:t>gdwsjd</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vip.163.com</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08"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联系人：黄志坚（传染病防治、消毒产品）、</w:t>
      </w:r>
    </w:p>
    <w:p>
      <w:pPr>
        <w:keepNext w:val="0"/>
        <w:keepLines w:val="0"/>
        <w:pageBreakBefore w:val="0"/>
        <w:widowControl w:val="0"/>
        <w:kinsoku/>
        <w:wordWrap/>
        <w:overflowPunct/>
        <w:topLinePunct w:val="0"/>
        <w:autoSpaceDE/>
        <w:autoSpaceDN/>
        <w:bidi w:val="0"/>
        <w:adjustRightInd/>
        <w:snapToGrid/>
        <w:spacing w:line="560" w:lineRule="exact"/>
        <w:ind w:left="0" w:firstLine="1824" w:firstLineChars="6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戴净苡（消毒产品）、黄国燕（传染病防治）</w:t>
      </w:r>
    </w:p>
    <w:p>
      <w:pPr>
        <w:keepNext w:val="0"/>
        <w:keepLines w:val="0"/>
        <w:pageBreakBefore w:val="0"/>
        <w:widowControl w:val="0"/>
        <w:kinsoku/>
        <w:wordWrap/>
        <w:overflowPunct/>
        <w:topLinePunct w:val="0"/>
        <w:autoSpaceDE/>
        <w:autoSpaceDN/>
        <w:bidi w:val="0"/>
        <w:adjustRightInd/>
        <w:snapToGrid/>
        <w:spacing w:line="560" w:lineRule="exact"/>
        <w:ind w:left="0" w:firstLine="608"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联系电话：0</w:t>
      </w:r>
      <w:r>
        <w:rPr>
          <w:rFonts w:hint="default" w:ascii="Times New Roman" w:hAnsi="Times New Roman" w:eastAsia="仿宋_GB2312" w:cs="Times New Roman"/>
          <w:color w:val="000000"/>
          <w:sz w:val="32"/>
          <w:szCs w:val="32"/>
          <w:lang w:val="en-US" w:eastAsia="zh-CN"/>
        </w:rPr>
        <w:t>20-84469696</w:t>
      </w:r>
    </w:p>
    <w:p>
      <w:pPr>
        <w:keepNext w:val="0"/>
        <w:keepLines w:val="0"/>
        <w:pageBreakBefore w:val="0"/>
        <w:widowControl w:val="0"/>
        <w:kinsoku/>
        <w:wordWrap/>
        <w:overflowPunct/>
        <w:topLinePunct w:val="0"/>
        <w:autoSpaceDE/>
        <w:autoSpaceDN/>
        <w:bidi w:val="0"/>
        <w:adjustRightInd/>
        <w:snapToGrid/>
        <w:spacing w:line="560" w:lineRule="exact"/>
        <w:ind w:left="0" w:firstLine="608"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地址：广州市海珠区新港西路176号3103室</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color w:val="000000"/>
          <w:sz w:val="32"/>
          <w:szCs w:val="32"/>
        </w:rPr>
      </w:pP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附表：1</w:t>
      </w:r>
      <w:r>
        <w:rPr>
          <w:rFonts w:hint="default" w:ascii="仿宋_GB2312" w:hAnsi="仿宋_GB2312" w:eastAsia="仿宋_GB2312" w:cs="仿宋_GB2312"/>
          <w:b w:val="0"/>
          <w:bCs w:val="0"/>
          <w:color w:val="000000"/>
          <w:sz w:val="32"/>
          <w:szCs w:val="32"/>
        </w:rPr>
        <w:t>.</w:t>
      </w:r>
      <w:r>
        <w:rPr>
          <w:rFonts w:hint="default" w:ascii="Times New Roman" w:hAnsi="Times New Roman" w:eastAsia="仿宋_GB2312" w:cs="Times New Roman"/>
          <w:color w:val="000000"/>
          <w:sz w:val="32"/>
          <w:szCs w:val="32"/>
        </w:rPr>
        <w:t>2020年传染病防治</w:t>
      </w:r>
      <w:r>
        <w:rPr>
          <w:rFonts w:hint="default" w:ascii="Times New Roman" w:hAnsi="Times New Roman" w:eastAsia="仿宋_GB2312" w:cs="Times New Roman"/>
          <w:color w:val="000000"/>
          <w:sz w:val="32"/>
          <w:szCs w:val="32"/>
          <w:lang w:eastAsia="zh-CN"/>
        </w:rPr>
        <w:t>国家</w:t>
      </w:r>
      <w:r>
        <w:rPr>
          <w:rFonts w:hint="default" w:ascii="Times New Roman" w:hAnsi="Times New Roman" w:eastAsia="仿宋_GB2312" w:cs="Times New Roman"/>
          <w:color w:val="000000"/>
          <w:sz w:val="32"/>
          <w:szCs w:val="32"/>
        </w:rPr>
        <w:t>随机监督抽查汇总表</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left="1920" w:hanging="1824" w:hangingChars="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2</w:t>
      </w:r>
      <w:r>
        <w:rPr>
          <w:rFonts w:hint="default" w:ascii="仿宋_GB2312" w:hAnsi="仿宋_GB2312" w:eastAsia="仿宋_GB2312" w:cs="仿宋_GB2312"/>
          <w:b w:val="0"/>
          <w:bCs w:val="0"/>
          <w:color w:val="000000"/>
          <w:sz w:val="32"/>
          <w:szCs w:val="32"/>
        </w:rPr>
        <w:t>.</w:t>
      </w:r>
      <w:r>
        <w:rPr>
          <w:rFonts w:hint="default" w:ascii="Times New Roman" w:hAnsi="Times New Roman" w:eastAsia="仿宋_GB2312" w:cs="Times New Roman"/>
          <w:color w:val="000000"/>
          <w:sz w:val="32"/>
          <w:szCs w:val="32"/>
        </w:rPr>
        <w:t>2020年传染病防治</w:t>
      </w:r>
      <w:r>
        <w:rPr>
          <w:rFonts w:hint="default" w:ascii="Times New Roman" w:hAnsi="Times New Roman" w:eastAsia="仿宋_GB2312" w:cs="Times New Roman"/>
          <w:color w:val="000000"/>
          <w:sz w:val="32"/>
          <w:szCs w:val="32"/>
          <w:lang w:eastAsia="zh-CN"/>
        </w:rPr>
        <w:t>国家</w:t>
      </w:r>
      <w:r>
        <w:rPr>
          <w:rFonts w:hint="default" w:ascii="Times New Roman" w:hAnsi="Times New Roman" w:eastAsia="仿宋_GB2312" w:cs="Times New Roman"/>
          <w:color w:val="000000"/>
          <w:sz w:val="32"/>
          <w:szCs w:val="32"/>
        </w:rPr>
        <w:t>随机监督抽查案件查处汇总表</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3</w:t>
      </w:r>
      <w:r>
        <w:rPr>
          <w:rFonts w:hint="default" w:ascii="仿宋_GB2312" w:hAnsi="仿宋_GB2312" w:eastAsia="仿宋_GB2312" w:cs="仿宋_GB2312"/>
          <w:b w:val="0"/>
          <w:bCs w:val="0"/>
          <w:color w:val="000000"/>
          <w:sz w:val="32"/>
          <w:szCs w:val="32"/>
        </w:rPr>
        <w:t>.</w:t>
      </w:r>
      <w:r>
        <w:rPr>
          <w:rFonts w:hint="default" w:ascii="Times New Roman" w:hAnsi="Times New Roman" w:eastAsia="仿宋_GB2312" w:cs="Times New Roman"/>
          <w:color w:val="000000"/>
          <w:sz w:val="32"/>
          <w:szCs w:val="32"/>
        </w:rPr>
        <w:t>2020年消毒产品</w:t>
      </w:r>
      <w:r>
        <w:rPr>
          <w:rFonts w:hint="default" w:ascii="Times New Roman" w:hAnsi="Times New Roman" w:eastAsia="仿宋_GB2312" w:cs="Times New Roman"/>
          <w:color w:val="000000"/>
          <w:sz w:val="32"/>
          <w:szCs w:val="32"/>
          <w:lang w:eastAsia="zh-CN"/>
        </w:rPr>
        <w:t>国家</w:t>
      </w:r>
      <w:r>
        <w:rPr>
          <w:rFonts w:hint="default" w:ascii="Times New Roman" w:hAnsi="Times New Roman" w:eastAsia="仿宋_GB2312" w:cs="Times New Roman"/>
          <w:color w:val="000000"/>
          <w:sz w:val="32"/>
          <w:szCs w:val="32"/>
        </w:rPr>
        <w:t>随机监督抽查计划表</w:t>
      </w:r>
    </w:p>
    <w:p>
      <w:pPr>
        <w:keepNext w:val="0"/>
        <w:keepLines w:val="0"/>
        <w:pageBreakBefore w:val="0"/>
        <w:widowControl w:val="0"/>
        <w:kinsoku/>
        <w:wordWrap/>
        <w:overflowPunct/>
        <w:topLinePunct w:val="0"/>
        <w:autoSpaceDE/>
        <w:autoSpaceDN/>
        <w:bidi w:val="0"/>
        <w:adjustRightInd/>
        <w:snapToGrid/>
        <w:spacing w:line="560" w:lineRule="exact"/>
        <w:ind w:left="1803" w:leftChars="0" w:hanging="1803" w:hangingChars="59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4</w:t>
      </w:r>
      <w:r>
        <w:rPr>
          <w:rFonts w:hint="default" w:ascii="仿宋_GB2312" w:hAnsi="仿宋_GB2312" w:eastAsia="仿宋_GB2312" w:cs="仿宋_GB2312"/>
          <w:b w:val="0"/>
          <w:bCs w:val="0"/>
          <w:color w:val="000000"/>
          <w:sz w:val="32"/>
          <w:szCs w:val="32"/>
        </w:rPr>
        <w:t>.</w:t>
      </w:r>
      <w:r>
        <w:rPr>
          <w:rFonts w:hint="default" w:ascii="Times New Roman" w:hAnsi="Times New Roman" w:eastAsia="仿宋_GB2312" w:cs="Times New Roman"/>
          <w:color w:val="000000"/>
          <w:sz w:val="32"/>
          <w:szCs w:val="32"/>
        </w:rPr>
        <w:t>2020年消毒产品生产企业</w:t>
      </w:r>
      <w:r>
        <w:rPr>
          <w:rFonts w:hint="default" w:ascii="Times New Roman" w:hAnsi="Times New Roman" w:eastAsia="仿宋_GB2312" w:cs="Times New Roman"/>
          <w:color w:val="000000"/>
          <w:sz w:val="32"/>
          <w:szCs w:val="32"/>
          <w:lang w:eastAsia="zh-CN"/>
        </w:rPr>
        <w:t>国家</w:t>
      </w:r>
      <w:r>
        <w:rPr>
          <w:rFonts w:hint="default" w:ascii="Times New Roman" w:hAnsi="Times New Roman" w:eastAsia="仿宋_GB2312" w:cs="Times New Roman"/>
          <w:color w:val="000000"/>
          <w:sz w:val="32"/>
          <w:szCs w:val="32"/>
        </w:rPr>
        <w:t>随机监督抽查检查表</w:t>
      </w:r>
    </w:p>
    <w:p>
      <w:pPr>
        <w:keepNext w:val="0"/>
        <w:keepLines w:val="0"/>
        <w:pageBreakBefore w:val="0"/>
        <w:widowControl w:val="0"/>
        <w:kinsoku/>
        <w:wordWrap/>
        <w:overflowPunct/>
        <w:topLinePunct w:val="0"/>
        <w:autoSpaceDE/>
        <w:autoSpaceDN/>
        <w:bidi w:val="0"/>
        <w:adjustRightInd/>
        <w:snapToGrid/>
        <w:spacing w:line="560" w:lineRule="exact"/>
        <w:ind w:left="0" w:hanging="1803" w:hangingChars="593"/>
        <w:textAlignment w:val="auto"/>
        <w:rPr>
          <w:rFonts w:hint="default" w:ascii="Times New Roman" w:hAnsi="Times New Roman" w:eastAsia="仿宋" w:cs="Times New Roman"/>
          <w:color w:val="000000"/>
          <w:sz w:val="32"/>
          <w:szCs w:val="32"/>
        </w:rPr>
      </w:pPr>
      <w:r>
        <w:rPr>
          <w:rFonts w:hint="default" w:ascii="Times New Roman" w:hAnsi="Times New Roman" w:eastAsia="仿宋_GB2312" w:cs="Times New Roman"/>
          <w:color w:val="000000"/>
          <w:sz w:val="32"/>
          <w:szCs w:val="32"/>
        </w:rPr>
        <w:t xml:space="preserve">          5</w:t>
      </w:r>
      <w:r>
        <w:rPr>
          <w:rFonts w:hint="default" w:ascii="仿宋_GB2312" w:hAnsi="仿宋_GB2312" w:eastAsia="仿宋_GB2312" w:cs="仿宋_GB2312"/>
          <w:b w:val="0"/>
          <w:bCs w:val="0"/>
          <w:color w:val="000000"/>
          <w:sz w:val="32"/>
          <w:szCs w:val="32"/>
        </w:rPr>
        <w:t>.</w:t>
      </w:r>
      <w:r>
        <w:rPr>
          <w:rFonts w:hint="default" w:ascii="Times New Roman" w:hAnsi="Times New Roman" w:eastAsia="仿宋_GB2312" w:cs="Times New Roman"/>
          <w:color w:val="000000"/>
          <w:sz w:val="32"/>
          <w:szCs w:val="32"/>
        </w:rPr>
        <w:t>2020年消毒产品</w:t>
      </w:r>
      <w:r>
        <w:rPr>
          <w:rFonts w:hint="default" w:ascii="Times New Roman" w:hAnsi="Times New Roman" w:eastAsia="仿宋_GB2312" w:cs="Times New Roman"/>
          <w:color w:val="000000"/>
          <w:sz w:val="32"/>
          <w:szCs w:val="32"/>
          <w:lang w:eastAsia="zh-CN"/>
        </w:rPr>
        <w:t>国家</w:t>
      </w:r>
      <w:r>
        <w:rPr>
          <w:rFonts w:hint="default" w:ascii="Times New Roman" w:hAnsi="Times New Roman" w:eastAsia="仿宋_GB2312" w:cs="Times New Roman"/>
          <w:color w:val="000000"/>
          <w:sz w:val="32"/>
          <w:szCs w:val="32"/>
        </w:rPr>
        <w:t>随机监督抽查案件查处汇总表</w:t>
      </w:r>
    </w:p>
    <w:p>
      <w:pPr>
        <w:spacing w:line="560" w:lineRule="exact"/>
        <w:ind w:left="1897" w:hanging="1803" w:hangingChars="593"/>
        <w:rPr>
          <w:rFonts w:hint="default" w:ascii="Times New Roman" w:hAnsi="Times New Roman" w:eastAsia="仿宋" w:cs="Times New Roman"/>
          <w:color w:val="000000"/>
          <w:sz w:val="32"/>
          <w:szCs w:val="32"/>
        </w:rPr>
      </w:pPr>
    </w:p>
    <w:p>
      <w:pPr>
        <w:spacing w:line="560" w:lineRule="exact"/>
        <w:ind w:left="1897" w:hanging="1803" w:hangingChars="593"/>
        <w:rPr>
          <w:rFonts w:hint="default" w:ascii="Times New Roman" w:hAnsi="Times New Roman" w:eastAsia="仿宋" w:cs="Times New Roman"/>
          <w:color w:val="000000"/>
          <w:sz w:val="32"/>
          <w:szCs w:val="32"/>
        </w:rPr>
      </w:pPr>
    </w:p>
    <w:p>
      <w:pPr>
        <w:spacing w:line="560" w:lineRule="exact"/>
        <w:ind w:left="1897" w:hanging="1803" w:hangingChars="593"/>
        <w:rPr>
          <w:rFonts w:hint="default" w:ascii="Times New Roman" w:hAnsi="Times New Roman" w:eastAsia="仿宋" w:cs="Times New Roman"/>
          <w:color w:val="000000"/>
          <w:sz w:val="32"/>
          <w:szCs w:val="32"/>
        </w:rPr>
        <w:sectPr>
          <w:footerReference r:id="rId3" w:type="default"/>
          <w:pgSz w:w="11906" w:h="16838"/>
          <w:pgMar w:top="2041" w:right="1531" w:bottom="2041" w:left="1531" w:header="851" w:footer="1332" w:gutter="0"/>
          <w:pgBorders>
            <w:top w:val="none" w:sz="0" w:space="0"/>
            <w:left w:val="none" w:sz="0" w:space="0"/>
            <w:bottom w:val="none" w:sz="0" w:space="0"/>
            <w:right w:val="none" w:sz="0" w:space="0"/>
          </w:pgBorders>
          <w:pgNumType w:fmt="numberInDash"/>
          <w:cols w:space="720" w:num="1"/>
          <w:rtlGutter w:val="0"/>
          <w:docGrid w:type="linesAndChars" w:linePitch="698" w:charSpace="-3336"/>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kern w:val="0"/>
          <w:sz w:val="36"/>
          <w:szCs w:val="36"/>
        </w:rPr>
      </w:pPr>
      <w:r>
        <w:rPr>
          <w:rFonts w:hint="default" w:ascii="Times New Roman" w:hAnsi="Times New Roman" w:eastAsia="黑体" w:cs="Times New Roman"/>
          <w:color w:val="000000"/>
          <w:kern w:val="0"/>
          <w:sz w:val="32"/>
          <w:szCs w:val="32"/>
        </w:rPr>
        <w:t>附表1</w:t>
      </w:r>
    </w:p>
    <w:p>
      <w:pPr>
        <w:keepNext w:val="0"/>
        <w:keepLines w:val="0"/>
        <w:pageBreakBefore w:val="0"/>
        <w:widowControl w:val="0"/>
        <w:kinsoku/>
        <w:wordWrap/>
        <w:overflowPunct/>
        <w:topLinePunct w:val="0"/>
        <w:autoSpaceDE/>
        <w:autoSpaceDN/>
        <w:bidi w:val="0"/>
        <w:adjustRightInd/>
        <w:snapToGrid/>
        <w:spacing w:after="223" w:afterLines="50" w:line="600" w:lineRule="exact"/>
        <w:jc w:val="center"/>
        <w:textAlignment w:val="auto"/>
        <w:rPr>
          <w:rFonts w:hint="default" w:ascii="Times New Roman" w:hAnsi="Times New Roman" w:cs="Times New Roman"/>
          <w:b/>
          <w:color w:val="000000"/>
          <w:kern w:val="0"/>
          <w:sz w:val="44"/>
          <w:szCs w:val="44"/>
        </w:rPr>
      </w:pPr>
      <w:r>
        <w:rPr>
          <w:rFonts w:hint="default" w:ascii="Times New Roman" w:hAnsi="Times New Roman" w:eastAsia="方正小标宋简体" w:cs="Times New Roman"/>
          <w:b w:val="0"/>
          <w:bCs/>
          <w:color w:val="000000"/>
          <w:kern w:val="0"/>
          <w:sz w:val="44"/>
          <w:szCs w:val="44"/>
        </w:rPr>
        <w:t>2020年传染病防治</w:t>
      </w:r>
      <w:r>
        <w:rPr>
          <w:rFonts w:hint="default" w:ascii="Times New Roman" w:hAnsi="Times New Roman" w:eastAsia="方正小标宋简体" w:cs="Times New Roman"/>
          <w:b w:val="0"/>
          <w:bCs/>
          <w:color w:val="000000"/>
          <w:kern w:val="0"/>
          <w:sz w:val="44"/>
          <w:szCs w:val="44"/>
          <w:lang w:eastAsia="zh-CN"/>
        </w:rPr>
        <w:t>国家</w:t>
      </w:r>
      <w:r>
        <w:rPr>
          <w:rFonts w:hint="default" w:ascii="Times New Roman" w:hAnsi="Times New Roman" w:eastAsia="方正小标宋简体" w:cs="Times New Roman"/>
          <w:b w:val="0"/>
          <w:bCs/>
          <w:color w:val="000000"/>
          <w:kern w:val="0"/>
          <w:sz w:val="44"/>
          <w:szCs w:val="44"/>
        </w:rPr>
        <w:t>随机监督抽查汇总表</w:t>
      </w:r>
    </w:p>
    <w:p>
      <w:pPr>
        <w:jc w:val="both"/>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u w:val="single"/>
        </w:rPr>
        <w:t xml:space="preserve">            </w:t>
      </w:r>
      <w:r>
        <w:rPr>
          <w:rFonts w:hint="default" w:ascii="Times New Roman" w:hAnsi="Times New Roman" w:eastAsia="仿宋" w:cs="Times New Roman"/>
          <w:bCs/>
          <w:color w:val="000000"/>
          <w:sz w:val="21"/>
          <w:szCs w:val="21"/>
          <w:lang w:eastAsia="zh-CN"/>
        </w:rPr>
        <w:t>市</w:t>
      </w:r>
      <w:r>
        <w:rPr>
          <w:rFonts w:hint="default" w:ascii="Times New Roman" w:hAnsi="Times New Roman" w:eastAsia="仿宋" w:cs="Times New Roman"/>
          <w:bCs/>
          <w:color w:val="000000"/>
          <w:sz w:val="21"/>
          <w:szCs w:val="21"/>
          <w:lang w:val="en-US" w:eastAsia="zh-CN"/>
        </w:rPr>
        <w:t xml:space="preserve">        </w:t>
      </w:r>
      <w:r>
        <w:rPr>
          <w:rFonts w:hint="default" w:ascii="Times New Roman" w:hAnsi="Times New Roman" w:eastAsia="仿宋" w:cs="Times New Roman"/>
          <w:bCs/>
          <w:color w:val="000000"/>
          <w:sz w:val="21"/>
          <w:szCs w:val="21"/>
        </w:rPr>
        <w:t xml:space="preserve">             本辖区预防接种单位数</w:t>
      </w:r>
      <w:r>
        <w:rPr>
          <w:rFonts w:hint="default" w:ascii="Times New Roman" w:hAnsi="Times New Roman" w:eastAsia="仿宋" w:cs="Times New Roman"/>
          <w:bCs/>
          <w:color w:val="000000"/>
          <w:sz w:val="21"/>
          <w:szCs w:val="21"/>
          <w:u w:val="single"/>
        </w:rPr>
        <w:t xml:space="preserve">             </w:t>
      </w:r>
      <w:r>
        <w:rPr>
          <w:rFonts w:hint="default" w:ascii="Times New Roman" w:hAnsi="Times New Roman" w:eastAsia="仿宋" w:cs="Times New Roman"/>
          <w:bCs/>
          <w:color w:val="000000"/>
          <w:sz w:val="21"/>
          <w:szCs w:val="21"/>
        </w:rPr>
        <w:t xml:space="preserve">       二级生物安全实验室备案数</w:t>
      </w:r>
      <w:r>
        <w:rPr>
          <w:rFonts w:hint="default" w:ascii="Times New Roman" w:hAnsi="Times New Roman" w:eastAsia="仿宋" w:cs="Times New Roman"/>
          <w:bCs/>
          <w:color w:val="000000"/>
          <w:sz w:val="21"/>
          <w:szCs w:val="21"/>
          <w:u w:val="single"/>
        </w:rPr>
        <w:t xml:space="preserve">                </w:t>
      </w:r>
      <w:r>
        <w:rPr>
          <w:rFonts w:hint="default" w:ascii="Times New Roman" w:hAnsi="Times New Roman" w:eastAsia="仿宋" w:cs="Times New Roman"/>
          <w:bCs/>
          <w:color w:val="000000"/>
          <w:sz w:val="21"/>
          <w:szCs w:val="21"/>
        </w:rPr>
        <w:t xml:space="preserve"> </w:t>
      </w:r>
    </w:p>
    <w:tbl>
      <w:tblPr>
        <w:tblStyle w:val="4"/>
        <w:tblW w:w="15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850"/>
        <w:gridCol w:w="925"/>
        <w:gridCol w:w="888"/>
        <w:gridCol w:w="937"/>
        <w:gridCol w:w="1300"/>
        <w:gridCol w:w="1075"/>
        <w:gridCol w:w="1275"/>
        <w:gridCol w:w="975"/>
        <w:gridCol w:w="1163"/>
        <w:gridCol w:w="1000"/>
        <w:gridCol w:w="887"/>
        <w:gridCol w:w="950"/>
        <w:gridCol w:w="1000"/>
        <w:gridCol w:w="963"/>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38"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Cs/>
                <w:color w:val="000000"/>
                <w:sz w:val="21"/>
                <w:szCs w:val="21"/>
                <w:vertAlign w:val="baseline"/>
              </w:rPr>
            </w:pPr>
            <w:r>
              <w:rPr>
                <w:rFonts w:hint="eastAsia" w:ascii="黑体" w:hAnsi="黑体" w:eastAsia="黑体" w:cs="黑体"/>
                <w:color w:val="000000"/>
                <w:kern w:val="0"/>
                <w:sz w:val="21"/>
                <w:szCs w:val="21"/>
                <w:lang w:bidi="ar"/>
              </w:rPr>
              <w:t>监督对象</w:t>
            </w:r>
          </w:p>
        </w:tc>
        <w:tc>
          <w:tcPr>
            <w:tcW w:w="14302" w:type="dxa"/>
            <w:gridSpan w:val="14"/>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监督检查内容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38"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Cs/>
                <w:color w:val="000000"/>
                <w:sz w:val="21"/>
                <w:szCs w:val="21"/>
                <w:vertAlign w:val="baseline"/>
              </w:rPr>
            </w:pPr>
          </w:p>
        </w:tc>
        <w:tc>
          <w:tcPr>
            <w:tcW w:w="9538" w:type="dxa"/>
            <w:gridSpan w:val="9"/>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Cs/>
                <w:color w:val="000000"/>
                <w:sz w:val="21"/>
                <w:szCs w:val="21"/>
                <w:vertAlign w:val="baseline"/>
              </w:rPr>
            </w:pPr>
            <w:r>
              <w:rPr>
                <w:rFonts w:hint="eastAsia" w:ascii="黑体" w:hAnsi="黑体" w:eastAsia="黑体" w:cs="黑体"/>
                <w:color w:val="000000"/>
                <w:kern w:val="0"/>
                <w:sz w:val="21"/>
                <w:szCs w:val="21"/>
                <w:lang w:bidi="ar"/>
              </w:rPr>
              <w:t>预防接种合格机构数</w:t>
            </w:r>
          </w:p>
        </w:tc>
        <w:tc>
          <w:tcPr>
            <w:tcW w:w="4764" w:type="dxa"/>
            <w:gridSpan w:val="5"/>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Cs/>
                <w:color w:val="000000"/>
                <w:sz w:val="21"/>
                <w:szCs w:val="21"/>
                <w:vertAlign w:val="baseline"/>
              </w:rPr>
            </w:pPr>
            <w:r>
              <w:rPr>
                <w:rFonts w:hint="eastAsia" w:ascii="黑体" w:hAnsi="黑体" w:eastAsia="黑体" w:cs="黑体"/>
                <w:color w:val="000000"/>
                <w:kern w:val="0"/>
                <w:sz w:val="21"/>
                <w:szCs w:val="21"/>
                <w:lang w:bidi="ar"/>
              </w:rPr>
              <w:t>疫情报告合格机构数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38"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Cs/>
                <w:color w:val="000000"/>
                <w:sz w:val="21"/>
                <w:szCs w:val="21"/>
                <w:vertAlign w:val="baseline"/>
              </w:rPr>
            </w:pPr>
          </w:p>
        </w:tc>
        <w:tc>
          <w:tcPr>
            <w:tcW w:w="92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黑体" w:hAnsi="黑体" w:eastAsia="黑体" w:cs="黑体"/>
                <w:bCs/>
                <w:color w:val="000000"/>
                <w:sz w:val="21"/>
                <w:szCs w:val="21"/>
                <w:vertAlign w:val="baseline"/>
              </w:rPr>
            </w:pPr>
            <w:r>
              <w:rPr>
                <w:rFonts w:hint="eastAsia" w:ascii="黑体" w:hAnsi="黑体" w:eastAsia="黑体" w:cs="黑体"/>
                <w:color w:val="000000"/>
                <w:kern w:val="0"/>
                <w:sz w:val="21"/>
                <w:szCs w:val="21"/>
                <w:lang w:bidi="ar"/>
              </w:rPr>
              <w:t>检查预防接种单位数</w:t>
            </w:r>
          </w:p>
        </w:tc>
        <w:tc>
          <w:tcPr>
            <w:tcW w:w="88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黑体" w:hAnsi="黑体" w:eastAsia="黑体" w:cs="黑体"/>
                <w:bCs/>
                <w:color w:val="000000"/>
                <w:sz w:val="21"/>
                <w:szCs w:val="21"/>
                <w:vertAlign w:val="baseline"/>
              </w:rPr>
            </w:pPr>
            <w:r>
              <w:rPr>
                <w:rFonts w:hint="eastAsia" w:ascii="黑体" w:hAnsi="黑体" w:eastAsia="黑体" w:cs="黑体"/>
                <w:color w:val="000000"/>
                <w:kern w:val="0"/>
                <w:sz w:val="21"/>
                <w:szCs w:val="21"/>
                <w:lang w:bidi="ar"/>
              </w:rPr>
              <w:t>经卫生健康行政部门指定或备案</w:t>
            </w:r>
          </w:p>
        </w:tc>
        <w:tc>
          <w:tcPr>
            <w:tcW w:w="9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黑体" w:hAnsi="黑体" w:eastAsia="黑体" w:cs="黑体"/>
                <w:bCs/>
                <w:color w:val="000000"/>
                <w:sz w:val="21"/>
                <w:szCs w:val="21"/>
                <w:vertAlign w:val="baseline"/>
              </w:rPr>
            </w:pPr>
            <w:r>
              <w:rPr>
                <w:rFonts w:hint="eastAsia" w:ascii="黑体" w:hAnsi="黑体" w:eastAsia="黑体" w:cs="黑体"/>
                <w:color w:val="000000"/>
                <w:kern w:val="0"/>
                <w:sz w:val="21"/>
                <w:szCs w:val="21"/>
                <w:lang w:bidi="ar"/>
              </w:rPr>
              <w:t>工作人员经预防接种专业培训和考核</w:t>
            </w:r>
          </w:p>
        </w:tc>
        <w:tc>
          <w:tcPr>
            <w:tcW w:w="13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黑体" w:hAnsi="黑体" w:eastAsia="黑体" w:cs="黑体"/>
                <w:bCs/>
                <w:color w:val="000000"/>
                <w:sz w:val="21"/>
                <w:szCs w:val="21"/>
                <w:vertAlign w:val="baseline"/>
              </w:rPr>
            </w:pPr>
            <w:r>
              <w:rPr>
                <w:rFonts w:hint="eastAsia" w:ascii="黑体" w:hAnsi="黑体" w:eastAsia="黑体" w:cs="黑体"/>
                <w:color w:val="000000"/>
                <w:sz w:val="21"/>
                <w:szCs w:val="21"/>
              </w:rPr>
              <w:t>疫苗接收、购进、储存、配送、供应、接种、处置记录</w:t>
            </w:r>
          </w:p>
        </w:tc>
        <w:tc>
          <w:tcPr>
            <w:tcW w:w="107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黑体" w:hAnsi="黑体" w:eastAsia="黑体" w:cs="黑体"/>
                <w:bCs/>
                <w:color w:val="000000"/>
                <w:sz w:val="21"/>
                <w:szCs w:val="21"/>
                <w:vertAlign w:val="baseline"/>
              </w:rPr>
            </w:pPr>
            <w:r>
              <w:rPr>
                <w:rFonts w:hint="eastAsia" w:ascii="黑体" w:hAnsi="黑体" w:eastAsia="黑体" w:cs="黑体"/>
                <w:color w:val="000000"/>
                <w:kern w:val="0"/>
                <w:sz w:val="21"/>
                <w:szCs w:val="21"/>
                <w:lang w:bidi="ar"/>
              </w:rPr>
              <w:t>接种疫苗公示情况</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黑体" w:hAnsi="黑体" w:eastAsia="黑体" w:cs="黑体"/>
                <w:bCs/>
                <w:color w:val="000000"/>
                <w:sz w:val="21"/>
                <w:szCs w:val="21"/>
                <w:vertAlign w:val="baseline"/>
              </w:rPr>
            </w:pPr>
            <w:r>
              <w:rPr>
                <w:rFonts w:hint="eastAsia" w:ascii="黑体" w:hAnsi="黑体" w:eastAsia="黑体" w:cs="黑体"/>
                <w:color w:val="000000"/>
                <w:kern w:val="0"/>
                <w:sz w:val="21"/>
                <w:szCs w:val="21"/>
                <w:lang w:bidi="ar"/>
              </w:rPr>
              <w:t>接种前告知、询问受种者或监护人有关情况</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黑体" w:hAnsi="黑体" w:eastAsia="黑体" w:cs="黑体"/>
                <w:bCs/>
                <w:color w:val="000000"/>
                <w:sz w:val="21"/>
                <w:szCs w:val="21"/>
                <w:vertAlign w:val="baseline"/>
              </w:rPr>
            </w:pPr>
            <w:r>
              <w:rPr>
                <w:rFonts w:hint="eastAsia" w:ascii="黑体" w:hAnsi="黑体" w:eastAsia="黑体" w:cs="黑体"/>
                <w:color w:val="000000"/>
                <w:kern w:val="0"/>
                <w:sz w:val="21"/>
                <w:szCs w:val="21"/>
                <w:lang w:eastAsia="zh-CN" w:bidi="ar"/>
              </w:rPr>
              <w:t>执行“三查七对”和“一验证”情况</w:t>
            </w:r>
          </w:p>
        </w:tc>
        <w:tc>
          <w:tcPr>
            <w:tcW w:w="116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黑体" w:hAnsi="黑体" w:eastAsia="黑体" w:cs="黑体"/>
                <w:bCs/>
                <w:color w:val="000000"/>
                <w:sz w:val="21"/>
                <w:szCs w:val="21"/>
                <w:vertAlign w:val="baseline"/>
              </w:rPr>
            </w:pPr>
            <w:r>
              <w:rPr>
                <w:rFonts w:hint="eastAsia" w:ascii="黑体" w:hAnsi="黑体" w:eastAsia="黑体" w:cs="黑体"/>
                <w:color w:val="000000"/>
                <w:kern w:val="0"/>
                <w:sz w:val="21"/>
                <w:szCs w:val="21"/>
                <w:lang w:bidi="ar"/>
              </w:rPr>
              <w:t>购进、接收疫苗时索取疫苗生产企业的证明文件</w:t>
            </w:r>
          </w:p>
        </w:tc>
        <w:tc>
          <w:tcPr>
            <w:tcW w:w="1000"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黑体" w:hAnsi="黑体" w:eastAsia="黑体" w:cs="黑体"/>
                <w:bCs/>
                <w:color w:val="000000"/>
                <w:sz w:val="21"/>
                <w:szCs w:val="21"/>
                <w:vertAlign w:val="baseline"/>
              </w:rPr>
            </w:pPr>
            <w:r>
              <w:rPr>
                <w:rFonts w:hint="eastAsia" w:ascii="黑体" w:hAnsi="黑体" w:eastAsia="黑体" w:cs="黑体"/>
                <w:color w:val="000000"/>
                <w:kern w:val="0"/>
                <w:sz w:val="21"/>
                <w:szCs w:val="21"/>
                <w:lang w:bidi="ar"/>
              </w:rPr>
              <w:t>预防接种各项内容合格数</w:t>
            </w:r>
          </w:p>
        </w:tc>
        <w:tc>
          <w:tcPr>
            <w:tcW w:w="88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黑体" w:hAnsi="黑体" w:eastAsia="黑体" w:cs="黑体"/>
                <w:bCs/>
                <w:color w:val="000000"/>
                <w:sz w:val="21"/>
                <w:szCs w:val="21"/>
                <w:vertAlign w:val="baseline"/>
              </w:rPr>
            </w:pPr>
            <w:r>
              <w:rPr>
                <w:rFonts w:hint="eastAsia" w:ascii="黑体" w:hAnsi="黑体" w:eastAsia="黑体" w:cs="黑体"/>
                <w:color w:val="000000"/>
                <w:kern w:val="0"/>
                <w:sz w:val="21"/>
                <w:szCs w:val="21"/>
                <w:lang w:bidi="ar"/>
              </w:rPr>
              <w:t>建立传染病疫情报告制度</w:t>
            </w:r>
          </w:p>
        </w:tc>
        <w:tc>
          <w:tcPr>
            <w:tcW w:w="95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黑体" w:hAnsi="黑体" w:eastAsia="黑体" w:cs="黑体"/>
                <w:bCs/>
                <w:color w:val="000000"/>
                <w:sz w:val="21"/>
                <w:szCs w:val="21"/>
                <w:vertAlign w:val="baseline"/>
              </w:rPr>
            </w:pPr>
            <w:r>
              <w:rPr>
                <w:rFonts w:hint="eastAsia" w:ascii="黑体" w:hAnsi="黑体" w:eastAsia="黑体" w:cs="黑体"/>
                <w:color w:val="000000"/>
                <w:kern w:val="0"/>
                <w:sz w:val="21"/>
                <w:szCs w:val="21"/>
                <w:lang w:bidi="ar"/>
              </w:rPr>
              <w:t>开展疫情报告管理自查</w:t>
            </w:r>
          </w:p>
        </w:tc>
        <w:tc>
          <w:tcPr>
            <w:tcW w:w="10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黑体" w:hAnsi="黑体" w:eastAsia="黑体" w:cs="黑体"/>
                <w:bCs/>
                <w:color w:val="000000"/>
                <w:sz w:val="21"/>
                <w:szCs w:val="21"/>
                <w:vertAlign w:val="baseline"/>
              </w:rPr>
            </w:pPr>
            <w:r>
              <w:rPr>
                <w:rFonts w:hint="eastAsia" w:ascii="黑体" w:hAnsi="黑体" w:eastAsia="黑体" w:cs="黑体"/>
                <w:color w:val="000000"/>
                <w:kern w:val="0"/>
                <w:sz w:val="21"/>
                <w:szCs w:val="21"/>
                <w:lang w:bidi="ar"/>
              </w:rPr>
              <w:t>传染病疫情登记、报告卡填写符合要求</w:t>
            </w:r>
          </w:p>
        </w:tc>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黑体" w:hAnsi="黑体" w:eastAsia="黑体" w:cs="黑体"/>
                <w:bCs/>
                <w:color w:val="000000"/>
                <w:sz w:val="21"/>
                <w:szCs w:val="21"/>
                <w:vertAlign w:val="baseline"/>
              </w:rPr>
            </w:pPr>
            <w:r>
              <w:rPr>
                <w:rFonts w:hint="eastAsia" w:ascii="黑体" w:hAnsi="黑体" w:eastAsia="黑体" w:cs="黑体"/>
                <w:color w:val="000000"/>
                <w:kern w:val="0"/>
                <w:sz w:val="21"/>
                <w:szCs w:val="21"/>
                <w:lang w:bidi="ar"/>
              </w:rPr>
              <w:t>未瞒报、缓报和谎报传染病疫情</w:t>
            </w:r>
          </w:p>
        </w:tc>
        <w:tc>
          <w:tcPr>
            <w:tcW w:w="96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黑体" w:hAnsi="黑体" w:eastAsia="黑体" w:cs="黑体"/>
                <w:bCs/>
                <w:color w:val="000000"/>
                <w:sz w:val="21"/>
                <w:szCs w:val="21"/>
                <w:vertAlign w:val="baseline"/>
              </w:rPr>
            </w:pPr>
            <w:r>
              <w:rPr>
                <w:rFonts w:hint="eastAsia" w:ascii="黑体" w:hAnsi="黑体" w:eastAsia="黑体" w:cs="黑体"/>
                <w:color w:val="000000"/>
                <w:kern w:val="0"/>
                <w:sz w:val="21"/>
                <w:szCs w:val="21"/>
                <w:lang w:bidi="ar"/>
              </w:rPr>
              <w:t>疫情报告各项内容合格数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8" w:type="dxa"/>
            <w:vMerge w:val="restart"/>
            <w:noWrap w:val="0"/>
            <w:vAlign w:val="center"/>
          </w:tcPr>
          <w:p>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疾</w:t>
            </w:r>
          </w:p>
          <w:p>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控</w:t>
            </w:r>
          </w:p>
          <w:p>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机</w:t>
            </w:r>
          </w:p>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lang w:bidi="ar"/>
              </w:rPr>
              <w:t>构</w:t>
            </w:r>
          </w:p>
        </w:tc>
        <w:tc>
          <w:tcPr>
            <w:tcW w:w="850" w:type="dxa"/>
            <w:noWrap w:val="0"/>
            <w:vAlign w:val="center"/>
          </w:tcPr>
          <w:p>
            <w:pPr>
              <w:widowControl/>
              <w:jc w:val="center"/>
              <w:textAlignment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lang w:bidi="ar"/>
              </w:rPr>
              <w:t>省级</w:t>
            </w:r>
          </w:p>
        </w:tc>
        <w:tc>
          <w:tcPr>
            <w:tcW w:w="92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888"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937"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1300" w:type="dxa"/>
            <w:noWrap w:val="0"/>
            <w:vAlign w:val="top"/>
          </w:tcPr>
          <w:p>
            <w:pPr>
              <w:rPr>
                <w:rFonts w:hint="default" w:ascii="Times New Roman" w:hAnsi="Times New Roman" w:eastAsia="仿宋" w:cs="Times New Roman"/>
                <w:bCs/>
                <w:color w:val="000000"/>
                <w:sz w:val="21"/>
                <w:szCs w:val="21"/>
                <w:vertAlign w:val="baseline"/>
              </w:rPr>
            </w:pPr>
          </w:p>
        </w:tc>
        <w:tc>
          <w:tcPr>
            <w:tcW w:w="107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127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97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1163"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887" w:type="dxa"/>
            <w:noWrap w:val="0"/>
            <w:vAlign w:val="top"/>
          </w:tcPr>
          <w:p>
            <w:pPr>
              <w:rPr>
                <w:rFonts w:hint="default" w:ascii="Times New Roman" w:hAnsi="Times New Roman" w:eastAsia="仿宋" w:cs="Times New Roman"/>
                <w:bCs/>
                <w:color w:val="000000"/>
                <w:sz w:val="21"/>
                <w:szCs w:val="21"/>
                <w:vertAlign w:val="baseline"/>
              </w:rPr>
            </w:pPr>
          </w:p>
        </w:tc>
        <w:tc>
          <w:tcPr>
            <w:tcW w:w="950"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963" w:type="dxa"/>
            <w:noWrap w:val="0"/>
            <w:vAlign w:val="top"/>
          </w:tcPr>
          <w:p>
            <w:pPr>
              <w:rPr>
                <w:rFonts w:hint="default" w:ascii="Times New Roman" w:hAnsi="Times New Roman" w:eastAsia="仿宋" w:cs="Times New Roman"/>
                <w:bCs/>
                <w:color w:val="000000"/>
                <w:sz w:val="21"/>
                <w:szCs w:val="21"/>
                <w:vertAlign w:val="baseline"/>
              </w:rPr>
            </w:pPr>
          </w:p>
        </w:tc>
        <w:tc>
          <w:tcPr>
            <w:tcW w:w="964" w:type="dxa"/>
            <w:noWrap w:val="0"/>
            <w:vAlign w:val="top"/>
          </w:tcPr>
          <w:p>
            <w:pPr>
              <w:rPr>
                <w:rFonts w:hint="default" w:ascii="Times New Roman" w:hAnsi="Times New Roman" w:eastAsia="仿宋" w:cs="Times New Roman"/>
                <w:bCs/>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8" w:type="dxa"/>
            <w:vMerge w:val="continue"/>
            <w:noWrap w:val="0"/>
            <w:vAlign w:val="center"/>
          </w:tcPr>
          <w:p>
            <w:pPr>
              <w:jc w:val="center"/>
              <w:rPr>
                <w:rFonts w:hint="default" w:ascii="Times New Roman" w:hAnsi="Times New Roman" w:eastAsia="仿宋" w:cs="Times New Roman"/>
                <w:bCs/>
                <w:color w:val="000000"/>
                <w:sz w:val="21"/>
                <w:szCs w:val="21"/>
                <w:vertAlign w:val="baseline"/>
              </w:rPr>
            </w:pPr>
          </w:p>
        </w:tc>
        <w:tc>
          <w:tcPr>
            <w:tcW w:w="850" w:type="dxa"/>
            <w:noWrap w:val="0"/>
            <w:vAlign w:val="center"/>
          </w:tcPr>
          <w:p>
            <w:pPr>
              <w:widowControl/>
              <w:jc w:val="center"/>
              <w:textAlignment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lang w:bidi="ar"/>
              </w:rPr>
              <w:t>市级</w:t>
            </w:r>
          </w:p>
        </w:tc>
        <w:tc>
          <w:tcPr>
            <w:tcW w:w="92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888"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937"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1300" w:type="dxa"/>
            <w:noWrap w:val="0"/>
            <w:vAlign w:val="top"/>
          </w:tcPr>
          <w:p>
            <w:pPr>
              <w:rPr>
                <w:rFonts w:hint="default" w:ascii="Times New Roman" w:hAnsi="Times New Roman" w:eastAsia="仿宋" w:cs="Times New Roman"/>
                <w:bCs/>
                <w:color w:val="000000"/>
                <w:sz w:val="21"/>
                <w:szCs w:val="21"/>
                <w:vertAlign w:val="baseline"/>
              </w:rPr>
            </w:pPr>
          </w:p>
        </w:tc>
        <w:tc>
          <w:tcPr>
            <w:tcW w:w="107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127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97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1163"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887" w:type="dxa"/>
            <w:noWrap w:val="0"/>
            <w:vAlign w:val="top"/>
          </w:tcPr>
          <w:p>
            <w:pPr>
              <w:rPr>
                <w:rFonts w:hint="default" w:ascii="Times New Roman" w:hAnsi="Times New Roman" w:eastAsia="仿宋" w:cs="Times New Roman"/>
                <w:bCs/>
                <w:color w:val="000000"/>
                <w:sz w:val="21"/>
                <w:szCs w:val="21"/>
                <w:vertAlign w:val="baseline"/>
              </w:rPr>
            </w:pPr>
          </w:p>
        </w:tc>
        <w:tc>
          <w:tcPr>
            <w:tcW w:w="950"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963" w:type="dxa"/>
            <w:noWrap w:val="0"/>
            <w:vAlign w:val="top"/>
          </w:tcPr>
          <w:p>
            <w:pPr>
              <w:rPr>
                <w:rFonts w:hint="default" w:ascii="Times New Roman" w:hAnsi="Times New Roman" w:eastAsia="仿宋" w:cs="Times New Roman"/>
                <w:bCs/>
                <w:color w:val="000000"/>
                <w:sz w:val="21"/>
                <w:szCs w:val="21"/>
                <w:vertAlign w:val="baseline"/>
              </w:rPr>
            </w:pPr>
          </w:p>
        </w:tc>
        <w:tc>
          <w:tcPr>
            <w:tcW w:w="964" w:type="dxa"/>
            <w:noWrap w:val="0"/>
            <w:vAlign w:val="top"/>
          </w:tcPr>
          <w:p>
            <w:pPr>
              <w:rPr>
                <w:rFonts w:hint="default" w:ascii="Times New Roman" w:hAnsi="Times New Roman" w:eastAsia="仿宋" w:cs="Times New Roman"/>
                <w:bCs/>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8" w:type="dxa"/>
            <w:vMerge w:val="continue"/>
            <w:noWrap w:val="0"/>
            <w:vAlign w:val="center"/>
          </w:tcPr>
          <w:p>
            <w:pPr>
              <w:jc w:val="center"/>
              <w:rPr>
                <w:rFonts w:hint="default" w:ascii="Times New Roman" w:hAnsi="Times New Roman" w:eastAsia="仿宋" w:cs="Times New Roman"/>
                <w:bCs/>
                <w:color w:val="000000"/>
                <w:sz w:val="21"/>
                <w:szCs w:val="21"/>
                <w:vertAlign w:val="baseline"/>
              </w:rPr>
            </w:pPr>
          </w:p>
        </w:tc>
        <w:tc>
          <w:tcPr>
            <w:tcW w:w="850" w:type="dxa"/>
            <w:noWrap w:val="0"/>
            <w:vAlign w:val="center"/>
          </w:tcPr>
          <w:p>
            <w:pPr>
              <w:widowControl/>
              <w:jc w:val="center"/>
              <w:textAlignment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lang w:bidi="ar"/>
              </w:rPr>
              <w:t>县级</w:t>
            </w:r>
          </w:p>
        </w:tc>
        <w:tc>
          <w:tcPr>
            <w:tcW w:w="92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888"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937"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1300" w:type="dxa"/>
            <w:noWrap w:val="0"/>
            <w:vAlign w:val="top"/>
          </w:tcPr>
          <w:p>
            <w:pPr>
              <w:rPr>
                <w:rFonts w:hint="default" w:ascii="Times New Roman" w:hAnsi="Times New Roman" w:eastAsia="仿宋" w:cs="Times New Roman"/>
                <w:bCs/>
                <w:color w:val="000000"/>
                <w:sz w:val="21"/>
                <w:szCs w:val="21"/>
                <w:vertAlign w:val="baseline"/>
              </w:rPr>
            </w:pPr>
          </w:p>
        </w:tc>
        <w:tc>
          <w:tcPr>
            <w:tcW w:w="107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127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97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1163"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887" w:type="dxa"/>
            <w:noWrap w:val="0"/>
            <w:vAlign w:val="top"/>
          </w:tcPr>
          <w:p>
            <w:pPr>
              <w:rPr>
                <w:rFonts w:hint="default" w:ascii="Times New Roman" w:hAnsi="Times New Roman" w:eastAsia="仿宋" w:cs="Times New Roman"/>
                <w:bCs/>
                <w:color w:val="000000"/>
                <w:sz w:val="21"/>
                <w:szCs w:val="21"/>
                <w:vertAlign w:val="baseline"/>
              </w:rPr>
            </w:pPr>
          </w:p>
        </w:tc>
        <w:tc>
          <w:tcPr>
            <w:tcW w:w="950"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963" w:type="dxa"/>
            <w:noWrap w:val="0"/>
            <w:vAlign w:val="top"/>
          </w:tcPr>
          <w:p>
            <w:pPr>
              <w:rPr>
                <w:rFonts w:hint="default" w:ascii="Times New Roman" w:hAnsi="Times New Roman" w:eastAsia="仿宋" w:cs="Times New Roman"/>
                <w:bCs/>
                <w:color w:val="000000"/>
                <w:sz w:val="21"/>
                <w:szCs w:val="21"/>
                <w:vertAlign w:val="baseline"/>
              </w:rPr>
            </w:pPr>
          </w:p>
        </w:tc>
        <w:tc>
          <w:tcPr>
            <w:tcW w:w="964" w:type="dxa"/>
            <w:noWrap w:val="0"/>
            <w:vAlign w:val="top"/>
          </w:tcPr>
          <w:p>
            <w:pPr>
              <w:rPr>
                <w:rFonts w:hint="default" w:ascii="Times New Roman" w:hAnsi="Times New Roman" w:eastAsia="仿宋" w:cs="Times New Roman"/>
                <w:bCs/>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8" w:type="dxa"/>
            <w:vMerge w:val="continue"/>
            <w:noWrap w:val="0"/>
            <w:vAlign w:val="center"/>
          </w:tcPr>
          <w:p>
            <w:pPr>
              <w:jc w:val="center"/>
              <w:rPr>
                <w:rFonts w:hint="default" w:ascii="Times New Roman" w:hAnsi="Times New Roman" w:eastAsia="仿宋" w:cs="Times New Roman"/>
                <w:bCs/>
                <w:color w:val="000000"/>
                <w:sz w:val="21"/>
                <w:szCs w:val="21"/>
                <w:vertAlign w:val="baseline"/>
              </w:rPr>
            </w:pPr>
          </w:p>
        </w:tc>
        <w:tc>
          <w:tcPr>
            <w:tcW w:w="850" w:type="dxa"/>
            <w:noWrap w:val="0"/>
            <w:vAlign w:val="center"/>
          </w:tcPr>
          <w:p>
            <w:pPr>
              <w:widowControl/>
              <w:jc w:val="center"/>
              <w:textAlignment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lang w:bidi="ar"/>
              </w:rPr>
              <w:t>累计</w:t>
            </w:r>
          </w:p>
        </w:tc>
        <w:tc>
          <w:tcPr>
            <w:tcW w:w="92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888"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937"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1300" w:type="dxa"/>
            <w:noWrap w:val="0"/>
            <w:vAlign w:val="top"/>
          </w:tcPr>
          <w:p>
            <w:pPr>
              <w:rPr>
                <w:rFonts w:hint="default" w:ascii="Times New Roman" w:hAnsi="Times New Roman" w:eastAsia="仿宋" w:cs="Times New Roman"/>
                <w:bCs/>
                <w:color w:val="000000"/>
                <w:sz w:val="21"/>
                <w:szCs w:val="21"/>
                <w:vertAlign w:val="baseline"/>
              </w:rPr>
            </w:pPr>
          </w:p>
        </w:tc>
        <w:tc>
          <w:tcPr>
            <w:tcW w:w="107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127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97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1163"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887" w:type="dxa"/>
            <w:noWrap w:val="0"/>
            <w:vAlign w:val="top"/>
          </w:tcPr>
          <w:p>
            <w:pPr>
              <w:rPr>
                <w:rFonts w:hint="default" w:ascii="Times New Roman" w:hAnsi="Times New Roman" w:eastAsia="仿宋" w:cs="Times New Roman"/>
                <w:bCs/>
                <w:color w:val="000000"/>
                <w:sz w:val="21"/>
                <w:szCs w:val="21"/>
                <w:vertAlign w:val="baseline"/>
              </w:rPr>
            </w:pPr>
          </w:p>
        </w:tc>
        <w:tc>
          <w:tcPr>
            <w:tcW w:w="950"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963" w:type="dxa"/>
            <w:noWrap w:val="0"/>
            <w:vAlign w:val="top"/>
          </w:tcPr>
          <w:p>
            <w:pPr>
              <w:rPr>
                <w:rFonts w:hint="default" w:ascii="Times New Roman" w:hAnsi="Times New Roman" w:eastAsia="仿宋" w:cs="Times New Roman"/>
                <w:bCs/>
                <w:color w:val="000000"/>
                <w:sz w:val="21"/>
                <w:szCs w:val="21"/>
                <w:vertAlign w:val="baseline"/>
              </w:rPr>
            </w:pPr>
          </w:p>
        </w:tc>
        <w:tc>
          <w:tcPr>
            <w:tcW w:w="964" w:type="dxa"/>
            <w:noWrap w:val="0"/>
            <w:vAlign w:val="top"/>
          </w:tcPr>
          <w:p>
            <w:pPr>
              <w:rPr>
                <w:rFonts w:hint="default" w:ascii="Times New Roman" w:hAnsi="Times New Roman" w:eastAsia="仿宋" w:cs="Times New Roman"/>
                <w:bCs/>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8" w:type="dxa"/>
            <w:vMerge w:val="restart"/>
            <w:noWrap w:val="0"/>
            <w:vAlign w:val="center"/>
          </w:tcPr>
          <w:p>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医</w:t>
            </w:r>
          </w:p>
          <w:p>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疗</w:t>
            </w:r>
          </w:p>
          <w:p>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机</w:t>
            </w:r>
          </w:p>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lang w:bidi="ar"/>
              </w:rPr>
              <w:t>构</w:t>
            </w:r>
          </w:p>
        </w:tc>
        <w:tc>
          <w:tcPr>
            <w:tcW w:w="850" w:type="dxa"/>
            <w:noWrap w:val="0"/>
            <w:vAlign w:val="center"/>
          </w:tcPr>
          <w:p>
            <w:pPr>
              <w:widowControl/>
              <w:jc w:val="center"/>
              <w:textAlignment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lang w:bidi="ar"/>
              </w:rPr>
              <w:t>三级</w:t>
            </w:r>
          </w:p>
        </w:tc>
        <w:tc>
          <w:tcPr>
            <w:tcW w:w="925" w:type="dxa"/>
            <w:noWrap w:val="0"/>
            <w:vAlign w:val="top"/>
          </w:tcPr>
          <w:p>
            <w:pPr>
              <w:rPr>
                <w:rFonts w:hint="default" w:ascii="Times New Roman" w:hAnsi="Times New Roman" w:eastAsia="仿宋" w:cs="Times New Roman"/>
                <w:bCs/>
                <w:color w:val="000000"/>
                <w:sz w:val="21"/>
                <w:szCs w:val="21"/>
                <w:vertAlign w:val="baseline"/>
              </w:rPr>
            </w:pPr>
          </w:p>
        </w:tc>
        <w:tc>
          <w:tcPr>
            <w:tcW w:w="888" w:type="dxa"/>
            <w:noWrap w:val="0"/>
            <w:vAlign w:val="top"/>
          </w:tcPr>
          <w:p>
            <w:pPr>
              <w:rPr>
                <w:rFonts w:hint="default" w:ascii="Times New Roman" w:hAnsi="Times New Roman" w:eastAsia="仿宋" w:cs="Times New Roman"/>
                <w:bCs/>
                <w:color w:val="000000"/>
                <w:sz w:val="21"/>
                <w:szCs w:val="21"/>
                <w:vertAlign w:val="baseline"/>
              </w:rPr>
            </w:pPr>
          </w:p>
        </w:tc>
        <w:tc>
          <w:tcPr>
            <w:tcW w:w="937" w:type="dxa"/>
            <w:noWrap w:val="0"/>
            <w:vAlign w:val="top"/>
          </w:tcPr>
          <w:p>
            <w:pPr>
              <w:rPr>
                <w:rFonts w:hint="default" w:ascii="Times New Roman" w:hAnsi="Times New Roman" w:eastAsia="仿宋" w:cs="Times New Roman"/>
                <w:bCs/>
                <w:color w:val="000000"/>
                <w:sz w:val="21"/>
                <w:szCs w:val="21"/>
                <w:vertAlign w:val="baseline"/>
              </w:rPr>
            </w:pPr>
          </w:p>
        </w:tc>
        <w:tc>
          <w:tcPr>
            <w:tcW w:w="1300" w:type="dxa"/>
            <w:noWrap w:val="0"/>
            <w:vAlign w:val="top"/>
          </w:tcPr>
          <w:p>
            <w:pPr>
              <w:rPr>
                <w:rFonts w:hint="default" w:ascii="Times New Roman" w:hAnsi="Times New Roman" w:eastAsia="仿宋" w:cs="Times New Roman"/>
                <w:bCs/>
                <w:color w:val="000000"/>
                <w:sz w:val="21"/>
                <w:szCs w:val="21"/>
                <w:vertAlign w:val="baseline"/>
              </w:rPr>
            </w:pPr>
          </w:p>
        </w:tc>
        <w:tc>
          <w:tcPr>
            <w:tcW w:w="1075" w:type="dxa"/>
            <w:noWrap w:val="0"/>
            <w:vAlign w:val="top"/>
          </w:tcPr>
          <w:p>
            <w:pPr>
              <w:rPr>
                <w:rFonts w:hint="default" w:ascii="Times New Roman" w:hAnsi="Times New Roman" w:eastAsia="仿宋" w:cs="Times New Roman"/>
                <w:bCs/>
                <w:color w:val="000000"/>
                <w:sz w:val="21"/>
                <w:szCs w:val="21"/>
                <w:vertAlign w:val="baseline"/>
              </w:rPr>
            </w:pPr>
          </w:p>
        </w:tc>
        <w:tc>
          <w:tcPr>
            <w:tcW w:w="1275" w:type="dxa"/>
            <w:noWrap w:val="0"/>
            <w:vAlign w:val="top"/>
          </w:tcPr>
          <w:p>
            <w:pPr>
              <w:rPr>
                <w:rFonts w:hint="default" w:ascii="Times New Roman" w:hAnsi="Times New Roman" w:eastAsia="仿宋" w:cs="Times New Roman"/>
                <w:bCs/>
                <w:color w:val="000000"/>
                <w:sz w:val="21"/>
                <w:szCs w:val="21"/>
                <w:vertAlign w:val="baseline"/>
              </w:rPr>
            </w:pPr>
          </w:p>
        </w:tc>
        <w:tc>
          <w:tcPr>
            <w:tcW w:w="975" w:type="dxa"/>
            <w:noWrap w:val="0"/>
            <w:vAlign w:val="top"/>
          </w:tcPr>
          <w:p>
            <w:pPr>
              <w:rPr>
                <w:rFonts w:hint="default" w:ascii="Times New Roman" w:hAnsi="Times New Roman" w:eastAsia="仿宋" w:cs="Times New Roman"/>
                <w:bCs/>
                <w:color w:val="000000"/>
                <w:sz w:val="21"/>
                <w:szCs w:val="21"/>
                <w:vertAlign w:val="baseline"/>
              </w:rPr>
            </w:pPr>
          </w:p>
        </w:tc>
        <w:tc>
          <w:tcPr>
            <w:tcW w:w="1163"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887" w:type="dxa"/>
            <w:noWrap w:val="0"/>
            <w:vAlign w:val="top"/>
          </w:tcPr>
          <w:p>
            <w:pPr>
              <w:rPr>
                <w:rFonts w:hint="default" w:ascii="Times New Roman" w:hAnsi="Times New Roman" w:eastAsia="仿宋" w:cs="Times New Roman"/>
                <w:bCs/>
                <w:color w:val="000000"/>
                <w:sz w:val="21"/>
                <w:szCs w:val="21"/>
                <w:vertAlign w:val="baseline"/>
              </w:rPr>
            </w:pPr>
          </w:p>
        </w:tc>
        <w:tc>
          <w:tcPr>
            <w:tcW w:w="950"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963" w:type="dxa"/>
            <w:noWrap w:val="0"/>
            <w:vAlign w:val="top"/>
          </w:tcPr>
          <w:p>
            <w:pPr>
              <w:rPr>
                <w:rFonts w:hint="default" w:ascii="Times New Roman" w:hAnsi="Times New Roman" w:eastAsia="仿宋" w:cs="Times New Roman"/>
                <w:bCs/>
                <w:color w:val="000000"/>
                <w:sz w:val="21"/>
                <w:szCs w:val="21"/>
                <w:vertAlign w:val="baseline"/>
              </w:rPr>
            </w:pPr>
          </w:p>
        </w:tc>
        <w:tc>
          <w:tcPr>
            <w:tcW w:w="964" w:type="dxa"/>
            <w:noWrap w:val="0"/>
            <w:vAlign w:val="top"/>
          </w:tcPr>
          <w:p>
            <w:pPr>
              <w:rPr>
                <w:rFonts w:hint="default" w:ascii="Times New Roman" w:hAnsi="Times New Roman" w:eastAsia="仿宋" w:cs="Times New Roman"/>
                <w:bCs/>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8" w:type="dxa"/>
            <w:vMerge w:val="continue"/>
            <w:noWrap w:val="0"/>
            <w:vAlign w:val="center"/>
          </w:tcPr>
          <w:p>
            <w:pPr>
              <w:jc w:val="center"/>
              <w:rPr>
                <w:rFonts w:hint="default" w:ascii="Times New Roman" w:hAnsi="Times New Roman" w:eastAsia="仿宋" w:cs="Times New Roman"/>
                <w:bCs/>
                <w:color w:val="000000"/>
                <w:sz w:val="21"/>
                <w:szCs w:val="21"/>
                <w:vertAlign w:val="baseline"/>
              </w:rPr>
            </w:pPr>
          </w:p>
        </w:tc>
        <w:tc>
          <w:tcPr>
            <w:tcW w:w="850" w:type="dxa"/>
            <w:noWrap w:val="0"/>
            <w:vAlign w:val="center"/>
          </w:tcPr>
          <w:p>
            <w:pPr>
              <w:widowControl/>
              <w:jc w:val="center"/>
              <w:textAlignment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lang w:bidi="ar"/>
              </w:rPr>
              <w:t>二级</w:t>
            </w:r>
          </w:p>
        </w:tc>
        <w:tc>
          <w:tcPr>
            <w:tcW w:w="925" w:type="dxa"/>
            <w:noWrap w:val="0"/>
            <w:vAlign w:val="top"/>
          </w:tcPr>
          <w:p>
            <w:pPr>
              <w:rPr>
                <w:rFonts w:hint="default" w:ascii="Times New Roman" w:hAnsi="Times New Roman" w:eastAsia="仿宋" w:cs="Times New Roman"/>
                <w:bCs/>
                <w:color w:val="000000"/>
                <w:sz w:val="21"/>
                <w:szCs w:val="21"/>
                <w:vertAlign w:val="baseline"/>
              </w:rPr>
            </w:pPr>
          </w:p>
        </w:tc>
        <w:tc>
          <w:tcPr>
            <w:tcW w:w="888" w:type="dxa"/>
            <w:noWrap w:val="0"/>
            <w:vAlign w:val="top"/>
          </w:tcPr>
          <w:p>
            <w:pPr>
              <w:rPr>
                <w:rFonts w:hint="default" w:ascii="Times New Roman" w:hAnsi="Times New Roman" w:eastAsia="仿宋" w:cs="Times New Roman"/>
                <w:bCs/>
                <w:color w:val="000000"/>
                <w:sz w:val="21"/>
                <w:szCs w:val="21"/>
                <w:vertAlign w:val="baseline"/>
              </w:rPr>
            </w:pPr>
          </w:p>
        </w:tc>
        <w:tc>
          <w:tcPr>
            <w:tcW w:w="937" w:type="dxa"/>
            <w:noWrap w:val="0"/>
            <w:vAlign w:val="top"/>
          </w:tcPr>
          <w:p>
            <w:pPr>
              <w:rPr>
                <w:rFonts w:hint="default" w:ascii="Times New Roman" w:hAnsi="Times New Roman" w:eastAsia="仿宋" w:cs="Times New Roman"/>
                <w:bCs/>
                <w:color w:val="000000"/>
                <w:sz w:val="21"/>
                <w:szCs w:val="21"/>
                <w:vertAlign w:val="baseline"/>
              </w:rPr>
            </w:pPr>
          </w:p>
        </w:tc>
        <w:tc>
          <w:tcPr>
            <w:tcW w:w="1300" w:type="dxa"/>
            <w:noWrap w:val="0"/>
            <w:vAlign w:val="top"/>
          </w:tcPr>
          <w:p>
            <w:pPr>
              <w:rPr>
                <w:rFonts w:hint="default" w:ascii="Times New Roman" w:hAnsi="Times New Roman" w:eastAsia="仿宋" w:cs="Times New Roman"/>
                <w:bCs/>
                <w:color w:val="000000"/>
                <w:sz w:val="21"/>
                <w:szCs w:val="21"/>
                <w:vertAlign w:val="baseline"/>
              </w:rPr>
            </w:pPr>
          </w:p>
        </w:tc>
        <w:tc>
          <w:tcPr>
            <w:tcW w:w="1075" w:type="dxa"/>
            <w:noWrap w:val="0"/>
            <w:vAlign w:val="top"/>
          </w:tcPr>
          <w:p>
            <w:pPr>
              <w:rPr>
                <w:rFonts w:hint="default" w:ascii="Times New Roman" w:hAnsi="Times New Roman" w:eastAsia="仿宋" w:cs="Times New Roman"/>
                <w:bCs/>
                <w:color w:val="000000"/>
                <w:sz w:val="21"/>
                <w:szCs w:val="21"/>
                <w:vertAlign w:val="baseline"/>
              </w:rPr>
            </w:pPr>
          </w:p>
        </w:tc>
        <w:tc>
          <w:tcPr>
            <w:tcW w:w="1275" w:type="dxa"/>
            <w:noWrap w:val="0"/>
            <w:vAlign w:val="top"/>
          </w:tcPr>
          <w:p>
            <w:pPr>
              <w:rPr>
                <w:rFonts w:hint="default" w:ascii="Times New Roman" w:hAnsi="Times New Roman" w:eastAsia="仿宋" w:cs="Times New Roman"/>
                <w:bCs/>
                <w:color w:val="000000"/>
                <w:sz w:val="21"/>
                <w:szCs w:val="21"/>
                <w:vertAlign w:val="baseline"/>
              </w:rPr>
            </w:pPr>
          </w:p>
        </w:tc>
        <w:tc>
          <w:tcPr>
            <w:tcW w:w="975" w:type="dxa"/>
            <w:noWrap w:val="0"/>
            <w:vAlign w:val="top"/>
          </w:tcPr>
          <w:p>
            <w:pPr>
              <w:rPr>
                <w:rFonts w:hint="default" w:ascii="Times New Roman" w:hAnsi="Times New Roman" w:eastAsia="仿宋" w:cs="Times New Roman"/>
                <w:bCs/>
                <w:color w:val="000000"/>
                <w:sz w:val="21"/>
                <w:szCs w:val="21"/>
                <w:vertAlign w:val="baseline"/>
              </w:rPr>
            </w:pPr>
          </w:p>
        </w:tc>
        <w:tc>
          <w:tcPr>
            <w:tcW w:w="1163"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887" w:type="dxa"/>
            <w:noWrap w:val="0"/>
            <w:vAlign w:val="top"/>
          </w:tcPr>
          <w:p>
            <w:pPr>
              <w:rPr>
                <w:rFonts w:hint="default" w:ascii="Times New Roman" w:hAnsi="Times New Roman" w:eastAsia="仿宋" w:cs="Times New Roman"/>
                <w:bCs/>
                <w:color w:val="000000"/>
                <w:sz w:val="21"/>
                <w:szCs w:val="21"/>
                <w:vertAlign w:val="baseline"/>
              </w:rPr>
            </w:pPr>
          </w:p>
        </w:tc>
        <w:tc>
          <w:tcPr>
            <w:tcW w:w="950"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963" w:type="dxa"/>
            <w:noWrap w:val="0"/>
            <w:vAlign w:val="top"/>
          </w:tcPr>
          <w:p>
            <w:pPr>
              <w:rPr>
                <w:rFonts w:hint="default" w:ascii="Times New Roman" w:hAnsi="Times New Roman" w:eastAsia="仿宋" w:cs="Times New Roman"/>
                <w:bCs/>
                <w:color w:val="000000"/>
                <w:sz w:val="21"/>
                <w:szCs w:val="21"/>
                <w:vertAlign w:val="baseline"/>
              </w:rPr>
            </w:pPr>
          </w:p>
        </w:tc>
        <w:tc>
          <w:tcPr>
            <w:tcW w:w="964" w:type="dxa"/>
            <w:noWrap w:val="0"/>
            <w:vAlign w:val="top"/>
          </w:tcPr>
          <w:p>
            <w:pPr>
              <w:rPr>
                <w:rFonts w:hint="default" w:ascii="Times New Roman" w:hAnsi="Times New Roman" w:eastAsia="仿宋" w:cs="Times New Roman"/>
                <w:bCs/>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8" w:type="dxa"/>
            <w:vMerge w:val="continue"/>
            <w:noWrap w:val="0"/>
            <w:vAlign w:val="center"/>
          </w:tcPr>
          <w:p>
            <w:pPr>
              <w:jc w:val="center"/>
              <w:rPr>
                <w:rFonts w:hint="default" w:ascii="Times New Roman" w:hAnsi="Times New Roman" w:eastAsia="仿宋" w:cs="Times New Roman"/>
                <w:bCs/>
                <w:color w:val="000000"/>
                <w:sz w:val="21"/>
                <w:szCs w:val="21"/>
                <w:vertAlign w:val="baseline"/>
              </w:rPr>
            </w:pPr>
          </w:p>
        </w:tc>
        <w:tc>
          <w:tcPr>
            <w:tcW w:w="850" w:type="dxa"/>
            <w:noWrap w:val="0"/>
            <w:vAlign w:val="center"/>
          </w:tcPr>
          <w:p>
            <w:pPr>
              <w:widowControl/>
              <w:jc w:val="center"/>
              <w:textAlignment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lang w:bidi="ar"/>
              </w:rPr>
              <w:t>一级</w:t>
            </w:r>
          </w:p>
        </w:tc>
        <w:tc>
          <w:tcPr>
            <w:tcW w:w="925" w:type="dxa"/>
            <w:noWrap w:val="0"/>
            <w:vAlign w:val="top"/>
          </w:tcPr>
          <w:p>
            <w:pPr>
              <w:rPr>
                <w:rFonts w:hint="default" w:ascii="Times New Roman" w:hAnsi="Times New Roman" w:eastAsia="仿宋" w:cs="Times New Roman"/>
                <w:bCs/>
                <w:color w:val="000000"/>
                <w:sz w:val="21"/>
                <w:szCs w:val="21"/>
                <w:vertAlign w:val="baseline"/>
              </w:rPr>
            </w:pPr>
          </w:p>
        </w:tc>
        <w:tc>
          <w:tcPr>
            <w:tcW w:w="888" w:type="dxa"/>
            <w:noWrap w:val="0"/>
            <w:vAlign w:val="top"/>
          </w:tcPr>
          <w:p>
            <w:pPr>
              <w:rPr>
                <w:rFonts w:hint="default" w:ascii="Times New Roman" w:hAnsi="Times New Roman" w:eastAsia="仿宋" w:cs="Times New Roman"/>
                <w:bCs/>
                <w:color w:val="000000"/>
                <w:sz w:val="21"/>
                <w:szCs w:val="21"/>
                <w:vertAlign w:val="baseline"/>
              </w:rPr>
            </w:pPr>
          </w:p>
        </w:tc>
        <w:tc>
          <w:tcPr>
            <w:tcW w:w="937" w:type="dxa"/>
            <w:noWrap w:val="0"/>
            <w:vAlign w:val="top"/>
          </w:tcPr>
          <w:p>
            <w:pPr>
              <w:rPr>
                <w:rFonts w:hint="default" w:ascii="Times New Roman" w:hAnsi="Times New Roman" w:eastAsia="仿宋" w:cs="Times New Roman"/>
                <w:bCs/>
                <w:color w:val="000000"/>
                <w:sz w:val="21"/>
                <w:szCs w:val="21"/>
                <w:vertAlign w:val="baseline"/>
              </w:rPr>
            </w:pPr>
          </w:p>
        </w:tc>
        <w:tc>
          <w:tcPr>
            <w:tcW w:w="1300" w:type="dxa"/>
            <w:noWrap w:val="0"/>
            <w:vAlign w:val="top"/>
          </w:tcPr>
          <w:p>
            <w:pPr>
              <w:rPr>
                <w:rFonts w:hint="default" w:ascii="Times New Roman" w:hAnsi="Times New Roman" w:eastAsia="仿宋" w:cs="Times New Roman"/>
                <w:bCs/>
                <w:color w:val="000000"/>
                <w:sz w:val="21"/>
                <w:szCs w:val="21"/>
                <w:vertAlign w:val="baseline"/>
              </w:rPr>
            </w:pPr>
          </w:p>
        </w:tc>
        <w:tc>
          <w:tcPr>
            <w:tcW w:w="1075" w:type="dxa"/>
            <w:noWrap w:val="0"/>
            <w:vAlign w:val="top"/>
          </w:tcPr>
          <w:p>
            <w:pPr>
              <w:rPr>
                <w:rFonts w:hint="default" w:ascii="Times New Roman" w:hAnsi="Times New Roman" w:eastAsia="仿宋" w:cs="Times New Roman"/>
                <w:bCs/>
                <w:color w:val="000000"/>
                <w:sz w:val="21"/>
                <w:szCs w:val="21"/>
                <w:vertAlign w:val="baseline"/>
              </w:rPr>
            </w:pPr>
          </w:p>
        </w:tc>
        <w:tc>
          <w:tcPr>
            <w:tcW w:w="1275" w:type="dxa"/>
            <w:noWrap w:val="0"/>
            <w:vAlign w:val="top"/>
          </w:tcPr>
          <w:p>
            <w:pPr>
              <w:rPr>
                <w:rFonts w:hint="default" w:ascii="Times New Roman" w:hAnsi="Times New Roman" w:eastAsia="仿宋" w:cs="Times New Roman"/>
                <w:bCs/>
                <w:color w:val="000000"/>
                <w:sz w:val="21"/>
                <w:szCs w:val="21"/>
                <w:vertAlign w:val="baseline"/>
              </w:rPr>
            </w:pPr>
          </w:p>
        </w:tc>
        <w:tc>
          <w:tcPr>
            <w:tcW w:w="975" w:type="dxa"/>
            <w:noWrap w:val="0"/>
            <w:vAlign w:val="top"/>
          </w:tcPr>
          <w:p>
            <w:pPr>
              <w:rPr>
                <w:rFonts w:hint="default" w:ascii="Times New Roman" w:hAnsi="Times New Roman" w:eastAsia="仿宋" w:cs="Times New Roman"/>
                <w:bCs/>
                <w:color w:val="000000"/>
                <w:sz w:val="21"/>
                <w:szCs w:val="21"/>
                <w:vertAlign w:val="baseline"/>
              </w:rPr>
            </w:pPr>
          </w:p>
        </w:tc>
        <w:tc>
          <w:tcPr>
            <w:tcW w:w="1163"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887" w:type="dxa"/>
            <w:noWrap w:val="0"/>
            <w:vAlign w:val="top"/>
          </w:tcPr>
          <w:p>
            <w:pPr>
              <w:rPr>
                <w:rFonts w:hint="default" w:ascii="Times New Roman" w:hAnsi="Times New Roman" w:eastAsia="仿宋" w:cs="Times New Roman"/>
                <w:bCs/>
                <w:color w:val="000000"/>
                <w:sz w:val="21"/>
                <w:szCs w:val="21"/>
                <w:vertAlign w:val="baseline"/>
              </w:rPr>
            </w:pPr>
          </w:p>
        </w:tc>
        <w:tc>
          <w:tcPr>
            <w:tcW w:w="950"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963" w:type="dxa"/>
            <w:noWrap w:val="0"/>
            <w:vAlign w:val="top"/>
          </w:tcPr>
          <w:p>
            <w:pPr>
              <w:rPr>
                <w:rFonts w:hint="default" w:ascii="Times New Roman" w:hAnsi="Times New Roman" w:eastAsia="仿宋" w:cs="Times New Roman"/>
                <w:bCs/>
                <w:color w:val="000000"/>
                <w:sz w:val="21"/>
                <w:szCs w:val="21"/>
                <w:vertAlign w:val="baseline"/>
              </w:rPr>
            </w:pPr>
          </w:p>
        </w:tc>
        <w:tc>
          <w:tcPr>
            <w:tcW w:w="964" w:type="dxa"/>
            <w:noWrap w:val="0"/>
            <w:vAlign w:val="top"/>
          </w:tcPr>
          <w:p>
            <w:pPr>
              <w:rPr>
                <w:rFonts w:hint="default" w:ascii="Times New Roman" w:hAnsi="Times New Roman" w:eastAsia="仿宋" w:cs="Times New Roman"/>
                <w:bCs/>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8" w:type="dxa"/>
            <w:vMerge w:val="continue"/>
            <w:noWrap w:val="0"/>
            <w:vAlign w:val="center"/>
          </w:tcPr>
          <w:p>
            <w:pPr>
              <w:jc w:val="center"/>
              <w:rPr>
                <w:rFonts w:hint="default" w:ascii="Times New Roman" w:hAnsi="Times New Roman" w:eastAsia="仿宋" w:cs="Times New Roman"/>
                <w:bCs/>
                <w:color w:val="000000"/>
                <w:sz w:val="21"/>
                <w:szCs w:val="21"/>
                <w:vertAlign w:val="baseline"/>
              </w:rPr>
            </w:pPr>
          </w:p>
        </w:tc>
        <w:tc>
          <w:tcPr>
            <w:tcW w:w="850" w:type="dxa"/>
            <w:noWrap w:val="0"/>
            <w:vAlign w:val="center"/>
          </w:tcPr>
          <w:p>
            <w:pPr>
              <w:widowControl/>
              <w:jc w:val="center"/>
              <w:textAlignment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lang w:bidi="ar"/>
              </w:rPr>
              <w:t>其他</w:t>
            </w:r>
          </w:p>
        </w:tc>
        <w:tc>
          <w:tcPr>
            <w:tcW w:w="925" w:type="dxa"/>
            <w:noWrap w:val="0"/>
            <w:vAlign w:val="top"/>
          </w:tcPr>
          <w:p>
            <w:pPr>
              <w:rPr>
                <w:rFonts w:hint="default" w:ascii="Times New Roman" w:hAnsi="Times New Roman" w:eastAsia="仿宋" w:cs="Times New Roman"/>
                <w:bCs/>
                <w:color w:val="000000"/>
                <w:sz w:val="21"/>
                <w:szCs w:val="21"/>
                <w:vertAlign w:val="baseline"/>
              </w:rPr>
            </w:pPr>
          </w:p>
        </w:tc>
        <w:tc>
          <w:tcPr>
            <w:tcW w:w="888" w:type="dxa"/>
            <w:noWrap w:val="0"/>
            <w:vAlign w:val="top"/>
          </w:tcPr>
          <w:p>
            <w:pPr>
              <w:rPr>
                <w:rFonts w:hint="default" w:ascii="Times New Roman" w:hAnsi="Times New Roman" w:eastAsia="仿宋" w:cs="Times New Roman"/>
                <w:bCs/>
                <w:color w:val="000000"/>
                <w:sz w:val="21"/>
                <w:szCs w:val="21"/>
                <w:vertAlign w:val="baseline"/>
              </w:rPr>
            </w:pPr>
          </w:p>
        </w:tc>
        <w:tc>
          <w:tcPr>
            <w:tcW w:w="937" w:type="dxa"/>
            <w:noWrap w:val="0"/>
            <w:vAlign w:val="top"/>
          </w:tcPr>
          <w:p>
            <w:pPr>
              <w:rPr>
                <w:rFonts w:hint="default" w:ascii="Times New Roman" w:hAnsi="Times New Roman" w:eastAsia="仿宋" w:cs="Times New Roman"/>
                <w:bCs/>
                <w:color w:val="000000"/>
                <w:sz w:val="21"/>
                <w:szCs w:val="21"/>
                <w:vertAlign w:val="baseline"/>
              </w:rPr>
            </w:pPr>
          </w:p>
        </w:tc>
        <w:tc>
          <w:tcPr>
            <w:tcW w:w="1300" w:type="dxa"/>
            <w:noWrap w:val="0"/>
            <w:vAlign w:val="top"/>
          </w:tcPr>
          <w:p>
            <w:pPr>
              <w:rPr>
                <w:rFonts w:hint="default" w:ascii="Times New Roman" w:hAnsi="Times New Roman" w:eastAsia="仿宋" w:cs="Times New Roman"/>
                <w:bCs/>
                <w:color w:val="000000"/>
                <w:sz w:val="21"/>
                <w:szCs w:val="21"/>
                <w:vertAlign w:val="baseline"/>
              </w:rPr>
            </w:pPr>
          </w:p>
        </w:tc>
        <w:tc>
          <w:tcPr>
            <w:tcW w:w="1075" w:type="dxa"/>
            <w:noWrap w:val="0"/>
            <w:vAlign w:val="top"/>
          </w:tcPr>
          <w:p>
            <w:pPr>
              <w:rPr>
                <w:rFonts w:hint="default" w:ascii="Times New Roman" w:hAnsi="Times New Roman" w:eastAsia="仿宋" w:cs="Times New Roman"/>
                <w:bCs/>
                <w:color w:val="000000"/>
                <w:sz w:val="21"/>
                <w:szCs w:val="21"/>
                <w:vertAlign w:val="baseline"/>
              </w:rPr>
            </w:pPr>
          </w:p>
        </w:tc>
        <w:tc>
          <w:tcPr>
            <w:tcW w:w="1275" w:type="dxa"/>
            <w:noWrap w:val="0"/>
            <w:vAlign w:val="top"/>
          </w:tcPr>
          <w:p>
            <w:pPr>
              <w:rPr>
                <w:rFonts w:hint="default" w:ascii="Times New Roman" w:hAnsi="Times New Roman" w:eastAsia="仿宋" w:cs="Times New Roman"/>
                <w:bCs/>
                <w:color w:val="000000"/>
                <w:sz w:val="21"/>
                <w:szCs w:val="21"/>
                <w:vertAlign w:val="baseline"/>
              </w:rPr>
            </w:pPr>
          </w:p>
        </w:tc>
        <w:tc>
          <w:tcPr>
            <w:tcW w:w="975" w:type="dxa"/>
            <w:noWrap w:val="0"/>
            <w:vAlign w:val="top"/>
          </w:tcPr>
          <w:p>
            <w:pPr>
              <w:rPr>
                <w:rFonts w:hint="default" w:ascii="Times New Roman" w:hAnsi="Times New Roman" w:eastAsia="仿宋" w:cs="Times New Roman"/>
                <w:bCs/>
                <w:color w:val="000000"/>
                <w:sz w:val="21"/>
                <w:szCs w:val="21"/>
                <w:vertAlign w:val="baseline"/>
              </w:rPr>
            </w:pPr>
          </w:p>
        </w:tc>
        <w:tc>
          <w:tcPr>
            <w:tcW w:w="1163"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887" w:type="dxa"/>
            <w:noWrap w:val="0"/>
            <w:vAlign w:val="top"/>
          </w:tcPr>
          <w:p>
            <w:pPr>
              <w:rPr>
                <w:rFonts w:hint="default" w:ascii="Times New Roman" w:hAnsi="Times New Roman" w:eastAsia="仿宋" w:cs="Times New Roman"/>
                <w:bCs/>
                <w:color w:val="000000"/>
                <w:sz w:val="21"/>
                <w:szCs w:val="21"/>
                <w:vertAlign w:val="baseline"/>
              </w:rPr>
            </w:pPr>
          </w:p>
        </w:tc>
        <w:tc>
          <w:tcPr>
            <w:tcW w:w="950"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963" w:type="dxa"/>
            <w:noWrap w:val="0"/>
            <w:vAlign w:val="top"/>
          </w:tcPr>
          <w:p>
            <w:pPr>
              <w:rPr>
                <w:rFonts w:hint="default" w:ascii="Times New Roman" w:hAnsi="Times New Roman" w:eastAsia="仿宋" w:cs="Times New Roman"/>
                <w:bCs/>
                <w:color w:val="000000"/>
                <w:sz w:val="21"/>
                <w:szCs w:val="21"/>
                <w:vertAlign w:val="baseline"/>
              </w:rPr>
            </w:pPr>
          </w:p>
        </w:tc>
        <w:tc>
          <w:tcPr>
            <w:tcW w:w="964" w:type="dxa"/>
            <w:noWrap w:val="0"/>
            <w:vAlign w:val="top"/>
          </w:tcPr>
          <w:p>
            <w:pPr>
              <w:rPr>
                <w:rFonts w:hint="default" w:ascii="Times New Roman" w:hAnsi="Times New Roman" w:eastAsia="仿宋" w:cs="Times New Roman"/>
                <w:bCs/>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8" w:type="dxa"/>
            <w:vMerge w:val="continue"/>
            <w:noWrap w:val="0"/>
            <w:vAlign w:val="center"/>
          </w:tcPr>
          <w:p>
            <w:pPr>
              <w:jc w:val="center"/>
              <w:rPr>
                <w:rFonts w:hint="default" w:ascii="Times New Roman" w:hAnsi="Times New Roman" w:eastAsia="仿宋" w:cs="Times New Roman"/>
                <w:bCs/>
                <w:color w:val="000000"/>
                <w:sz w:val="21"/>
                <w:szCs w:val="21"/>
                <w:vertAlign w:val="baseline"/>
              </w:rPr>
            </w:pPr>
          </w:p>
        </w:tc>
        <w:tc>
          <w:tcPr>
            <w:tcW w:w="850" w:type="dxa"/>
            <w:noWrap w:val="0"/>
            <w:vAlign w:val="center"/>
          </w:tcPr>
          <w:p>
            <w:pPr>
              <w:widowControl/>
              <w:jc w:val="center"/>
              <w:textAlignment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lang w:bidi="ar"/>
              </w:rPr>
              <w:t>累计</w:t>
            </w:r>
          </w:p>
        </w:tc>
        <w:tc>
          <w:tcPr>
            <w:tcW w:w="925" w:type="dxa"/>
            <w:noWrap w:val="0"/>
            <w:vAlign w:val="top"/>
          </w:tcPr>
          <w:p>
            <w:pPr>
              <w:rPr>
                <w:rFonts w:hint="default" w:ascii="Times New Roman" w:hAnsi="Times New Roman" w:eastAsia="仿宋" w:cs="Times New Roman"/>
                <w:bCs/>
                <w:color w:val="000000"/>
                <w:sz w:val="21"/>
                <w:szCs w:val="21"/>
                <w:vertAlign w:val="baseline"/>
              </w:rPr>
            </w:pPr>
          </w:p>
        </w:tc>
        <w:tc>
          <w:tcPr>
            <w:tcW w:w="888" w:type="dxa"/>
            <w:noWrap w:val="0"/>
            <w:vAlign w:val="top"/>
          </w:tcPr>
          <w:p>
            <w:pPr>
              <w:rPr>
                <w:rFonts w:hint="default" w:ascii="Times New Roman" w:hAnsi="Times New Roman" w:eastAsia="仿宋" w:cs="Times New Roman"/>
                <w:bCs/>
                <w:color w:val="000000"/>
                <w:sz w:val="21"/>
                <w:szCs w:val="21"/>
                <w:vertAlign w:val="baseline"/>
              </w:rPr>
            </w:pPr>
          </w:p>
        </w:tc>
        <w:tc>
          <w:tcPr>
            <w:tcW w:w="937" w:type="dxa"/>
            <w:noWrap w:val="0"/>
            <w:vAlign w:val="top"/>
          </w:tcPr>
          <w:p>
            <w:pPr>
              <w:rPr>
                <w:rFonts w:hint="default" w:ascii="Times New Roman" w:hAnsi="Times New Roman" w:eastAsia="仿宋" w:cs="Times New Roman"/>
                <w:bCs/>
                <w:color w:val="000000"/>
                <w:sz w:val="21"/>
                <w:szCs w:val="21"/>
                <w:vertAlign w:val="baseline"/>
              </w:rPr>
            </w:pPr>
          </w:p>
        </w:tc>
        <w:tc>
          <w:tcPr>
            <w:tcW w:w="1300" w:type="dxa"/>
            <w:noWrap w:val="0"/>
            <w:vAlign w:val="top"/>
          </w:tcPr>
          <w:p>
            <w:pPr>
              <w:rPr>
                <w:rFonts w:hint="default" w:ascii="Times New Roman" w:hAnsi="Times New Roman" w:eastAsia="仿宋" w:cs="Times New Roman"/>
                <w:bCs/>
                <w:color w:val="000000"/>
                <w:sz w:val="21"/>
                <w:szCs w:val="21"/>
                <w:vertAlign w:val="baseline"/>
              </w:rPr>
            </w:pPr>
          </w:p>
        </w:tc>
        <w:tc>
          <w:tcPr>
            <w:tcW w:w="1075" w:type="dxa"/>
            <w:noWrap w:val="0"/>
            <w:vAlign w:val="top"/>
          </w:tcPr>
          <w:p>
            <w:pPr>
              <w:rPr>
                <w:rFonts w:hint="default" w:ascii="Times New Roman" w:hAnsi="Times New Roman" w:eastAsia="仿宋" w:cs="Times New Roman"/>
                <w:bCs/>
                <w:color w:val="000000"/>
                <w:sz w:val="21"/>
                <w:szCs w:val="21"/>
                <w:vertAlign w:val="baseline"/>
              </w:rPr>
            </w:pPr>
          </w:p>
        </w:tc>
        <w:tc>
          <w:tcPr>
            <w:tcW w:w="1275" w:type="dxa"/>
            <w:noWrap w:val="0"/>
            <w:vAlign w:val="top"/>
          </w:tcPr>
          <w:p>
            <w:pPr>
              <w:rPr>
                <w:rFonts w:hint="default" w:ascii="Times New Roman" w:hAnsi="Times New Roman" w:eastAsia="仿宋" w:cs="Times New Roman"/>
                <w:bCs/>
                <w:color w:val="000000"/>
                <w:sz w:val="21"/>
                <w:szCs w:val="21"/>
                <w:vertAlign w:val="baseline"/>
              </w:rPr>
            </w:pPr>
          </w:p>
        </w:tc>
        <w:tc>
          <w:tcPr>
            <w:tcW w:w="975" w:type="dxa"/>
            <w:noWrap w:val="0"/>
            <w:vAlign w:val="top"/>
          </w:tcPr>
          <w:p>
            <w:pPr>
              <w:rPr>
                <w:rFonts w:hint="default" w:ascii="Times New Roman" w:hAnsi="Times New Roman" w:eastAsia="仿宋" w:cs="Times New Roman"/>
                <w:bCs/>
                <w:color w:val="000000"/>
                <w:sz w:val="21"/>
                <w:szCs w:val="21"/>
                <w:vertAlign w:val="baseline"/>
              </w:rPr>
            </w:pPr>
          </w:p>
        </w:tc>
        <w:tc>
          <w:tcPr>
            <w:tcW w:w="1163"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887" w:type="dxa"/>
            <w:noWrap w:val="0"/>
            <w:vAlign w:val="top"/>
          </w:tcPr>
          <w:p>
            <w:pPr>
              <w:rPr>
                <w:rFonts w:hint="default" w:ascii="Times New Roman" w:hAnsi="Times New Roman" w:eastAsia="仿宋" w:cs="Times New Roman"/>
                <w:bCs/>
                <w:color w:val="000000"/>
                <w:sz w:val="21"/>
                <w:szCs w:val="21"/>
                <w:vertAlign w:val="baseline"/>
              </w:rPr>
            </w:pPr>
          </w:p>
        </w:tc>
        <w:tc>
          <w:tcPr>
            <w:tcW w:w="950"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963" w:type="dxa"/>
            <w:noWrap w:val="0"/>
            <w:vAlign w:val="top"/>
          </w:tcPr>
          <w:p>
            <w:pPr>
              <w:rPr>
                <w:rFonts w:hint="default" w:ascii="Times New Roman" w:hAnsi="Times New Roman" w:eastAsia="仿宋" w:cs="Times New Roman"/>
                <w:bCs/>
                <w:color w:val="000000"/>
                <w:sz w:val="21"/>
                <w:szCs w:val="21"/>
                <w:vertAlign w:val="baseline"/>
              </w:rPr>
            </w:pPr>
          </w:p>
        </w:tc>
        <w:tc>
          <w:tcPr>
            <w:tcW w:w="964" w:type="dxa"/>
            <w:noWrap w:val="0"/>
            <w:vAlign w:val="top"/>
          </w:tcPr>
          <w:p>
            <w:pPr>
              <w:rPr>
                <w:rFonts w:hint="default" w:ascii="Times New Roman" w:hAnsi="Times New Roman" w:eastAsia="仿宋" w:cs="Times New Roman"/>
                <w:bCs/>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38" w:type="dxa"/>
            <w:gridSpan w:val="2"/>
            <w:noWrap w:val="0"/>
            <w:vAlign w:val="center"/>
          </w:tcPr>
          <w:p>
            <w:pPr>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采供血</w:t>
            </w:r>
          </w:p>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lang w:bidi="ar"/>
              </w:rPr>
              <w:t>机构</w:t>
            </w:r>
          </w:p>
        </w:tc>
        <w:tc>
          <w:tcPr>
            <w:tcW w:w="92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888"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937"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1300"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107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127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975"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1163"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1000" w:type="dxa"/>
            <w:noWrap w:val="0"/>
            <w:vAlign w:val="center"/>
          </w:tcPr>
          <w:p>
            <w:pPr>
              <w:jc w:val="center"/>
              <w:rPr>
                <w:rFonts w:hint="default" w:ascii="Times New Roman" w:hAnsi="Times New Roman" w:eastAsia="仿宋" w:cs="Times New Roman"/>
                <w:bCs/>
                <w:color w:val="000000"/>
                <w:sz w:val="21"/>
                <w:szCs w:val="21"/>
                <w:vertAlign w:val="baseline"/>
              </w:rPr>
            </w:pPr>
            <w:r>
              <w:rPr>
                <w:rFonts w:hint="default" w:ascii="Times New Roman" w:hAnsi="Times New Roman" w:eastAsia="仿宋" w:cs="Times New Roman"/>
                <w:color w:val="000000"/>
                <w:kern w:val="0"/>
                <w:sz w:val="21"/>
                <w:szCs w:val="21"/>
              </w:rPr>
              <w:t>-</w:t>
            </w:r>
          </w:p>
        </w:tc>
        <w:tc>
          <w:tcPr>
            <w:tcW w:w="887" w:type="dxa"/>
            <w:noWrap w:val="0"/>
            <w:vAlign w:val="top"/>
          </w:tcPr>
          <w:p>
            <w:pPr>
              <w:rPr>
                <w:rFonts w:hint="default" w:ascii="Times New Roman" w:hAnsi="Times New Roman" w:eastAsia="仿宋" w:cs="Times New Roman"/>
                <w:bCs/>
                <w:color w:val="000000"/>
                <w:sz w:val="21"/>
                <w:szCs w:val="21"/>
                <w:vertAlign w:val="baseline"/>
              </w:rPr>
            </w:pPr>
          </w:p>
        </w:tc>
        <w:tc>
          <w:tcPr>
            <w:tcW w:w="950"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963" w:type="dxa"/>
            <w:noWrap w:val="0"/>
            <w:vAlign w:val="top"/>
          </w:tcPr>
          <w:p>
            <w:pPr>
              <w:rPr>
                <w:rFonts w:hint="default" w:ascii="Times New Roman" w:hAnsi="Times New Roman" w:eastAsia="仿宋" w:cs="Times New Roman"/>
                <w:bCs/>
                <w:color w:val="000000"/>
                <w:sz w:val="21"/>
                <w:szCs w:val="21"/>
                <w:vertAlign w:val="baseline"/>
              </w:rPr>
            </w:pPr>
          </w:p>
        </w:tc>
        <w:tc>
          <w:tcPr>
            <w:tcW w:w="964" w:type="dxa"/>
            <w:noWrap w:val="0"/>
            <w:vAlign w:val="top"/>
          </w:tcPr>
          <w:p>
            <w:pPr>
              <w:rPr>
                <w:rFonts w:hint="default" w:ascii="Times New Roman" w:hAnsi="Times New Roman" w:eastAsia="仿宋" w:cs="Times New Roman"/>
                <w:bCs/>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38" w:type="dxa"/>
            <w:gridSpan w:val="2"/>
            <w:noWrap w:val="0"/>
            <w:vAlign w:val="center"/>
          </w:tcPr>
          <w:p>
            <w:pPr>
              <w:jc w:val="center"/>
              <w:rPr>
                <w:rFonts w:hint="default" w:ascii="Times New Roman" w:hAnsi="Times New Roman" w:eastAsia="仿宋" w:cs="Times New Roman"/>
                <w:b/>
                <w:bCs/>
                <w:color w:val="000000"/>
                <w:sz w:val="21"/>
                <w:szCs w:val="21"/>
                <w:vertAlign w:val="baseline"/>
              </w:rPr>
            </w:pPr>
            <w:r>
              <w:rPr>
                <w:rFonts w:hint="default" w:ascii="Times New Roman" w:hAnsi="Times New Roman" w:eastAsia="仿宋" w:cs="Times New Roman"/>
                <w:color w:val="000000"/>
                <w:kern w:val="0"/>
                <w:sz w:val="21"/>
                <w:szCs w:val="21"/>
                <w:lang w:bidi="ar"/>
              </w:rPr>
              <w:t>总计</w:t>
            </w:r>
          </w:p>
        </w:tc>
        <w:tc>
          <w:tcPr>
            <w:tcW w:w="925" w:type="dxa"/>
            <w:noWrap w:val="0"/>
            <w:vAlign w:val="top"/>
          </w:tcPr>
          <w:p>
            <w:pPr>
              <w:rPr>
                <w:rFonts w:hint="default" w:ascii="Times New Roman" w:hAnsi="Times New Roman" w:eastAsia="仿宋" w:cs="Times New Roman"/>
                <w:bCs/>
                <w:color w:val="000000"/>
                <w:sz w:val="21"/>
                <w:szCs w:val="21"/>
                <w:vertAlign w:val="baseline"/>
              </w:rPr>
            </w:pPr>
          </w:p>
        </w:tc>
        <w:tc>
          <w:tcPr>
            <w:tcW w:w="888" w:type="dxa"/>
            <w:noWrap w:val="0"/>
            <w:vAlign w:val="top"/>
          </w:tcPr>
          <w:p>
            <w:pPr>
              <w:rPr>
                <w:rFonts w:hint="default" w:ascii="Times New Roman" w:hAnsi="Times New Roman" w:eastAsia="仿宋" w:cs="Times New Roman"/>
                <w:bCs/>
                <w:color w:val="000000"/>
                <w:sz w:val="21"/>
                <w:szCs w:val="21"/>
                <w:vertAlign w:val="baseline"/>
              </w:rPr>
            </w:pPr>
          </w:p>
        </w:tc>
        <w:tc>
          <w:tcPr>
            <w:tcW w:w="937" w:type="dxa"/>
            <w:noWrap w:val="0"/>
            <w:vAlign w:val="top"/>
          </w:tcPr>
          <w:p>
            <w:pPr>
              <w:rPr>
                <w:rFonts w:hint="default" w:ascii="Times New Roman" w:hAnsi="Times New Roman" w:eastAsia="仿宋" w:cs="Times New Roman"/>
                <w:bCs/>
                <w:color w:val="000000"/>
                <w:sz w:val="21"/>
                <w:szCs w:val="21"/>
                <w:vertAlign w:val="baseline"/>
              </w:rPr>
            </w:pPr>
          </w:p>
        </w:tc>
        <w:tc>
          <w:tcPr>
            <w:tcW w:w="1300" w:type="dxa"/>
            <w:noWrap w:val="0"/>
            <w:vAlign w:val="top"/>
          </w:tcPr>
          <w:p>
            <w:pPr>
              <w:rPr>
                <w:rFonts w:hint="default" w:ascii="Times New Roman" w:hAnsi="Times New Roman" w:eastAsia="仿宋" w:cs="Times New Roman"/>
                <w:bCs/>
                <w:color w:val="000000"/>
                <w:sz w:val="21"/>
                <w:szCs w:val="21"/>
                <w:vertAlign w:val="baseline"/>
              </w:rPr>
            </w:pPr>
          </w:p>
        </w:tc>
        <w:tc>
          <w:tcPr>
            <w:tcW w:w="1075" w:type="dxa"/>
            <w:noWrap w:val="0"/>
            <w:vAlign w:val="top"/>
          </w:tcPr>
          <w:p>
            <w:pPr>
              <w:rPr>
                <w:rFonts w:hint="default" w:ascii="Times New Roman" w:hAnsi="Times New Roman" w:eastAsia="仿宋" w:cs="Times New Roman"/>
                <w:bCs/>
                <w:color w:val="000000"/>
                <w:sz w:val="21"/>
                <w:szCs w:val="21"/>
                <w:vertAlign w:val="baseline"/>
              </w:rPr>
            </w:pPr>
          </w:p>
        </w:tc>
        <w:tc>
          <w:tcPr>
            <w:tcW w:w="1275" w:type="dxa"/>
            <w:noWrap w:val="0"/>
            <w:vAlign w:val="top"/>
          </w:tcPr>
          <w:p>
            <w:pPr>
              <w:rPr>
                <w:rFonts w:hint="default" w:ascii="Times New Roman" w:hAnsi="Times New Roman" w:eastAsia="仿宋" w:cs="Times New Roman"/>
                <w:bCs/>
                <w:color w:val="000000"/>
                <w:sz w:val="21"/>
                <w:szCs w:val="21"/>
                <w:vertAlign w:val="baseline"/>
              </w:rPr>
            </w:pPr>
          </w:p>
        </w:tc>
        <w:tc>
          <w:tcPr>
            <w:tcW w:w="975" w:type="dxa"/>
            <w:noWrap w:val="0"/>
            <w:vAlign w:val="top"/>
          </w:tcPr>
          <w:p>
            <w:pPr>
              <w:rPr>
                <w:rFonts w:hint="default" w:ascii="Times New Roman" w:hAnsi="Times New Roman" w:eastAsia="仿宋" w:cs="Times New Roman"/>
                <w:bCs/>
                <w:color w:val="000000"/>
                <w:sz w:val="21"/>
                <w:szCs w:val="21"/>
                <w:vertAlign w:val="baseline"/>
              </w:rPr>
            </w:pPr>
          </w:p>
        </w:tc>
        <w:tc>
          <w:tcPr>
            <w:tcW w:w="1163"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887" w:type="dxa"/>
            <w:noWrap w:val="0"/>
            <w:vAlign w:val="top"/>
          </w:tcPr>
          <w:p>
            <w:pPr>
              <w:rPr>
                <w:rFonts w:hint="default" w:ascii="Times New Roman" w:hAnsi="Times New Roman" w:eastAsia="仿宋" w:cs="Times New Roman"/>
                <w:bCs/>
                <w:color w:val="000000"/>
                <w:sz w:val="21"/>
                <w:szCs w:val="21"/>
                <w:vertAlign w:val="baseline"/>
              </w:rPr>
            </w:pPr>
          </w:p>
        </w:tc>
        <w:tc>
          <w:tcPr>
            <w:tcW w:w="950" w:type="dxa"/>
            <w:noWrap w:val="0"/>
            <w:vAlign w:val="top"/>
          </w:tcPr>
          <w:p>
            <w:pPr>
              <w:rPr>
                <w:rFonts w:hint="default" w:ascii="Times New Roman" w:hAnsi="Times New Roman" w:eastAsia="仿宋" w:cs="Times New Roman"/>
                <w:bCs/>
                <w:color w:val="000000"/>
                <w:sz w:val="21"/>
                <w:szCs w:val="21"/>
                <w:vertAlign w:val="baseline"/>
              </w:rPr>
            </w:pPr>
          </w:p>
        </w:tc>
        <w:tc>
          <w:tcPr>
            <w:tcW w:w="1000" w:type="dxa"/>
            <w:noWrap w:val="0"/>
            <w:vAlign w:val="top"/>
          </w:tcPr>
          <w:p>
            <w:pPr>
              <w:rPr>
                <w:rFonts w:hint="default" w:ascii="Times New Roman" w:hAnsi="Times New Roman" w:eastAsia="仿宋" w:cs="Times New Roman"/>
                <w:bCs/>
                <w:color w:val="000000"/>
                <w:sz w:val="21"/>
                <w:szCs w:val="21"/>
                <w:vertAlign w:val="baseline"/>
              </w:rPr>
            </w:pPr>
          </w:p>
        </w:tc>
        <w:tc>
          <w:tcPr>
            <w:tcW w:w="963" w:type="dxa"/>
            <w:noWrap w:val="0"/>
            <w:vAlign w:val="top"/>
          </w:tcPr>
          <w:p>
            <w:pPr>
              <w:rPr>
                <w:rFonts w:hint="default" w:ascii="Times New Roman" w:hAnsi="Times New Roman" w:eastAsia="仿宋" w:cs="Times New Roman"/>
                <w:bCs/>
                <w:color w:val="000000"/>
                <w:sz w:val="21"/>
                <w:szCs w:val="21"/>
                <w:vertAlign w:val="baseline"/>
              </w:rPr>
            </w:pPr>
          </w:p>
        </w:tc>
        <w:tc>
          <w:tcPr>
            <w:tcW w:w="964" w:type="dxa"/>
            <w:noWrap w:val="0"/>
            <w:vAlign w:val="top"/>
          </w:tcPr>
          <w:p>
            <w:pPr>
              <w:rPr>
                <w:rFonts w:hint="default" w:ascii="Times New Roman" w:hAnsi="Times New Roman" w:eastAsia="仿宋" w:cs="Times New Roman"/>
                <w:bCs/>
                <w:color w:val="000000"/>
                <w:sz w:val="21"/>
                <w:szCs w:val="21"/>
                <w:vertAlign w:val="baseline"/>
              </w:rPr>
            </w:pPr>
          </w:p>
        </w:tc>
      </w:tr>
    </w:tbl>
    <w:p>
      <w:pPr>
        <w:rPr>
          <w:rFonts w:hint="default" w:ascii="Times New Roman" w:hAnsi="Times New Roman" w:eastAsia="黑体" w:cs="Times New Roman"/>
          <w:color w:val="000000"/>
          <w:kern w:val="0"/>
          <w:sz w:val="32"/>
          <w:szCs w:val="32"/>
        </w:rPr>
      </w:pPr>
      <w:r>
        <w:rPr>
          <w:rFonts w:hint="default" w:ascii="Times New Roman" w:hAnsi="Times New Roman" w:eastAsia="仿宋" w:cs="Times New Roman"/>
          <w:bCs/>
          <w:color w:val="000000"/>
          <w:sz w:val="21"/>
          <w:szCs w:val="21"/>
        </w:rPr>
        <w:t>填表人：　      　　　　 联系电话：                   填表日期：              审核人：</w:t>
      </w:r>
      <w:r>
        <w:rPr>
          <w:rFonts w:hint="default" w:ascii="Times New Roman" w:hAnsi="Times New Roman" w:eastAsia="仿宋" w:cs="Times New Roman"/>
          <w:bCs/>
          <w:color w:val="000000"/>
          <w:sz w:val="21"/>
          <w:szCs w:val="21"/>
        </w:rPr>
        <w:br w:type="page"/>
      </w:r>
      <w:r>
        <w:rPr>
          <w:rFonts w:hint="default" w:ascii="Times New Roman" w:hAnsi="Times New Roman" w:eastAsia="黑体" w:cs="Times New Roman"/>
          <w:color w:val="000000"/>
          <w:kern w:val="0"/>
          <w:sz w:val="32"/>
          <w:szCs w:val="32"/>
        </w:rPr>
        <w:t>附表1 续1</w:t>
      </w:r>
    </w:p>
    <w:p>
      <w:pPr>
        <w:keepNext w:val="0"/>
        <w:keepLines w:val="0"/>
        <w:pageBreakBefore w:val="0"/>
        <w:widowControl w:val="0"/>
        <w:kinsoku/>
        <w:wordWrap/>
        <w:overflowPunct/>
        <w:topLinePunct w:val="0"/>
        <w:autoSpaceDE/>
        <w:autoSpaceDN/>
        <w:bidi w:val="0"/>
        <w:adjustRightInd/>
        <w:snapToGrid/>
        <w:spacing w:before="95" w:beforeLines="30" w:after="251" w:afterLines="80" w:line="700" w:lineRule="exact"/>
        <w:jc w:val="center"/>
        <w:textAlignment w:val="auto"/>
        <w:rPr>
          <w:rFonts w:hint="default" w:ascii="Times New Roman" w:hAnsi="Times New Roman" w:cs="Times New Roman"/>
          <w:b/>
          <w:color w:val="000000"/>
          <w:kern w:val="0"/>
          <w:sz w:val="44"/>
          <w:szCs w:val="44"/>
        </w:rPr>
      </w:pPr>
      <w:r>
        <w:rPr>
          <w:rFonts w:hint="default" w:ascii="Times New Roman" w:hAnsi="Times New Roman" w:eastAsia="方正小标宋简体" w:cs="Times New Roman"/>
          <w:b w:val="0"/>
          <w:bCs/>
          <w:color w:val="000000"/>
          <w:kern w:val="0"/>
          <w:sz w:val="44"/>
          <w:szCs w:val="44"/>
        </w:rPr>
        <w:t>2020年传染病防治</w:t>
      </w:r>
      <w:r>
        <w:rPr>
          <w:rFonts w:hint="default" w:ascii="Times New Roman" w:hAnsi="Times New Roman" w:eastAsia="方正小标宋简体" w:cs="Times New Roman"/>
          <w:b w:val="0"/>
          <w:bCs/>
          <w:color w:val="000000"/>
          <w:kern w:val="0"/>
          <w:sz w:val="44"/>
          <w:szCs w:val="44"/>
          <w:lang w:eastAsia="zh-CN"/>
        </w:rPr>
        <w:t>国家</w:t>
      </w:r>
      <w:r>
        <w:rPr>
          <w:rFonts w:hint="default" w:ascii="Times New Roman" w:hAnsi="Times New Roman" w:eastAsia="方正小标宋简体" w:cs="Times New Roman"/>
          <w:b w:val="0"/>
          <w:bCs/>
          <w:color w:val="000000"/>
          <w:kern w:val="0"/>
          <w:sz w:val="44"/>
          <w:szCs w:val="44"/>
        </w:rPr>
        <w:t>随机监督抽查汇总表</w:t>
      </w:r>
    </w:p>
    <w:tbl>
      <w:tblPr>
        <w:tblStyle w:val="3"/>
        <w:tblW w:w="16060" w:type="dxa"/>
        <w:jc w:val="center"/>
        <w:tblInd w:w="0" w:type="dxa"/>
        <w:tblLayout w:type="fixed"/>
        <w:tblCellMar>
          <w:top w:w="0" w:type="dxa"/>
          <w:left w:w="108" w:type="dxa"/>
          <w:bottom w:w="0" w:type="dxa"/>
          <w:right w:w="108" w:type="dxa"/>
        </w:tblCellMar>
      </w:tblPr>
      <w:tblGrid>
        <w:gridCol w:w="636"/>
        <w:gridCol w:w="1125"/>
        <w:gridCol w:w="950"/>
        <w:gridCol w:w="969"/>
        <w:gridCol w:w="1049"/>
        <w:gridCol w:w="1116"/>
        <w:gridCol w:w="1212"/>
        <w:gridCol w:w="977"/>
        <w:gridCol w:w="1057"/>
        <w:gridCol w:w="1341"/>
        <w:gridCol w:w="1127"/>
        <w:gridCol w:w="1125"/>
        <w:gridCol w:w="1125"/>
        <w:gridCol w:w="1125"/>
        <w:gridCol w:w="1126"/>
      </w:tblGrid>
      <w:tr>
        <w:tblPrEx>
          <w:tblLayout w:type="fixed"/>
          <w:tblCellMar>
            <w:top w:w="0" w:type="dxa"/>
            <w:left w:w="108" w:type="dxa"/>
            <w:bottom w:w="0" w:type="dxa"/>
            <w:right w:w="108" w:type="dxa"/>
          </w:tblCellMar>
        </w:tblPrEx>
        <w:trPr>
          <w:trHeight w:val="384" w:hRule="atLeast"/>
          <w:jc w:val="center"/>
        </w:trPr>
        <w:tc>
          <w:tcPr>
            <w:tcW w:w="176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lang w:bidi="ar"/>
              </w:rPr>
              <w:t>监督对象</w:t>
            </w:r>
          </w:p>
        </w:tc>
        <w:tc>
          <w:tcPr>
            <w:tcW w:w="14299" w:type="dxa"/>
            <w:gridSpan w:val="1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lang w:bidi="ar"/>
              </w:rPr>
              <w:t>监督检查内容</w:t>
            </w:r>
          </w:p>
        </w:tc>
      </w:tr>
      <w:tr>
        <w:tblPrEx>
          <w:tblLayout w:type="fixed"/>
          <w:tblCellMar>
            <w:top w:w="0" w:type="dxa"/>
            <w:left w:w="108" w:type="dxa"/>
            <w:bottom w:w="0" w:type="dxa"/>
            <w:right w:w="108" w:type="dxa"/>
          </w:tblCellMar>
        </w:tblPrEx>
        <w:trPr>
          <w:trHeight w:val="399" w:hRule="atLeast"/>
          <w:jc w:val="center"/>
        </w:trPr>
        <w:tc>
          <w:tcPr>
            <w:tcW w:w="17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黑体" w:hAnsi="黑体" w:eastAsia="黑体" w:cs="黑体"/>
                <w:color w:val="000000"/>
                <w:kern w:val="0"/>
                <w:sz w:val="21"/>
                <w:szCs w:val="21"/>
              </w:rPr>
            </w:pPr>
          </w:p>
        </w:tc>
        <w:tc>
          <w:tcPr>
            <w:tcW w:w="6273"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消毒隔离</w:t>
            </w:r>
            <w:r>
              <w:rPr>
                <w:rStyle w:val="6"/>
                <w:rFonts w:hint="eastAsia" w:ascii="黑体" w:hAnsi="黑体" w:eastAsia="黑体" w:cs="黑体"/>
                <w:color w:val="000000"/>
                <w:sz w:val="21"/>
                <w:szCs w:val="21"/>
                <w:lang w:bidi="ar"/>
              </w:rPr>
              <w:t>合格机构数</w:t>
            </w:r>
          </w:p>
        </w:tc>
        <w:tc>
          <w:tcPr>
            <w:tcW w:w="8026"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疫情控制</w:t>
            </w:r>
            <w:r>
              <w:rPr>
                <w:rStyle w:val="6"/>
                <w:rFonts w:hint="eastAsia" w:ascii="黑体" w:hAnsi="黑体" w:eastAsia="黑体" w:cs="黑体"/>
                <w:color w:val="000000"/>
                <w:sz w:val="21"/>
                <w:szCs w:val="21"/>
                <w:lang w:bidi="ar"/>
              </w:rPr>
              <w:t>合格机构数</w:t>
            </w:r>
          </w:p>
        </w:tc>
      </w:tr>
      <w:tr>
        <w:tblPrEx>
          <w:tblLayout w:type="fixed"/>
          <w:tblCellMar>
            <w:top w:w="0" w:type="dxa"/>
            <w:left w:w="108" w:type="dxa"/>
            <w:bottom w:w="0" w:type="dxa"/>
            <w:right w:w="108" w:type="dxa"/>
          </w:tblCellMar>
        </w:tblPrEx>
        <w:trPr>
          <w:trHeight w:val="2183" w:hRule="atLeast"/>
          <w:jc w:val="center"/>
        </w:trPr>
        <w:tc>
          <w:tcPr>
            <w:tcW w:w="17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黑体" w:hAnsi="黑体" w:eastAsia="黑体" w:cs="黑体"/>
                <w:color w:val="000000"/>
                <w:kern w:val="0"/>
                <w:sz w:val="21"/>
                <w:szCs w:val="21"/>
              </w:rPr>
            </w:pPr>
          </w:p>
        </w:tc>
        <w:tc>
          <w:tcPr>
            <w:tcW w:w="950"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lang w:bidi="ar"/>
              </w:rPr>
              <w:t>建立消毒隔离组织、制度</w:t>
            </w:r>
          </w:p>
        </w:tc>
        <w:tc>
          <w:tcPr>
            <w:tcW w:w="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lang w:bidi="ar"/>
              </w:rPr>
              <w:t>开展消毒与灭菌效果监测</w:t>
            </w:r>
          </w:p>
        </w:tc>
        <w:tc>
          <w:tcPr>
            <w:tcW w:w="10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lang w:bidi="ar"/>
              </w:rPr>
              <w:t>消毒隔离知识培训</w:t>
            </w:r>
          </w:p>
        </w:tc>
        <w:tc>
          <w:tcPr>
            <w:tcW w:w="11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lang w:bidi="ar"/>
              </w:rPr>
              <w:t>消毒产品进货检查验收</w:t>
            </w:r>
          </w:p>
        </w:tc>
        <w:tc>
          <w:tcPr>
            <w:tcW w:w="12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lang w:bidi="ar"/>
              </w:rPr>
              <w:t>医疗器械一人一用一消毒或灭菌</w:t>
            </w:r>
          </w:p>
        </w:tc>
        <w:tc>
          <w:tcPr>
            <w:tcW w:w="9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lang w:bidi="ar"/>
              </w:rPr>
              <w:t>消毒隔离各项内容合格数</w:t>
            </w:r>
          </w:p>
        </w:tc>
        <w:tc>
          <w:tcPr>
            <w:tcW w:w="10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lang w:bidi="ar"/>
              </w:rPr>
              <w:t>建立预检、分诊制度</w:t>
            </w:r>
          </w:p>
        </w:tc>
        <w:tc>
          <w:tcPr>
            <w:tcW w:w="13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lang w:bidi="ar"/>
              </w:rPr>
              <w:t>按规定为传染病病人、疑似病人提供诊疗</w:t>
            </w:r>
          </w:p>
        </w:tc>
        <w:tc>
          <w:tcPr>
            <w:tcW w:w="11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黑体" w:hAnsi="黑体" w:eastAsia="黑体" w:cs="黑体"/>
                <w:b/>
                <w:color w:val="000000"/>
                <w:kern w:val="0"/>
                <w:sz w:val="21"/>
                <w:szCs w:val="21"/>
              </w:rPr>
            </w:pPr>
            <w:r>
              <w:rPr>
                <w:rFonts w:hint="eastAsia" w:ascii="黑体" w:hAnsi="黑体" w:eastAsia="黑体" w:cs="黑体"/>
                <w:color w:val="000000"/>
                <w:kern w:val="0"/>
                <w:sz w:val="21"/>
                <w:szCs w:val="21"/>
                <w:lang w:bidi="ar"/>
              </w:rPr>
              <w:t>设置传染病病人或疑似病人隔离控制场所、设备设施并有使用记录</w:t>
            </w:r>
          </w:p>
        </w:tc>
        <w:tc>
          <w:tcPr>
            <w:tcW w:w="1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消毒处理传染病病原体污染的场所、物品、污水和医疗废物</w:t>
            </w:r>
          </w:p>
        </w:tc>
        <w:tc>
          <w:tcPr>
            <w:tcW w:w="1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top"/>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依法履行传染病监测职责情况</w:t>
            </w:r>
          </w:p>
        </w:tc>
        <w:tc>
          <w:tcPr>
            <w:tcW w:w="1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top"/>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发现传染病疫情时，采取传染病控制措施</w:t>
            </w:r>
          </w:p>
        </w:tc>
        <w:tc>
          <w:tcPr>
            <w:tcW w:w="11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top"/>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疫情控制各项内容合格数</w:t>
            </w:r>
          </w:p>
        </w:tc>
      </w:tr>
      <w:tr>
        <w:tblPrEx>
          <w:tblLayout w:type="fixed"/>
          <w:tblCellMar>
            <w:top w:w="0" w:type="dxa"/>
            <w:left w:w="108" w:type="dxa"/>
            <w:bottom w:w="0" w:type="dxa"/>
            <w:right w:w="108" w:type="dxa"/>
          </w:tblCellMar>
        </w:tblPrEx>
        <w:trPr>
          <w:trHeight w:val="340" w:hRule="exact"/>
          <w:jc w:val="center"/>
        </w:trPr>
        <w:tc>
          <w:tcPr>
            <w:tcW w:w="636"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疾控机构</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省级</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9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104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11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9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10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3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r>
      <w:tr>
        <w:tblPrEx>
          <w:tblLayout w:type="fixed"/>
          <w:tblCellMar>
            <w:top w:w="0" w:type="dxa"/>
            <w:left w:w="108" w:type="dxa"/>
            <w:bottom w:w="0" w:type="dxa"/>
            <w:right w:w="108" w:type="dxa"/>
          </w:tblCellMar>
        </w:tblPrEx>
        <w:trPr>
          <w:trHeight w:val="340" w:hRule="exact"/>
          <w:jc w:val="center"/>
        </w:trPr>
        <w:tc>
          <w:tcPr>
            <w:tcW w:w="636"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市级</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9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104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11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9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10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3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r>
      <w:tr>
        <w:tblPrEx>
          <w:tblLayout w:type="fixed"/>
          <w:tblCellMar>
            <w:top w:w="0" w:type="dxa"/>
            <w:left w:w="108" w:type="dxa"/>
            <w:bottom w:w="0" w:type="dxa"/>
            <w:right w:w="108" w:type="dxa"/>
          </w:tblCellMar>
        </w:tblPrEx>
        <w:trPr>
          <w:trHeight w:val="340" w:hRule="exact"/>
          <w:jc w:val="center"/>
        </w:trPr>
        <w:tc>
          <w:tcPr>
            <w:tcW w:w="636"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县级</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9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104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11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9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10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3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r>
      <w:tr>
        <w:tblPrEx>
          <w:tblLayout w:type="fixed"/>
          <w:tblCellMar>
            <w:top w:w="0" w:type="dxa"/>
            <w:left w:w="108" w:type="dxa"/>
            <w:bottom w:w="0" w:type="dxa"/>
            <w:right w:w="108" w:type="dxa"/>
          </w:tblCellMar>
        </w:tblPrEx>
        <w:trPr>
          <w:trHeight w:val="340" w:hRule="exact"/>
          <w:jc w:val="center"/>
        </w:trPr>
        <w:tc>
          <w:tcPr>
            <w:tcW w:w="636"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累计</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9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04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9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0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3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r>
      <w:tr>
        <w:tblPrEx>
          <w:tblLayout w:type="fixed"/>
          <w:tblCellMar>
            <w:top w:w="0" w:type="dxa"/>
            <w:left w:w="108" w:type="dxa"/>
            <w:bottom w:w="0" w:type="dxa"/>
            <w:right w:w="108" w:type="dxa"/>
          </w:tblCellMar>
        </w:tblPrEx>
        <w:trPr>
          <w:trHeight w:val="340" w:hRule="exact"/>
          <w:jc w:val="center"/>
        </w:trPr>
        <w:tc>
          <w:tcPr>
            <w:tcW w:w="636" w:type="dxa"/>
            <w:vMerge w:val="restart"/>
            <w:tcBorders>
              <w:top w:val="nil"/>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医疗机构</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三级</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9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04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9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0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3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r>
      <w:tr>
        <w:tblPrEx>
          <w:tblLayout w:type="fixed"/>
          <w:tblCellMar>
            <w:top w:w="0" w:type="dxa"/>
            <w:left w:w="108" w:type="dxa"/>
            <w:bottom w:w="0" w:type="dxa"/>
            <w:right w:w="108" w:type="dxa"/>
          </w:tblCellMar>
        </w:tblPrEx>
        <w:trPr>
          <w:trHeight w:val="340" w:hRule="exact"/>
          <w:jc w:val="center"/>
        </w:trPr>
        <w:tc>
          <w:tcPr>
            <w:tcW w:w="636"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二级</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9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04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9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0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3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r>
      <w:tr>
        <w:tblPrEx>
          <w:tblLayout w:type="fixed"/>
          <w:tblCellMar>
            <w:top w:w="0" w:type="dxa"/>
            <w:left w:w="108" w:type="dxa"/>
            <w:bottom w:w="0" w:type="dxa"/>
            <w:right w:w="108" w:type="dxa"/>
          </w:tblCellMar>
        </w:tblPrEx>
        <w:trPr>
          <w:trHeight w:val="340" w:hRule="exact"/>
          <w:jc w:val="center"/>
        </w:trPr>
        <w:tc>
          <w:tcPr>
            <w:tcW w:w="636"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一级</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9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04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9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0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3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r>
      <w:tr>
        <w:tblPrEx>
          <w:tblLayout w:type="fixed"/>
          <w:tblCellMar>
            <w:top w:w="0" w:type="dxa"/>
            <w:left w:w="108" w:type="dxa"/>
            <w:bottom w:w="0" w:type="dxa"/>
            <w:right w:w="108" w:type="dxa"/>
          </w:tblCellMar>
        </w:tblPrEx>
        <w:trPr>
          <w:trHeight w:val="340" w:hRule="exact"/>
          <w:jc w:val="center"/>
        </w:trPr>
        <w:tc>
          <w:tcPr>
            <w:tcW w:w="636"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口腔诊所</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9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04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9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0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3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r>
      <w:tr>
        <w:tblPrEx>
          <w:tblLayout w:type="fixed"/>
          <w:tblCellMar>
            <w:top w:w="0" w:type="dxa"/>
            <w:left w:w="108" w:type="dxa"/>
            <w:bottom w:w="0" w:type="dxa"/>
            <w:right w:w="108" w:type="dxa"/>
          </w:tblCellMar>
        </w:tblPrEx>
        <w:trPr>
          <w:trHeight w:val="340" w:hRule="exact"/>
          <w:jc w:val="center"/>
        </w:trPr>
        <w:tc>
          <w:tcPr>
            <w:tcW w:w="636"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其他</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9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04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9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10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3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r>
      <w:tr>
        <w:tblPrEx>
          <w:tblLayout w:type="fixed"/>
          <w:tblCellMar>
            <w:top w:w="0" w:type="dxa"/>
            <w:left w:w="108" w:type="dxa"/>
            <w:bottom w:w="0" w:type="dxa"/>
            <w:right w:w="108" w:type="dxa"/>
          </w:tblCellMar>
        </w:tblPrEx>
        <w:trPr>
          <w:trHeight w:val="340" w:hRule="exact"/>
          <w:jc w:val="center"/>
        </w:trPr>
        <w:tc>
          <w:tcPr>
            <w:tcW w:w="636"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累计</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9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04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21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97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10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3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r>
      <w:tr>
        <w:tblPrEx>
          <w:tblLayout w:type="fixed"/>
          <w:tblCellMar>
            <w:top w:w="0" w:type="dxa"/>
            <w:left w:w="108" w:type="dxa"/>
            <w:bottom w:w="0" w:type="dxa"/>
            <w:right w:w="108" w:type="dxa"/>
          </w:tblCellMar>
        </w:tblPrEx>
        <w:trPr>
          <w:trHeight w:val="340" w:hRule="exact"/>
          <w:jc w:val="center"/>
        </w:trPr>
        <w:tc>
          <w:tcPr>
            <w:tcW w:w="17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采供血机构</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w:t>
            </w:r>
          </w:p>
        </w:tc>
      </w:tr>
      <w:tr>
        <w:tblPrEx>
          <w:tblLayout w:type="fixed"/>
          <w:tblCellMar>
            <w:top w:w="0" w:type="dxa"/>
            <w:left w:w="108" w:type="dxa"/>
            <w:bottom w:w="0" w:type="dxa"/>
            <w:right w:w="108" w:type="dxa"/>
          </w:tblCellMar>
        </w:tblPrEx>
        <w:trPr>
          <w:trHeight w:val="340" w:hRule="exact"/>
          <w:jc w:val="center"/>
        </w:trPr>
        <w:tc>
          <w:tcPr>
            <w:tcW w:w="17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总计</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color w:val="000000"/>
                <w:kern w:val="0"/>
                <w:sz w:val="21"/>
                <w:szCs w:val="21"/>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color w:val="000000"/>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color w:val="000000"/>
          <w:kern w:val="0"/>
          <w:sz w:val="32"/>
          <w:szCs w:val="32"/>
        </w:rPr>
      </w:pPr>
      <w:r>
        <w:rPr>
          <w:rFonts w:hint="default" w:ascii="Times New Roman" w:hAnsi="Times New Roman" w:eastAsia="黑体" w:cs="Times New Roman"/>
          <w:b/>
          <w:color w:val="000000"/>
          <w:kern w:val="0"/>
          <w:sz w:val="32"/>
          <w:szCs w:val="32"/>
        </w:rPr>
        <w:br w:type="page"/>
      </w:r>
      <w:r>
        <w:rPr>
          <w:rFonts w:hint="default" w:ascii="Times New Roman" w:hAnsi="Times New Roman" w:eastAsia="黑体" w:cs="Times New Roman"/>
          <w:b w:val="0"/>
          <w:bCs/>
          <w:color w:val="000000"/>
          <w:kern w:val="0"/>
          <w:sz w:val="32"/>
          <w:szCs w:val="32"/>
        </w:rPr>
        <w:t>附表2</w:t>
      </w:r>
    </w:p>
    <w:p>
      <w:pPr>
        <w:keepNext w:val="0"/>
        <w:keepLines w:val="0"/>
        <w:pageBreakBefore w:val="0"/>
        <w:widowControl w:val="0"/>
        <w:kinsoku/>
        <w:wordWrap/>
        <w:overflowPunct/>
        <w:topLinePunct w:val="0"/>
        <w:autoSpaceDE/>
        <w:autoSpaceDN/>
        <w:bidi w:val="0"/>
        <w:adjustRightInd/>
        <w:snapToGrid/>
        <w:spacing w:before="95" w:beforeLines="30" w:after="157" w:afterLines="50" w:line="700" w:lineRule="exact"/>
        <w:jc w:val="center"/>
        <w:textAlignment w:val="auto"/>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2020年传染病防治国家随机监督抽查案件查处汇总表</w:t>
      </w:r>
    </w:p>
    <w:tbl>
      <w:tblPr>
        <w:tblStyle w:val="3"/>
        <w:tblpPr w:leftFromText="180" w:rightFromText="180" w:vertAnchor="text" w:horzAnchor="page" w:tblpXSpec="center" w:tblpY="106"/>
        <w:tblOverlap w:val="never"/>
        <w:tblW w:w="16040" w:type="dxa"/>
        <w:jc w:val="center"/>
        <w:tblInd w:w="0" w:type="dxa"/>
        <w:tblLayout w:type="fixed"/>
        <w:tblCellMar>
          <w:top w:w="0" w:type="dxa"/>
          <w:left w:w="108" w:type="dxa"/>
          <w:bottom w:w="0" w:type="dxa"/>
          <w:right w:w="108" w:type="dxa"/>
        </w:tblCellMar>
      </w:tblPr>
      <w:tblGrid>
        <w:gridCol w:w="536"/>
        <w:gridCol w:w="764"/>
        <w:gridCol w:w="793"/>
        <w:gridCol w:w="881"/>
        <w:gridCol w:w="952"/>
        <w:gridCol w:w="951"/>
        <w:gridCol w:w="951"/>
        <w:gridCol w:w="951"/>
        <w:gridCol w:w="951"/>
        <w:gridCol w:w="951"/>
        <w:gridCol w:w="951"/>
        <w:gridCol w:w="952"/>
        <w:gridCol w:w="951"/>
        <w:gridCol w:w="820"/>
        <w:gridCol w:w="1083"/>
        <w:gridCol w:w="952"/>
        <w:gridCol w:w="549"/>
        <w:gridCol w:w="550"/>
        <w:gridCol w:w="551"/>
      </w:tblGrid>
      <w:tr>
        <w:tblPrEx>
          <w:tblLayout w:type="fixed"/>
          <w:tblCellMar>
            <w:top w:w="0" w:type="dxa"/>
            <w:left w:w="108" w:type="dxa"/>
            <w:bottom w:w="0" w:type="dxa"/>
            <w:right w:w="108" w:type="dxa"/>
          </w:tblCellMar>
        </w:tblPrEx>
        <w:trPr>
          <w:trHeight w:val="296" w:hRule="atLeast"/>
          <w:jc w:val="center"/>
        </w:trPr>
        <w:tc>
          <w:tcPr>
            <w:tcW w:w="13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bidi="ar"/>
              </w:rPr>
            </w:pPr>
            <w:r>
              <w:rPr>
                <w:rFonts w:hint="eastAsia" w:ascii="黑体" w:hAnsi="黑体" w:eastAsia="黑体" w:cs="黑体"/>
                <w:color w:val="000000"/>
                <w:kern w:val="0"/>
                <w:sz w:val="21"/>
                <w:szCs w:val="21"/>
                <w:lang w:bidi="ar"/>
              </w:rPr>
              <w:t xml:space="preserve">                市监督类别</w:t>
            </w:r>
          </w:p>
        </w:tc>
        <w:tc>
          <w:tcPr>
            <w:tcW w:w="13090" w:type="dxa"/>
            <w:gridSpan w:val="1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监督检查内容</w:t>
            </w:r>
          </w:p>
        </w:tc>
        <w:tc>
          <w:tcPr>
            <w:tcW w:w="1650" w:type="dxa"/>
            <w:gridSpan w:val="3"/>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综合评价结果</w:t>
            </w:r>
          </w:p>
        </w:tc>
      </w:tr>
      <w:tr>
        <w:tblPrEx>
          <w:tblLayout w:type="fixed"/>
          <w:tblCellMar>
            <w:top w:w="0" w:type="dxa"/>
            <w:left w:w="108" w:type="dxa"/>
            <w:bottom w:w="0" w:type="dxa"/>
            <w:right w:w="108" w:type="dxa"/>
          </w:tblCellMar>
        </w:tblPrEx>
        <w:trPr>
          <w:trHeight w:val="296" w:hRule="atLeast"/>
          <w:jc w:val="center"/>
        </w:trPr>
        <w:tc>
          <w:tcPr>
            <w:tcW w:w="13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p>
        </w:tc>
        <w:tc>
          <w:tcPr>
            <w:tcW w:w="738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医疗废物合格机构数</w:t>
            </w:r>
          </w:p>
        </w:tc>
        <w:tc>
          <w:tcPr>
            <w:tcW w:w="570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二级病原微生物实验室生物安全合格机构数</w:t>
            </w:r>
          </w:p>
        </w:tc>
        <w:tc>
          <w:tcPr>
            <w:tcW w:w="1650" w:type="dxa"/>
            <w:gridSpan w:val="3"/>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p>
        </w:tc>
      </w:tr>
      <w:tr>
        <w:tblPrEx>
          <w:tblLayout w:type="fixed"/>
          <w:tblCellMar>
            <w:top w:w="0" w:type="dxa"/>
            <w:left w:w="108" w:type="dxa"/>
            <w:bottom w:w="0" w:type="dxa"/>
            <w:right w:w="108" w:type="dxa"/>
          </w:tblCellMar>
        </w:tblPrEx>
        <w:trPr>
          <w:trHeight w:val="1998" w:hRule="atLeast"/>
          <w:jc w:val="center"/>
        </w:trPr>
        <w:tc>
          <w:tcPr>
            <w:tcW w:w="13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p>
        </w:tc>
        <w:tc>
          <w:tcPr>
            <w:tcW w:w="793"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医疗废物分类收集</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医疗废物交接运送、暂存及处置登记完整</w:t>
            </w:r>
          </w:p>
        </w:tc>
        <w:tc>
          <w:tcPr>
            <w:tcW w:w="9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使用专用包装物及容器</w:t>
            </w:r>
          </w:p>
        </w:tc>
        <w:tc>
          <w:tcPr>
            <w:tcW w:w="9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建立医疗废物暂时贮存设施并符合要求</w:t>
            </w:r>
          </w:p>
        </w:tc>
        <w:tc>
          <w:tcPr>
            <w:tcW w:w="9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未在院内丢弃或在非贮存地点堆放医疗废物</w:t>
            </w:r>
          </w:p>
        </w:tc>
        <w:tc>
          <w:tcPr>
            <w:tcW w:w="9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医疗废物交由有资质的机构集中处置</w:t>
            </w:r>
          </w:p>
        </w:tc>
        <w:tc>
          <w:tcPr>
            <w:tcW w:w="9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lang w:bidi="ar"/>
              </w:rPr>
              <w:t>自建医疗废物处置设施及时焚烧处理</w:t>
            </w:r>
          </w:p>
        </w:tc>
        <w:tc>
          <w:tcPr>
            <w:tcW w:w="9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医疗废物各项内容</w:t>
            </w:r>
            <w:r>
              <w:rPr>
                <w:rStyle w:val="7"/>
                <w:rFonts w:hint="eastAsia" w:ascii="黑体" w:hAnsi="黑体" w:eastAsia="黑体" w:cs="黑体"/>
                <w:color w:val="000000"/>
                <w:sz w:val="21"/>
                <w:szCs w:val="21"/>
                <w:lang w:bidi="ar"/>
              </w:rPr>
              <w:t>合格数</w:t>
            </w:r>
          </w:p>
        </w:tc>
        <w:tc>
          <w:tcPr>
            <w:tcW w:w="9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检查二级实验室机构数</w:t>
            </w:r>
          </w:p>
        </w:tc>
        <w:tc>
          <w:tcPr>
            <w:tcW w:w="9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二级实验室备案证明</w:t>
            </w:r>
          </w:p>
        </w:tc>
        <w:tc>
          <w:tcPr>
            <w:tcW w:w="9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从业人员定期培训并考核</w:t>
            </w:r>
          </w:p>
        </w:tc>
        <w:tc>
          <w:tcPr>
            <w:tcW w:w="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建立实验档案</w:t>
            </w:r>
          </w:p>
        </w:tc>
        <w:tc>
          <w:tcPr>
            <w:tcW w:w="10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实验活动结束将菌（毒）种或样本就地销毁或者送交保藏机构保藏</w:t>
            </w:r>
          </w:p>
        </w:tc>
        <w:tc>
          <w:tcPr>
            <w:tcW w:w="9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病原微生物实验室生物安全各项内容</w:t>
            </w:r>
            <w:r>
              <w:rPr>
                <w:rStyle w:val="7"/>
                <w:rFonts w:hint="eastAsia" w:ascii="黑体" w:hAnsi="黑体" w:eastAsia="黑体" w:cs="黑体"/>
                <w:color w:val="000000"/>
                <w:sz w:val="21"/>
                <w:szCs w:val="21"/>
                <w:lang w:bidi="ar"/>
              </w:rPr>
              <w:t>合格数</w:t>
            </w:r>
          </w:p>
        </w:tc>
        <w:tc>
          <w:tcPr>
            <w:tcW w:w="5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优秀单位数</w:t>
            </w:r>
          </w:p>
        </w:tc>
        <w:tc>
          <w:tcPr>
            <w:tcW w:w="5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合格单位数</w:t>
            </w:r>
          </w:p>
        </w:tc>
        <w:tc>
          <w:tcPr>
            <w:tcW w:w="5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kern w:val="0"/>
                <w:sz w:val="21"/>
                <w:szCs w:val="21"/>
                <w:lang w:bidi="ar"/>
              </w:rPr>
              <w:t>重点监督单位数</w:t>
            </w:r>
          </w:p>
        </w:tc>
      </w:tr>
      <w:tr>
        <w:tblPrEx>
          <w:tblLayout w:type="fixed"/>
          <w:tblCellMar>
            <w:top w:w="0" w:type="dxa"/>
            <w:left w:w="108" w:type="dxa"/>
            <w:bottom w:w="0" w:type="dxa"/>
            <w:right w:w="108" w:type="dxa"/>
          </w:tblCellMar>
        </w:tblPrEx>
        <w:trPr>
          <w:trHeight w:val="422" w:hRule="exact"/>
          <w:jc w:val="center"/>
        </w:trPr>
        <w:tc>
          <w:tcPr>
            <w:tcW w:w="536"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疾控机构</w:t>
            </w:r>
          </w:p>
        </w:tc>
        <w:tc>
          <w:tcPr>
            <w:tcW w:w="764"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省级</w:t>
            </w:r>
          </w:p>
        </w:tc>
        <w:tc>
          <w:tcPr>
            <w:tcW w:w="7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88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10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r>
      <w:tr>
        <w:tblPrEx>
          <w:tblLayout w:type="fixed"/>
          <w:tblCellMar>
            <w:top w:w="0" w:type="dxa"/>
            <w:left w:w="108" w:type="dxa"/>
            <w:bottom w:w="0" w:type="dxa"/>
            <w:right w:w="108" w:type="dxa"/>
          </w:tblCellMar>
        </w:tblPrEx>
        <w:trPr>
          <w:trHeight w:val="422" w:hRule="exact"/>
          <w:jc w:val="center"/>
        </w:trPr>
        <w:tc>
          <w:tcPr>
            <w:tcW w:w="536"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764"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市级</w:t>
            </w:r>
          </w:p>
        </w:tc>
        <w:tc>
          <w:tcPr>
            <w:tcW w:w="793"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bCs/>
                <w:color w:val="000000"/>
                <w:kern w:val="0"/>
                <w:sz w:val="21"/>
                <w:szCs w:val="21"/>
              </w:rPr>
            </w:pPr>
          </w:p>
        </w:tc>
        <w:tc>
          <w:tcPr>
            <w:tcW w:w="881"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bCs/>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1083"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54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550"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551"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r>
      <w:tr>
        <w:tblPrEx>
          <w:tblLayout w:type="fixed"/>
          <w:tblCellMar>
            <w:top w:w="0" w:type="dxa"/>
            <w:left w:w="108" w:type="dxa"/>
            <w:bottom w:w="0" w:type="dxa"/>
            <w:right w:w="108" w:type="dxa"/>
          </w:tblCellMar>
        </w:tblPrEx>
        <w:trPr>
          <w:trHeight w:val="422" w:hRule="exact"/>
          <w:jc w:val="center"/>
        </w:trPr>
        <w:tc>
          <w:tcPr>
            <w:tcW w:w="536"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764"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县级</w:t>
            </w:r>
          </w:p>
        </w:tc>
        <w:tc>
          <w:tcPr>
            <w:tcW w:w="7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88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10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r>
      <w:tr>
        <w:tblPrEx>
          <w:tblLayout w:type="fixed"/>
          <w:tblCellMar>
            <w:top w:w="0" w:type="dxa"/>
            <w:left w:w="108" w:type="dxa"/>
            <w:bottom w:w="0" w:type="dxa"/>
            <w:right w:w="108" w:type="dxa"/>
          </w:tblCellMar>
        </w:tblPrEx>
        <w:trPr>
          <w:trHeight w:val="422" w:hRule="exact"/>
          <w:jc w:val="center"/>
        </w:trPr>
        <w:tc>
          <w:tcPr>
            <w:tcW w:w="536"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764"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累计</w:t>
            </w:r>
          </w:p>
        </w:tc>
        <w:tc>
          <w:tcPr>
            <w:tcW w:w="7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88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10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r>
      <w:tr>
        <w:tblPrEx>
          <w:tblLayout w:type="fixed"/>
          <w:tblCellMar>
            <w:top w:w="0" w:type="dxa"/>
            <w:left w:w="108" w:type="dxa"/>
            <w:bottom w:w="0" w:type="dxa"/>
            <w:right w:w="108" w:type="dxa"/>
          </w:tblCellMar>
        </w:tblPrEx>
        <w:trPr>
          <w:trHeight w:val="422" w:hRule="exact"/>
          <w:jc w:val="center"/>
        </w:trPr>
        <w:tc>
          <w:tcPr>
            <w:tcW w:w="536"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医疗机构</w:t>
            </w:r>
          </w:p>
        </w:tc>
        <w:tc>
          <w:tcPr>
            <w:tcW w:w="764"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三级</w:t>
            </w:r>
          </w:p>
        </w:tc>
        <w:tc>
          <w:tcPr>
            <w:tcW w:w="7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88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10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r>
      <w:tr>
        <w:tblPrEx>
          <w:tblLayout w:type="fixed"/>
          <w:tblCellMar>
            <w:top w:w="0" w:type="dxa"/>
            <w:left w:w="108" w:type="dxa"/>
            <w:bottom w:w="0" w:type="dxa"/>
            <w:right w:w="108" w:type="dxa"/>
          </w:tblCellMar>
        </w:tblPrEx>
        <w:trPr>
          <w:trHeight w:val="422" w:hRule="exact"/>
          <w:jc w:val="center"/>
        </w:trPr>
        <w:tc>
          <w:tcPr>
            <w:tcW w:w="536"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764"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二级</w:t>
            </w:r>
          </w:p>
        </w:tc>
        <w:tc>
          <w:tcPr>
            <w:tcW w:w="793"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bCs/>
                <w:color w:val="000000"/>
                <w:kern w:val="0"/>
                <w:sz w:val="21"/>
                <w:szCs w:val="21"/>
              </w:rPr>
            </w:pPr>
          </w:p>
        </w:tc>
        <w:tc>
          <w:tcPr>
            <w:tcW w:w="881"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bCs/>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1083"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549"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550"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c>
          <w:tcPr>
            <w:tcW w:w="551"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r>
      <w:tr>
        <w:tblPrEx>
          <w:tblLayout w:type="fixed"/>
          <w:tblCellMar>
            <w:top w:w="0" w:type="dxa"/>
            <w:left w:w="108" w:type="dxa"/>
            <w:bottom w:w="0" w:type="dxa"/>
            <w:right w:w="108" w:type="dxa"/>
          </w:tblCellMar>
        </w:tblPrEx>
        <w:trPr>
          <w:trHeight w:val="422" w:hRule="exact"/>
          <w:jc w:val="center"/>
        </w:trPr>
        <w:tc>
          <w:tcPr>
            <w:tcW w:w="536"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764"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一级</w:t>
            </w:r>
          </w:p>
        </w:tc>
        <w:tc>
          <w:tcPr>
            <w:tcW w:w="7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88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10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r>
      <w:tr>
        <w:tblPrEx>
          <w:tblLayout w:type="fixed"/>
          <w:tblCellMar>
            <w:top w:w="0" w:type="dxa"/>
            <w:left w:w="108" w:type="dxa"/>
            <w:bottom w:w="0" w:type="dxa"/>
            <w:right w:w="108" w:type="dxa"/>
          </w:tblCellMar>
        </w:tblPrEx>
        <w:trPr>
          <w:trHeight w:val="422" w:hRule="exact"/>
          <w:jc w:val="center"/>
        </w:trPr>
        <w:tc>
          <w:tcPr>
            <w:tcW w:w="536" w:type="dxa"/>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764" w:type="dxa"/>
            <w:tcBorders>
              <w:top w:val="nil"/>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bidi="ar"/>
              </w:rPr>
              <w:t>其他</w:t>
            </w:r>
          </w:p>
        </w:tc>
        <w:tc>
          <w:tcPr>
            <w:tcW w:w="7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88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10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51" w:type="dxa"/>
            <w:tcBorders>
              <w:top w:val="nil"/>
              <w:left w:val="nil"/>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r>
      <w:tr>
        <w:tblPrEx>
          <w:tblLayout w:type="fixed"/>
          <w:tblCellMar>
            <w:top w:w="0" w:type="dxa"/>
            <w:left w:w="108" w:type="dxa"/>
            <w:bottom w:w="0" w:type="dxa"/>
            <w:right w:w="108" w:type="dxa"/>
          </w:tblCellMar>
        </w:tblPrEx>
        <w:trPr>
          <w:trHeight w:val="422" w:hRule="exact"/>
          <w:jc w:val="center"/>
        </w:trPr>
        <w:tc>
          <w:tcPr>
            <w:tcW w:w="13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采供血机构</w:t>
            </w: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5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r>
      <w:tr>
        <w:tblPrEx>
          <w:tblLayout w:type="fixed"/>
          <w:tblCellMar>
            <w:top w:w="0" w:type="dxa"/>
            <w:left w:w="108" w:type="dxa"/>
            <w:bottom w:w="0" w:type="dxa"/>
            <w:right w:w="108" w:type="dxa"/>
          </w:tblCellMar>
        </w:tblPrEx>
        <w:trPr>
          <w:trHeight w:val="461" w:hRule="exact"/>
          <w:jc w:val="center"/>
        </w:trPr>
        <w:tc>
          <w:tcPr>
            <w:tcW w:w="13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总计</w:t>
            </w: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kern w:val="0"/>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0"/>
                <w:sz w:val="21"/>
                <w:szCs w:val="21"/>
              </w:rPr>
            </w:pPr>
          </w:p>
        </w:tc>
        <w:tc>
          <w:tcPr>
            <w:tcW w:w="55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color w:val="000000"/>
                <w:kern w:val="0"/>
                <w:sz w:val="21"/>
                <w:szCs w:val="21"/>
              </w:rPr>
            </w:pPr>
          </w:p>
        </w:tc>
      </w:tr>
    </w:tbl>
    <w:p>
      <w:pPr>
        <w:spacing w:after="312" w:afterLines="100"/>
        <w:jc w:val="left"/>
        <w:rPr>
          <w:rFonts w:hint="default" w:ascii="Times New Roman" w:hAnsi="Times New Roman" w:eastAsia="仿宋" w:cs="Times New Roman"/>
          <w:bCs/>
          <w:color w:val="000000"/>
          <w:sz w:val="21"/>
          <w:szCs w:val="21"/>
        </w:rPr>
      </w:pPr>
    </w:p>
    <w:tbl>
      <w:tblPr>
        <w:tblStyle w:val="3"/>
        <w:tblW w:w="152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4"/>
        <w:gridCol w:w="1104"/>
        <w:gridCol w:w="1101"/>
        <w:gridCol w:w="1471"/>
        <w:gridCol w:w="1102"/>
        <w:gridCol w:w="1103"/>
        <w:gridCol w:w="1103"/>
        <w:gridCol w:w="1102"/>
        <w:gridCol w:w="1287"/>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14" w:type="dxa"/>
            <w:vMerge w:val="restart"/>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监督对象</w:t>
            </w:r>
          </w:p>
        </w:tc>
        <w:tc>
          <w:tcPr>
            <w:tcW w:w="1104" w:type="dxa"/>
            <w:vMerge w:val="restart"/>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辖区</w:t>
            </w:r>
          </w:p>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机构数</w:t>
            </w:r>
          </w:p>
        </w:tc>
        <w:tc>
          <w:tcPr>
            <w:tcW w:w="1101" w:type="dxa"/>
            <w:vMerge w:val="restart"/>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检查</w:t>
            </w:r>
          </w:p>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机构数</w:t>
            </w:r>
          </w:p>
        </w:tc>
        <w:tc>
          <w:tcPr>
            <w:tcW w:w="1471" w:type="dxa"/>
            <w:vMerge w:val="restart"/>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发现违法行为机构数</w:t>
            </w:r>
          </w:p>
        </w:tc>
        <w:tc>
          <w:tcPr>
            <w:tcW w:w="1102" w:type="dxa"/>
            <w:vMerge w:val="restart"/>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案件数</w:t>
            </w:r>
          </w:p>
        </w:tc>
        <w:tc>
          <w:tcPr>
            <w:tcW w:w="1103" w:type="dxa"/>
            <w:vMerge w:val="restart"/>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行政</w:t>
            </w:r>
          </w:p>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处分</w:t>
            </w:r>
          </w:p>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人员数</w:t>
            </w:r>
          </w:p>
        </w:tc>
        <w:tc>
          <w:tcPr>
            <w:tcW w:w="4667" w:type="dxa"/>
            <w:gridSpan w:val="4"/>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714" w:type="dxa"/>
            <w:vMerge w:val="continue"/>
            <w:noWrap w:val="0"/>
            <w:vAlign w:val="center"/>
          </w:tcPr>
          <w:p>
            <w:pPr>
              <w:spacing w:line="320" w:lineRule="exact"/>
              <w:jc w:val="center"/>
              <w:rPr>
                <w:rFonts w:hint="eastAsia" w:ascii="黑体" w:hAnsi="黑体" w:eastAsia="黑体" w:cs="黑体"/>
                <w:color w:val="000000"/>
                <w:sz w:val="21"/>
                <w:szCs w:val="21"/>
              </w:rPr>
            </w:pPr>
          </w:p>
        </w:tc>
        <w:tc>
          <w:tcPr>
            <w:tcW w:w="1104" w:type="dxa"/>
            <w:vMerge w:val="continue"/>
            <w:noWrap w:val="0"/>
            <w:vAlign w:val="center"/>
          </w:tcPr>
          <w:p>
            <w:pPr>
              <w:spacing w:line="320" w:lineRule="exact"/>
              <w:jc w:val="center"/>
              <w:rPr>
                <w:rFonts w:hint="eastAsia" w:ascii="黑体" w:hAnsi="黑体" w:eastAsia="黑体" w:cs="黑体"/>
                <w:color w:val="000000"/>
                <w:sz w:val="21"/>
                <w:szCs w:val="21"/>
              </w:rPr>
            </w:pPr>
          </w:p>
        </w:tc>
        <w:tc>
          <w:tcPr>
            <w:tcW w:w="1101" w:type="dxa"/>
            <w:vMerge w:val="continue"/>
            <w:noWrap w:val="0"/>
            <w:vAlign w:val="center"/>
          </w:tcPr>
          <w:p>
            <w:pPr>
              <w:spacing w:line="320" w:lineRule="exact"/>
              <w:jc w:val="center"/>
              <w:rPr>
                <w:rFonts w:hint="eastAsia" w:ascii="黑体" w:hAnsi="黑体" w:eastAsia="黑体" w:cs="黑体"/>
                <w:color w:val="000000"/>
                <w:sz w:val="21"/>
                <w:szCs w:val="21"/>
              </w:rPr>
            </w:pPr>
          </w:p>
        </w:tc>
        <w:tc>
          <w:tcPr>
            <w:tcW w:w="1471" w:type="dxa"/>
            <w:vMerge w:val="continue"/>
            <w:noWrap w:val="0"/>
            <w:vAlign w:val="center"/>
          </w:tcPr>
          <w:p>
            <w:pPr>
              <w:spacing w:line="320" w:lineRule="exact"/>
              <w:jc w:val="center"/>
              <w:rPr>
                <w:rFonts w:hint="eastAsia" w:ascii="黑体" w:hAnsi="黑体" w:eastAsia="黑体" w:cs="黑体"/>
                <w:color w:val="000000"/>
                <w:sz w:val="21"/>
                <w:szCs w:val="21"/>
              </w:rPr>
            </w:pPr>
          </w:p>
        </w:tc>
        <w:tc>
          <w:tcPr>
            <w:tcW w:w="1102" w:type="dxa"/>
            <w:vMerge w:val="continue"/>
            <w:noWrap w:val="0"/>
            <w:vAlign w:val="center"/>
          </w:tcPr>
          <w:p>
            <w:pPr>
              <w:spacing w:line="320" w:lineRule="exact"/>
              <w:jc w:val="center"/>
              <w:rPr>
                <w:rFonts w:hint="eastAsia" w:ascii="黑体" w:hAnsi="黑体" w:eastAsia="黑体" w:cs="黑体"/>
                <w:color w:val="000000"/>
                <w:sz w:val="21"/>
                <w:szCs w:val="21"/>
              </w:rPr>
            </w:pPr>
          </w:p>
        </w:tc>
        <w:tc>
          <w:tcPr>
            <w:tcW w:w="1103" w:type="dxa"/>
            <w:vMerge w:val="continue"/>
            <w:noWrap w:val="0"/>
            <w:vAlign w:val="center"/>
          </w:tcPr>
          <w:p>
            <w:pPr>
              <w:spacing w:line="320" w:lineRule="exact"/>
              <w:jc w:val="center"/>
              <w:rPr>
                <w:rFonts w:hint="eastAsia" w:ascii="黑体" w:hAnsi="黑体" w:eastAsia="黑体" w:cs="黑体"/>
                <w:color w:val="000000"/>
                <w:sz w:val="21"/>
                <w:szCs w:val="21"/>
              </w:rPr>
            </w:pPr>
          </w:p>
        </w:tc>
        <w:tc>
          <w:tcPr>
            <w:tcW w:w="1103" w:type="dxa"/>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警告（家）</w:t>
            </w:r>
          </w:p>
        </w:tc>
        <w:tc>
          <w:tcPr>
            <w:tcW w:w="1102" w:type="dxa"/>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罚款（家）</w:t>
            </w:r>
          </w:p>
        </w:tc>
        <w:tc>
          <w:tcPr>
            <w:tcW w:w="1287" w:type="dxa"/>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罚款金额</w:t>
            </w:r>
          </w:p>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（万元）</w:t>
            </w:r>
          </w:p>
        </w:tc>
        <w:tc>
          <w:tcPr>
            <w:tcW w:w="1175" w:type="dxa"/>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714" w:type="dxa"/>
            <w:noWrap w:val="0"/>
            <w:vAlign w:val="center"/>
          </w:tcPr>
          <w:p>
            <w:pPr>
              <w:spacing w:line="32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三级医院</w:t>
            </w:r>
          </w:p>
        </w:tc>
        <w:tc>
          <w:tcPr>
            <w:tcW w:w="1104" w:type="dxa"/>
            <w:noWrap w:val="0"/>
            <w:vAlign w:val="top"/>
          </w:tcPr>
          <w:p>
            <w:pPr>
              <w:spacing w:line="320" w:lineRule="exact"/>
              <w:rPr>
                <w:rFonts w:hint="default" w:ascii="Times New Roman" w:hAnsi="Times New Roman" w:eastAsia="仿宋" w:cs="Times New Roman"/>
                <w:color w:val="000000"/>
                <w:sz w:val="21"/>
                <w:szCs w:val="21"/>
              </w:rPr>
            </w:pPr>
          </w:p>
        </w:tc>
        <w:tc>
          <w:tcPr>
            <w:tcW w:w="1101" w:type="dxa"/>
            <w:noWrap w:val="0"/>
            <w:vAlign w:val="top"/>
          </w:tcPr>
          <w:p>
            <w:pPr>
              <w:spacing w:line="320" w:lineRule="exact"/>
              <w:rPr>
                <w:rFonts w:hint="default" w:ascii="Times New Roman" w:hAnsi="Times New Roman" w:eastAsia="仿宋" w:cs="Times New Roman"/>
                <w:color w:val="000000"/>
                <w:sz w:val="21"/>
                <w:szCs w:val="21"/>
              </w:rPr>
            </w:pPr>
          </w:p>
        </w:tc>
        <w:tc>
          <w:tcPr>
            <w:tcW w:w="1471" w:type="dxa"/>
            <w:noWrap w:val="0"/>
            <w:vAlign w:val="top"/>
          </w:tcPr>
          <w:p>
            <w:pPr>
              <w:spacing w:line="320" w:lineRule="exact"/>
              <w:rPr>
                <w:rFonts w:hint="default" w:ascii="Times New Roman" w:hAnsi="Times New Roman" w:eastAsia="仿宋" w:cs="Times New Roman"/>
                <w:color w:val="000000"/>
                <w:sz w:val="21"/>
                <w:szCs w:val="21"/>
              </w:rPr>
            </w:pPr>
          </w:p>
        </w:tc>
        <w:tc>
          <w:tcPr>
            <w:tcW w:w="1102" w:type="dxa"/>
            <w:noWrap w:val="0"/>
            <w:vAlign w:val="top"/>
          </w:tcPr>
          <w:p>
            <w:pPr>
              <w:spacing w:line="320" w:lineRule="exact"/>
              <w:rPr>
                <w:rFonts w:hint="default" w:ascii="Times New Roman" w:hAnsi="Times New Roman" w:eastAsia="仿宋" w:cs="Times New Roman"/>
                <w:color w:val="000000"/>
                <w:sz w:val="21"/>
                <w:szCs w:val="21"/>
              </w:rPr>
            </w:pPr>
          </w:p>
        </w:tc>
        <w:tc>
          <w:tcPr>
            <w:tcW w:w="1103" w:type="dxa"/>
            <w:noWrap w:val="0"/>
            <w:vAlign w:val="top"/>
          </w:tcPr>
          <w:p>
            <w:pPr>
              <w:spacing w:line="320" w:lineRule="exact"/>
              <w:rPr>
                <w:rFonts w:hint="default" w:ascii="Times New Roman" w:hAnsi="Times New Roman" w:eastAsia="仿宋" w:cs="Times New Roman"/>
                <w:color w:val="000000"/>
                <w:sz w:val="21"/>
                <w:szCs w:val="21"/>
              </w:rPr>
            </w:pPr>
          </w:p>
        </w:tc>
        <w:tc>
          <w:tcPr>
            <w:tcW w:w="1103" w:type="dxa"/>
            <w:noWrap w:val="0"/>
            <w:vAlign w:val="top"/>
          </w:tcPr>
          <w:p>
            <w:pPr>
              <w:spacing w:line="320" w:lineRule="exact"/>
              <w:rPr>
                <w:rFonts w:hint="default" w:ascii="Times New Roman" w:hAnsi="Times New Roman" w:eastAsia="仿宋" w:cs="Times New Roman"/>
                <w:color w:val="000000"/>
                <w:sz w:val="21"/>
                <w:szCs w:val="21"/>
              </w:rPr>
            </w:pPr>
          </w:p>
        </w:tc>
        <w:tc>
          <w:tcPr>
            <w:tcW w:w="1102" w:type="dxa"/>
            <w:noWrap w:val="0"/>
            <w:vAlign w:val="top"/>
          </w:tcPr>
          <w:p>
            <w:pPr>
              <w:spacing w:line="320" w:lineRule="exact"/>
              <w:rPr>
                <w:rFonts w:hint="default" w:ascii="Times New Roman" w:hAnsi="Times New Roman" w:eastAsia="仿宋" w:cs="Times New Roman"/>
                <w:color w:val="000000"/>
                <w:sz w:val="21"/>
                <w:szCs w:val="21"/>
              </w:rPr>
            </w:pPr>
          </w:p>
        </w:tc>
        <w:tc>
          <w:tcPr>
            <w:tcW w:w="1287" w:type="dxa"/>
            <w:noWrap w:val="0"/>
            <w:vAlign w:val="top"/>
          </w:tcPr>
          <w:p>
            <w:pPr>
              <w:spacing w:line="320" w:lineRule="exact"/>
              <w:rPr>
                <w:rFonts w:hint="default" w:ascii="Times New Roman" w:hAnsi="Times New Roman" w:eastAsia="仿宋" w:cs="Times New Roman"/>
                <w:color w:val="000000"/>
                <w:sz w:val="21"/>
                <w:szCs w:val="21"/>
              </w:rPr>
            </w:pPr>
          </w:p>
        </w:tc>
        <w:tc>
          <w:tcPr>
            <w:tcW w:w="1175" w:type="dxa"/>
            <w:noWrap w:val="0"/>
            <w:vAlign w:val="top"/>
          </w:tcPr>
          <w:p>
            <w:pPr>
              <w:spacing w:line="320" w:lineRule="exact"/>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714" w:type="dxa"/>
            <w:noWrap w:val="0"/>
            <w:vAlign w:val="center"/>
          </w:tcPr>
          <w:p>
            <w:pPr>
              <w:spacing w:line="32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二级医院</w:t>
            </w:r>
          </w:p>
        </w:tc>
        <w:tc>
          <w:tcPr>
            <w:tcW w:w="1104" w:type="dxa"/>
            <w:noWrap w:val="0"/>
            <w:vAlign w:val="top"/>
          </w:tcPr>
          <w:p>
            <w:pPr>
              <w:spacing w:line="320" w:lineRule="exact"/>
              <w:rPr>
                <w:rFonts w:hint="default" w:ascii="Times New Roman" w:hAnsi="Times New Roman" w:eastAsia="仿宋" w:cs="Times New Roman"/>
                <w:color w:val="000000"/>
                <w:sz w:val="21"/>
                <w:szCs w:val="21"/>
              </w:rPr>
            </w:pPr>
          </w:p>
        </w:tc>
        <w:tc>
          <w:tcPr>
            <w:tcW w:w="1101" w:type="dxa"/>
            <w:noWrap w:val="0"/>
            <w:vAlign w:val="top"/>
          </w:tcPr>
          <w:p>
            <w:pPr>
              <w:spacing w:line="320" w:lineRule="exact"/>
              <w:rPr>
                <w:rFonts w:hint="default" w:ascii="Times New Roman" w:hAnsi="Times New Roman" w:eastAsia="仿宋" w:cs="Times New Roman"/>
                <w:color w:val="000000"/>
                <w:sz w:val="21"/>
                <w:szCs w:val="21"/>
              </w:rPr>
            </w:pPr>
          </w:p>
        </w:tc>
        <w:tc>
          <w:tcPr>
            <w:tcW w:w="1471" w:type="dxa"/>
            <w:noWrap w:val="0"/>
            <w:vAlign w:val="top"/>
          </w:tcPr>
          <w:p>
            <w:pPr>
              <w:spacing w:line="320" w:lineRule="exact"/>
              <w:rPr>
                <w:rFonts w:hint="default" w:ascii="Times New Roman" w:hAnsi="Times New Roman" w:eastAsia="仿宋" w:cs="Times New Roman"/>
                <w:color w:val="000000"/>
                <w:sz w:val="21"/>
                <w:szCs w:val="21"/>
              </w:rPr>
            </w:pPr>
          </w:p>
        </w:tc>
        <w:tc>
          <w:tcPr>
            <w:tcW w:w="1102" w:type="dxa"/>
            <w:noWrap w:val="0"/>
            <w:vAlign w:val="top"/>
          </w:tcPr>
          <w:p>
            <w:pPr>
              <w:spacing w:line="320" w:lineRule="exact"/>
              <w:rPr>
                <w:rFonts w:hint="default" w:ascii="Times New Roman" w:hAnsi="Times New Roman" w:eastAsia="仿宋" w:cs="Times New Roman"/>
                <w:color w:val="000000"/>
                <w:sz w:val="21"/>
                <w:szCs w:val="21"/>
              </w:rPr>
            </w:pPr>
          </w:p>
        </w:tc>
        <w:tc>
          <w:tcPr>
            <w:tcW w:w="1103" w:type="dxa"/>
            <w:noWrap w:val="0"/>
            <w:vAlign w:val="top"/>
          </w:tcPr>
          <w:p>
            <w:pPr>
              <w:spacing w:line="320" w:lineRule="exact"/>
              <w:rPr>
                <w:rFonts w:hint="default" w:ascii="Times New Roman" w:hAnsi="Times New Roman" w:eastAsia="仿宋" w:cs="Times New Roman"/>
                <w:color w:val="000000"/>
                <w:sz w:val="21"/>
                <w:szCs w:val="21"/>
              </w:rPr>
            </w:pPr>
          </w:p>
        </w:tc>
        <w:tc>
          <w:tcPr>
            <w:tcW w:w="1103" w:type="dxa"/>
            <w:noWrap w:val="0"/>
            <w:vAlign w:val="top"/>
          </w:tcPr>
          <w:p>
            <w:pPr>
              <w:spacing w:line="320" w:lineRule="exact"/>
              <w:rPr>
                <w:rFonts w:hint="default" w:ascii="Times New Roman" w:hAnsi="Times New Roman" w:eastAsia="仿宋" w:cs="Times New Roman"/>
                <w:color w:val="000000"/>
                <w:sz w:val="21"/>
                <w:szCs w:val="21"/>
              </w:rPr>
            </w:pPr>
          </w:p>
        </w:tc>
        <w:tc>
          <w:tcPr>
            <w:tcW w:w="1102" w:type="dxa"/>
            <w:noWrap w:val="0"/>
            <w:vAlign w:val="top"/>
          </w:tcPr>
          <w:p>
            <w:pPr>
              <w:spacing w:line="320" w:lineRule="exact"/>
              <w:rPr>
                <w:rFonts w:hint="default" w:ascii="Times New Roman" w:hAnsi="Times New Roman" w:eastAsia="仿宋" w:cs="Times New Roman"/>
                <w:color w:val="000000"/>
                <w:sz w:val="21"/>
                <w:szCs w:val="21"/>
              </w:rPr>
            </w:pPr>
          </w:p>
        </w:tc>
        <w:tc>
          <w:tcPr>
            <w:tcW w:w="1287" w:type="dxa"/>
            <w:noWrap w:val="0"/>
            <w:vAlign w:val="top"/>
          </w:tcPr>
          <w:p>
            <w:pPr>
              <w:spacing w:line="320" w:lineRule="exact"/>
              <w:rPr>
                <w:rFonts w:hint="default" w:ascii="Times New Roman" w:hAnsi="Times New Roman" w:eastAsia="仿宋" w:cs="Times New Roman"/>
                <w:color w:val="000000"/>
                <w:sz w:val="21"/>
                <w:szCs w:val="21"/>
              </w:rPr>
            </w:pPr>
          </w:p>
        </w:tc>
        <w:tc>
          <w:tcPr>
            <w:tcW w:w="1175" w:type="dxa"/>
            <w:noWrap w:val="0"/>
            <w:vAlign w:val="top"/>
          </w:tcPr>
          <w:p>
            <w:pPr>
              <w:spacing w:line="320" w:lineRule="exact"/>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714" w:type="dxa"/>
            <w:noWrap w:val="0"/>
            <w:vAlign w:val="center"/>
          </w:tcPr>
          <w:p>
            <w:pPr>
              <w:spacing w:line="32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一级医院</w:t>
            </w:r>
          </w:p>
        </w:tc>
        <w:tc>
          <w:tcPr>
            <w:tcW w:w="1104" w:type="dxa"/>
            <w:noWrap w:val="0"/>
            <w:vAlign w:val="top"/>
          </w:tcPr>
          <w:p>
            <w:pPr>
              <w:spacing w:line="320" w:lineRule="exact"/>
              <w:rPr>
                <w:rFonts w:hint="default" w:ascii="Times New Roman" w:hAnsi="Times New Roman" w:eastAsia="仿宋" w:cs="Times New Roman"/>
                <w:color w:val="000000"/>
                <w:sz w:val="21"/>
                <w:szCs w:val="21"/>
              </w:rPr>
            </w:pPr>
          </w:p>
        </w:tc>
        <w:tc>
          <w:tcPr>
            <w:tcW w:w="1101" w:type="dxa"/>
            <w:noWrap w:val="0"/>
            <w:vAlign w:val="top"/>
          </w:tcPr>
          <w:p>
            <w:pPr>
              <w:spacing w:line="320" w:lineRule="exact"/>
              <w:rPr>
                <w:rFonts w:hint="default" w:ascii="Times New Roman" w:hAnsi="Times New Roman" w:eastAsia="仿宋" w:cs="Times New Roman"/>
                <w:color w:val="000000"/>
                <w:sz w:val="21"/>
                <w:szCs w:val="21"/>
              </w:rPr>
            </w:pPr>
          </w:p>
        </w:tc>
        <w:tc>
          <w:tcPr>
            <w:tcW w:w="1471" w:type="dxa"/>
            <w:noWrap w:val="0"/>
            <w:vAlign w:val="top"/>
          </w:tcPr>
          <w:p>
            <w:pPr>
              <w:spacing w:line="320" w:lineRule="exact"/>
              <w:rPr>
                <w:rFonts w:hint="default" w:ascii="Times New Roman" w:hAnsi="Times New Roman" w:eastAsia="仿宋" w:cs="Times New Roman"/>
                <w:color w:val="000000"/>
                <w:sz w:val="21"/>
                <w:szCs w:val="21"/>
              </w:rPr>
            </w:pPr>
          </w:p>
        </w:tc>
        <w:tc>
          <w:tcPr>
            <w:tcW w:w="1102" w:type="dxa"/>
            <w:noWrap w:val="0"/>
            <w:vAlign w:val="top"/>
          </w:tcPr>
          <w:p>
            <w:pPr>
              <w:spacing w:line="320" w:lineRule="exact"/>
              <w:rPr>
                <w:rFonts w:hint="default" w:ascii="Times New Roman" w:hAnsi="Times New Roman" w:eastAsia="仿宋" w:cs="Times New Roman"/>
                <w:color w:val="000000"/>
                <w:sz w:val="21"/>
                <w:szCs w:val="21"/>
              </w:rPr>
            </w:pPr>
          </w:p>
        </w:tc>
        <w:tc>
          <w:tcPr>
            <w:tcW w:w="1103" w:type="dxa"/>
            <w:noWrap w:val="0"/>
            <w:vAlign w:val="top"/>
          </w:tcPr>
          <w:p>
            <w:pPr>
              <w:spacing w:line="320" w:lineRule="exact"/>
              <w:rPr>
                <w:rFonts w:hint="default" w:ascii="Times New Roman" w:hAnsi="Times New Roman" w:eastAsia="仿宋" w:cs="Times New Roman"/>
                <w:color w:val="000000"/>
                <w:sz w:val="21"/>
                <w:szCs w:val="21"/>
              </w:rPr>
            </w:pPr>
          </w:p>
        </w:tc>
        <w:tc>
          <w:tcPr>
            <w:tcW w:w="1103" w:type="dxa"/>
            <w:noWrap w:val="0"/>
            <w:vAlign w:val="top"/>
          </w:tcPr>
          <w:p>
            <w:pPr>
              <w:spacing w:line="320" w:lineRule="exact"/>
              <w:rPr>
                <w:rFonts w:hint="default" w:ascii="Times New Roman" w:hAnsi="Times New Roman" w:eastAsia="仿宋" w:cs="Times New Roman"/>
                <w:color w:val="000000"/>
                <w:sz w:val="21"/>
                <w:szCs w:val="21"/>
              </w:rPr>
            </w:pPr>
          </w:p>
        </w:tc>
        <w:tc>
          <w:tcPr>
            <w:tcW w:w="1102" w:type="dxa"/>
            <w:noWrap w:val="0"/>
            <w:vAlign w:val="top"/>
          </w:tcPr>
          <w:p>
            <w:pPr>
              <w:spacing w:line="320" w:lineRule="exact"/>
              <w:rPr>
                <w:rFonts w:hint="default" w:ascii="Times New Roman" w:hAnsi="Times New Roman" w:eastAsia="仿宋" w:cs="Times New Roman"/>
                <w:color w:val="000000"/>
                <w:sz w:val="21"/>
                <w:szCs w:val="21"/>
              </w:rPr>
            </w:pPr>
          </w:p>
        </w:tc>
        <w:tc>
          <w:tcPr>
            <w:tcW w:w="1287" w:type="dxa"/>
            <w:noWrap w:val="0"/>
            <w:vAlign w:val="top"/>
          </w:tcPr>
          <w:p>
            <w:pPr>
              <w:spacing w:line="320" w:lineRule="exact"/>
              <w:rPr>
                <w:rFonts w:hint="default" w:ascii="Times New Roman" w:hAnsi="Times New Roman" w:eastAsia="仿宋" w:cs="Times New Roman"/>
                <w:color w:val="000000"/>
                <w:sz w:val="21"/>
                <w:szCs w:val="21"/>
              </w:rPr>
            </w:pPr>
          </w:p>
        </w:tc>
        <w:tc>
          <w:tcPr>
            <w:tcW w:w="1175" w:type="dxa"/>
            <w:noWrap w:val="0"/>
            <w:vAlign w:val="top"/>
          </w:tcPr>
          <w:p>
            <w:pPr>
              <w:spacing w:line="320" w:lineRule="exact"/>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714" w:type="dxa"/>
            <w:noWrap w:val="0"/>
            <w:vAlign w:val="center"/>
          </w:tcPr>
          <w:p>
            <w:pPr>
              <w:spacing w:line="32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基层医疗机构</w:t>
            </w:r>
          </w:p>
        </w:tc>
        <w:tc>
          <w:tcPr>
            <w:tcW w:w="1104" w:type="dxa"/>
            <w:noWrap w:val="0"/>
            <w:vAlign w:val="top"/>
          </w:tcPr>
          <w:p>
            <w:pPr>
              <w:spacing w:line="320" w:lineRule="exact"/>
              <w:rPr>
                <w:rFonts w:hint="default" w:ascii="Times New Roman" w:hAnsi="Times New Roman" w:eastAsia="仿宋" w:cs="Times New Roman"/>
                <w:color w:val="000000"/>
                <w:sz w:val="21"/>
                <w:szCs w:val="21"/>
              </w:rPr>
            </w:pPr>
          </w:p>
        </w:tc>
        <w:tc>
          <w:tcPr>
            <w:tcW w:w="1101" w:type="dxa"/>
            <w:noWrap w:val="0"/>
            <w:vAlign w:val="top"/>
          </w:tcPr>
          <w:p>
            <w:pPr>
              <w:spacing w:line="320" w:lineRule="exact"/>
              <w:rPr>
                <w:rFonts w:hint="default" w:ascii="Times New Roman" w:hAnsi="Times New Roman" w:eastAsia="仿宋" w:cs="Times New Roman"/>
                <w:color w:val="000000"/>
                <w:sz w:val="21"/>
                <w:szCs w:val="21"/>
              </w:rPr>
            </w:pPr>
          </w:p>
        </w:tc>
        <w:tc>
          <w:tcPr>
            <w:tcW w:w="1471" w:type="dxa"/>
            <w:noWrap w:val="0"/>
            <w:vAlign w:val="top"/>
          </w:tcPr>
          <w:p>
            <w:pPr>
              <w:spacing w:line="320" w:lineRule="exact"/>
              <w:rPr>
                <w:rFonts w:hint="default" w:ascii="Times New Roman" w:hAnsi="Times New Roman" w:eastAsia="仿宋" w:cs="Times New Roman"/>
                <w:color w:val="000000"/>
                <w:sz w:val="21"/>
                <w:szCs w:val="21"/>
              </w:rPr>
            </w:pPr>
          </w:p>
        </w:tc>
        <w:tc>
          <w:tcPr>
            <w:tcW w:w="1102" w:type="dxa"/>
            <w:noWrap w:val="0"/>
            <w:vAlign w:val="top"/>
          </w:tcPr>
          <w:p>
            <w:pPr>
              <w:spacing w:line="320" w:lineRule="exact"/>
              <w:rPr>
                <w:rFonts w:hint="default" w:ascii="Times New Roman" w:hAnsi="Times New Roman" w:eastAsia="仿宋" w:cs="Times New Roman"/>
                <w:color w:val="000000"/>
                <w:sz w:val="21"/>
                <w:szCs w:val="21"/>
              </w:rPr>
            </w:pPr>
          </w:p>
        </w:tc>
        <w:tc>
          <w:tcPr>
            <w:tcW w:w="1103" w:type="dxa"/>
            <w:noWrap w:val="0"/>
            <w:vAlign w:val="top"/>
          </w:tcPr>
          <w:p>
            <w:pPr>
              <w:spacing w:line="320" w:lineRule="exact"/>
              <w:rPr>
                <w:rFonts w:hint="default" w:ascii="Times New Roman" w:hAnsi="Times New Roman" w:eastAsia="仿宋" w:cs="Times New Roman"/>
                <w:color w:val="000000"/>
                <w:sz w:val="21"/>
                <w:szCs w:val="21"/>
              </w:rPr>
            </w:pPr>
          </w:p>
        </w:tc>
        <w:tc>
          <w:tcPr>
            <w:tcW w:w="1103" w:type="dxa"/>
            <w:noWrap w:val="0"/>
            <w:vAlign w:val="top"/>
          </w:tcPr>
          <w:p>
            <w:pPr>
              <w:spacing w:line="320" w:lineRule="exact"/>
              <w:rPr>
                <w:rFonts w:hint="default" w:ascii="Times New Roman" w:hAnsi="Times New Roman" w:eastAsia="仿宋" w:cs="Times New Roman"/>
                <w:color w:val="000000"/>
                <w:sz w:val="21"/>
                <w:szCs w:val="21"/>
              </w:rPr>
            </w:pPr>
          </w:p>
        </w:tc>
        <w:tc>
          <w:tcPr>
            <w:tcW w:w="1102" w:type="dxa"/>
            <w:noWrap w:val="0"/>
            <w:vAlign w:val="top"/>
          </w:tcPr>
          <w:p>
            <w:pPr>
              <w:spacing w:line="320" w:lineRule="exact"/>
              <w:rPr>
                <w:rFonts w:hint="default" w:ascii="Times New Roman" w:hAnsi="Times New Roman" w:eastAsia="仿宋" w:cs="Times New Roman"/>
                <w:color w:val="000000"/>
                <w:sz w:val="21"/>
                <w:szCs w:val="21"/>
              </w:rPr>
            </w:pPr>
          </w:p>
        </w:tc>
        <w:tc>
          <w:tcPr>
            <w:tcW w:w="1287" w:type="dxa"/>
            <w:noWrap w:val="0"/>
            <w:vAlign w:val="top"/>
          </w:tcPr>
          <w:p>
            <w:pPr>
              <w:spacing w:line="320" w:lineRule="exact"/>
              <w:rPr>
                <w:rFonts w:hint="default" w:ascii="Times New Roman" w:hAnsi="Times New Roman" w:eastAsia="仿宋" w:cs="Times New Roman"/>
                <w:color w:val="000000"/>
                <w:sz w:val="21"/>
                <w:szCs w:val="21"/>
              </w:rPr>
            </w:pPr>
          </w:p>
        </w:tc>
        <w:tc>
          <w:tcPr>
            <w:tcW w:w="1175" w:type="dxa"/>
            <w:noWrap w:val="0"/>
            <w:vAlign w:val="top"/>
          </w:tcPr>
          <w:p>
            <w:pPr>
              <w:spacing w:line="320" w:lineRule="exact"/>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714" w:type="dxa"/>
            <w:noWrap w:val="0"/>
            <w:vAlign w:val="center"/>
          </w:tcPr>
          <w:p>
            <w:pPr>
              <w:spacing w:line="32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疾控机构</w:t>
            </w:r>
          </w:p>
        </w:tc>
        <w:tc>
          <w:tcPr>
            <w:tcW w:w="1104" w:type="dxa"/>
            <w:noWrap w:val="0"/>
            <w:vAlign w:val="top"/>
          </w:tcPr>
          <w:p>
            <w:pPr>
              <w:spacing w:line="320" w:lineRule="exact"/>
              <w:rPr>
                <w:rFonts w:hint="default" w:ascii="Times New Roman" w:hAnsi="Times New Roman" w:eastAsia="仿宋" w:cs="Times New Roman"/>
                <w:color w:val="000000"/>
                <w:sz w:val="21"/>
                <w:szCs w:val="21"/>
              </w:rPr>
            </w:pPr>
          </w:p>
        </w:tc>
        <w:tc>
          <w:tcPr>
            <w:tcW w:w="1101" w:type="dxa"/>
            <w:noWrap w:val="0"/>
            <w:vAlign w:val="top"/>
          </w:tcPr>
          <w:p>
            <w:pPr>
              <w:spacing w:line="320" w:lineRule="exact"/>
              <w:rPr>
                <w:rFonts w:hint="default" w:ascii="Times New Roman" w:hAnsi="Times New Roman" w:eastAsia="仿宋" w:cs="Times New Roman"/>
                <w:color w:val="000000"/>
                <w:sz w:val="21"/>
                <w:szCs w:val="21"/>
              </w:rPr>
            </w:pPr>
          </w:p>
        </w:tc>
        <w:tc>
          <w:tcPr>
            <w:tcW w:w="1471" w:type="dxa"/>
            <w:noWrap w:val="0"/>
            <w:vAlign w:val="top"/>
          </w:tcPr>
          <w:p>
            <w:pPr>
              <w:spacing w:line="320" w:lineRule="exact"/>
              <w:rPr>
                <w:rFonts w:hint="default" w:ascii="Times New Roman" w:hAnsi="Times New Roman" w:eastAsia="仿宋" w:cs="Times New Roman"/>
                <w:color w:val="000000"/>
                <w:sz w:val="21"/>
                <w:szCs w:val="21"/>
              </w:rPr>
            </w:pPr>
          </w:p>
        </w:tc>
        <w:tc>
          <w:tcPr>
            <w:tcW w:w="1102" w:type="dxa"/>
            <w:noWrap w:val="0"/>
            <w:vAlign w:val="top"/>
          </w:tcPr>
          <w:p>
            <w:pPr>
              <w:spacing w:line="320" w:lineRule="exact"/>
              <w:rPr>
                <w:rFonts w:hint="default" w:ascii="Times New Roman" w:hAnsi="Times New Roman" w:eastAsia="仿宋" w:cs="Times New Roman"/>
                <w:color w:val="000000"/>
                <w:sz w:val="21"/>
                <w:szCs w:val="21"/>
              </w:rPr>
            </w:pPr>
          </w:p>
        </w:tc>
        <w:tc>
          <w:tcPr>
            <w:tcW w:w="1103" w:type="dxa"/>
            <w:noWrap w:val="0"/>
            <w:vAlign w:val="top"/>
          </w:tcPr>
          <w:p>
            <w:pPr>
              <w:spacing w:line="320" w:lineRule="exact"/>
              <w:rPr>
                <w:rFonts w:hint="default" w:ascii="Times New Roman" w:hAnsi="Times New Roman" w:eastAsia="仿宋" w:cs="Times New Roman"/>
                <w:color w:val="000000"/>
                <w:sz w:val="21"/>
                <w:szCs w:val="21"/>
              </w:rPr>
            </w:pPr>
          </w:p>
        </w:tc>
        <w:tc>
          <w:tcPr>
            <w:tcW w:w="1103" w:type="dxa"/>
            <w:noWrap w:val="0"/>
            <w:vAlign w:val="top"/>
          </w:tcPr>
          <w:p>
            <w:pPr>
              <w:spacing w:line="320" w:lineRule="exact"/>
              <w:rPr>
                <w:rFonts w:hint="default" w:ascii="Times New Roman" w:hAnsi="Times New Roman" w:eastAsia="仿宋" w:cs="Times New Roman"/>
                <w:color w:val="000000"/>
                <w:sz w:val="21"/>
                <w:szCs w:val="21"/>
              </w:rPr>
            </w:pPr>
          </w:p>
        </w:tc>
        <w:tc>
          <w:tcPr>
            <w:tcW w:w="1102" w:type="dxa"/>
            <w:noWrap w:val="0"/>
            <w:vAlign w:val="top"/>
          </w:tcPr>
          <w:p>
            <w:pPr>
              <w:spacing w:line="320" w:lineRule="exact"/>
              <w:rPr>
                <w:rFonts w:hint="default" w:ascii="Times New Roman" w:hAnsi="Times New Roman" w:eastAsia="仿宋" w:cs="Times New Roman"/>
                <w:color w:val="000000"/>
                <w:sz w:val="21"/>
                <w:szCs w:val="21"/>
              </w:rPr>
            </w:pPr>
          </w:p>
        </w:tc>
        <w:tc>
          <w:tcPr>
            <w:tcW w:w="1287" w:type="dxa"/>
            <w:noWrap w:val="0"/>
            <w:vAlign w:val="top"/>
          </w:tcPr>
          <w:p>
            <w:pPr>
              <w:spacing w:line="320" w:lineRule="exact"/>
              <w:rPr>
                <w:rFonts w:hint="default" w:ascii="Times New Roman" w:hAnsi="Times New Roman" w:eastAsia="仿宋" w:cs="Times New Roman"/>
                <w:color w:val="000000"/>
                <w:sz w:val="21"/>
                <w:szCs w:val="21"/>
              </w:rPr>
            </w:pPr>
          </w:p>
        </w:tc>
        <w:tc>
          <w:tcPr>
            <w:tcW w:w="1175" w:type="dxa"/>
            <w:noWrap w:val="0"/>
            <w:vAlign w:val="top"/>
          </w:tcPr>
          <w:p>
            <w:pPr>
              <w:spacing w:line="320" w:lineRule="exact"/>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714" w:type="dxa"/>
            <w:noWrap w:val="0"/>
            <w:vAlign w:val="center"/>
          </w:tcPr>
          <w:p>
            <w:pPr>
              <w:spacing w:line="32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采供血机构</w:t>
            </w:r>
          </w:p>
        </w:tc>
        <w:tc>
          <w:tcPr>
            <w:tcW w:w="1104" w:type="dxa"/>
            <w:noWrap w:val="0"/>
            <w:vAlign w:val="top"/>
          </w:tcPr>
          <w:p>
            <w:pPr>
              <w:spacing w:line="320" w:lineRule="exact"/>
              <w:rPr>
                <w:rFonts w:hint="default" w:ascii="Times New Roman" w:hAnsi="Times New Roman" w:eastAsia="仿宋" w:cs="Times New Roman"/>
                <w:color w:val="000000"/>
                <w:sz w:val="21"/>
                <w:szCs w:val="21"/>
              </w:rPr>
            </w:pPr>
          </w:p>
        </w:tc>
        <w:tc>
          <w:tcPr>
            <w:tcW w:w="1101" w:type="dxa"/>
            <w:noWrap w:val="0"/>
            <w:vAlign w:val="top"/>
          </w:tcPr>
          <w:p>
            <w:pPr>
              <w:spacing w:line="320" w:lineRule="exact"/>
              <w:rPr>
                <w:rFonts w:hint="default" w:ascii="Times New Roman" w:hAnsi="Times New Roman" w:eastAsia="仿宋" w:cs="Times New Roman"/>
                <w:color w:val="000000"/>
                <w:sz w:val="21"/>
                <w:szCs w:val="21"/>
              </w:rPr>
            </w:pPr>
          </w:p>
        </w:tc>
        <w:tc>
          <w:tcPr>
            <w:tcW w:w="1471" w:type="dxa"/>
            <w:noWrap w:val="0"/>
            <w:vAlign w:val="top"/>
          </w:tcPr>
          <w:p>
            <w:pPr>
              <w:spacing w:line="320" w:lineRule="exact"/>
              <w:rPr>
                <w:rFonts w:hint="default" w:ascii="Times New Roman" w:hAnsi="Times New Roman" w:eastAsia="仿宋" w:cs="Times New Roman"/>
                <w:color w:val="000000"/>
                <w:sz w:val="21"/>
                <w:szCs w:val="21"/>
              </w:rPr>
            </w:pPr>
          </w:p>
        </w:tc>
        <w:tc>
          <w:tcPr>
            <w:tcW w:w="1102" w:type="dxa"/>
            <w:noWrap w:val="0"/>
            <w:vAlign w:val="top"/>
          </w:tcPr>
          <w:p>
            <w:pPr>
              <w:spacing w:line="320" w:lineRule="exact"/>
              <w:rPr>
                <w:rFonts w:hint="default" w:ascii="Times New Roman" w:hAnsi="Times New Roman" w:eastAsia="仿宋" w:cs="Times New Roman"/>
                <w:color w:val="000000"/>
                <w:sz w:val="21"/>
                <w:szCs w:val="21"/>
              </w:rPr>
            </w:pPr>
          </w:p>
        </w:tc>
        <w:tc>
          <w:tcPr>
            <w:tcW w:w="1103" w:type="dxa"/>
            <w:noWrap w:val="0"/>
            <w:vAlign w:val="top"/>
          </w:tcPr>
          <w:p>
            <w:pPr>
              <w:spacing w:line="320" w:lineRule="exact"/>
              <w:rPr>
                <w:rFonts w:hint="default" w:ascii="Times New Roman" w:hAnsi="Times New Roman" w:eastAsia="仿宋" w:cs="Times New Roman"/>
                <w:color w:val="000000"/>
                <w:sz w:val="21"/>
                <w:szCs w:val="21"/>
              </w:rPr>
            </w:pPr>
          </w:p>
        </w:tc>
        <w:tc>
          <w:tcPr>
            <w:tcW w:w="1103" w:type="dxa"/>
            <w:noWrap w:val="0"/>
            <w:vAlign w:val="top"/>
          </w:tcPr>
          <w:p>
            <w:pPr>
              <w:spacing w:line="320" w:lineRule="exact"/>
              <w:rPr>
                <w:rFonts w:hint="default" w:ascii="Times New Roman" w:hAnsi="Times New Roman" w:eastAsia="仿宋" w:cs="Times New Roman"/>
                <w:color w:val="000000"/>
                <w:sz w:val="21"/>
                <w:szCs w:val="21"/>
              </w:rPr>
            </w:pPr>
          </w:p>
        </w:tc>
        <w:tc>
          <w:tcPr>
            <w:tcW w:w="1102" w:type="dxa"/>
            <w:noWrap w:val="0"/>
            <w:vAlign w:val="top"/>
          </w:tcPr>
          <w:p>
            <w:pPr>
              <w:spacing w:line="320" w:lineRule="exact"/>
              <w:rPr>
                <w:rFonts w:hint="default" w:ascii="Times New Roman" w:hAnsi="Times New Roman" w:eastAsia="仿宋" w:cs="Times New Roman"/>
                <w:color w:val="000000"/>
                <w:sz w:val="21"/>
                <w:szCs w:val="21"/>
              </w:rPr>
            </w:pPr>
          </w:p>
        </w:tc>
        <w:tc>
          <w:tcPr>
            <w:tcW w:w="1287" w:type="dxa"/>
            <w:noWrap w:val="0"/>
            <w:vAlign w:val="top"/>
          </w:tcPr>
          <w:p>
            <w:pPr>
              <w:spacing w:line="320" w:lineRule="exact"/>
              <w:rPr>
                <w:rFonts w:hint="default" w:ascii="Times New Roman" w:hAnsi="Times New Roman" w:eastAsia="仿宋" w:cs="Times New Roman"/>
                <w:color w:val="000000"/>
                <w:sz w:val="21"/>
                <w:szCs w:val="21"/>
              </w:rPr>
            </w:pPr>
          </w:p>
        </w:tc>
        <w:tc>
          <w:tcPr>
            <w:tcW w:w="1175" w:type="dxa"/>
            <w:noWrap w:val="0"/>
            <w:vAlign w:val="top"/>
          </w:tcPr>
          <w:p>
            <w:pPr>
              <w:spacing w:line="320" w:lineRule="exact"/>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714" w:type="dxa"/>
            <w:noWrap w:val="0"/>
            <w:vAlign w:val="center"/>
          </w:tcPr>
          <w:p>
            <w:pPr>
              <w:spacing w:line="32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合计</w:t>
            </w:r>
          </w:p>
        </w:tc>
        <w:tc>
          <w:tcPr>
            <w:tcW w:w="1104" w:type="dxa"/>
            <w:noWrap w:val="0"/>
            <w:vAlign w:val="top"/>
          </w:tcPr>
          <w:p>
            <w:pPr>
              <w:spacing w:line="320" w:lineRule="exact"/>
              <w:rPr>
                <w:rFonts w:hint="default" w:ascii="Times New Roman" w:hAnsi="Times New Roman" w:eastAsia="仿宋" w:cs="Times New Roman"/>
                <w:color w:val="000000"/>
                <w:sz w:val="21"/>
                <w:szCs w:val="21"/>
              </w:rPr>
            </w:pPr>
          </w:p>
        </w:tc>
        <w:tc>
          <w:tcPr>
            <w:tcW w:w="1101" w:type="dxa"/>
            <w:noWrap w:val="0"/>
            <w:vAlign w:val="top"/>
          </w:tcPr>
          <w:p>
            <w:pPr>
              <w:spacing w:line="320" w:lineRule="exact"/>
              <w:rPr>
                <w:rFonts w:hint="default" w:ascii="Times New Roman" w:hAnsi="Times New Roman" w:eastAsia="仿宋" w:cs="Times New Roman"/>
                <w:color w:val="000000"/>
                <w:sz w:val="21"/>
                <w:szCs w:val="21"/>
              </w:rPr>
            </w:pPr>
          </w:p>
        </w:tc>
        <w:tc>
          <w:tcPr>
            <w:tcW w:w="1471" w:type="dxa"/>
            <w:noWrap w:val="0"/>
            <w:vAlign w:val="top"/>
          </w:tcPr>
          <w:p>
            <w:pPr>
              <w:spacing w:line="320" w:lineRule="exact"/>
              <w:rPr>
                <w:rFonts w:hint="default" w:ascii="Times New Roman" w:hAnsi="Times New Roman" w:eastAsia="仿宋" w:cs="Times New Roman"/>
                <w:color w:val="000000"/>
                <w:sz w:val="21"/>
                <w:szCs w:val="21"/>
              </w:rPr>
            </w:pPr>
          </w:p>
        </w:tc>
        <w:tc>
          <w:tcPr>
            <w:tcW w:w="1102" w:type="dxa"/>
            <w:noWrap w:val="0"/>
            <w:vAlign w:val="top"/>
          </w:tcPr>
          <w:p>
            <w:pPr>
              <w:spacing w:line="320" w:lineRule="exact"/>
              <w:rPr>
                <w:rFonts w:hint="default" w:ascii="Times New Roman" w:hAnsi="Times New Roman" w:eastAsia="仿宋" w:cs="Times New Roman"/>
                <w:color w:val="000000"/>
                <w:sz w:val="21"/>
                <w:szCs w:val="21"/>
              </w:rPr>
            </w:pPr>
          </w:p>
        </w:tc>
        <w:tc>
          <w:tcPr>
            <w:tcW w:w="1103" w:type="dxa"/>
            <w:noWrap w:val="0"/>
            <w:vAlign w:val="top"/>
          </w:tcPr>
          <w:p>
            <w:pPr>
              <w:spacing w:line="320" w:lineRule="exact"/>
              <w:rPr>
                <w:rFonts w:hint="default" w:ascii="Times New Roman" w:hAnsi="Times New Roman" w:eastAsia="仿宋" w:cs="Times New Roman"/>
                <w:color w:val="000000"/>
                <w:sz w:val="21"/>
                <w:szCs w:val="21"/>
              </w:rPr>
            </w:pPr>
          </w:p>
        </w:tc>
        <w:tc>
          <w:tcPr>
            <w:tcW w:w="1103" w:type="dxa"/>
            <w:noWrap w:val="0"/>
            <w:vAlign w:val="top"/>
          </w:tcPr>
          <w:p>
            <w:pPr>
              <w:spacing w:line="320" w:lineRule="exact"/>
              <w:rPr>
                <w:rFonts w:hint="default" w:ascii="Times New Roman" w:hAnsi="Times New Roman" w:eastAsia="仿宋" w:cs="Times New Roman"/>
                <w:color w:val="000000"/>
                <w:sz w:val="21"/>
                <w:szCs w:val="21"/>
              </w:rPr>
            </w:pPr>
          </w:p>
        </w:tc>
        <w:tc>
          <w:tcPr>
            <w:tcW w:w="1102" w:type="dxa"/>
            <w:noWrap w:val="0"/>
            <w:vAlign w:val="top"/>
          </w:tcPr>
          <w:p>
            <w:pPr>
              <w:spacing w:line="320" w:lineRule="exact"/>
              <w:rPr>
                <w:rFonts w:hint="default" w:ascii="Times New Roman" w:hAnsi="Times New Roman" w:eastAsia="仿宋" w:cs="Times New Roman"/>
                <w:color w:val="000000"/>
                <w:sz w:val="21"/>
                <w:szCs w:val="21"/>
              </w:rPr>
            </w:pPr>
          </w:p>
        </w:tc>
        <w:tc>
          <w:tcPr>
            <w:tcW w:w="1287" w:type="dxa"/>
            <w:noWrap w:val="0"/>
            <w:vAlign w:val="top"/>
          </w:tcPr>
          <w:p>
            <w:pPr>
              <w:spacing w:line="320" w:lineRule="exact"/>
              <w:rPr>
                <w:rFonts w:hint="default" w:ascii="Times New Roman" w:hAnsi="Times New Roman" w:eastAsia="仿宋" w:cs="Times New Roman"/>
                <w:color w:val="000000"/>
                <w:sz w:val="21"/>
                <w:szCs w:val="21"/>
              </w:rPr>
            </w:pPr>
          </w:p>
        </w:tc>
        <w:tc>
          <w:tcPr>
            <w:tcW w:w="1175" w:type="dxa"/>
            <w:noWrap w:val="0"/>
            <w:vAlign w:val="top"/>
          </w:tcPr>
          <w:p>
            <w:pPr>
              <w:spacing w:line="320" w:lineRule="exact"/>
              <w:rPr>
                <w:rFonts w:hint="default" w:ascii="Times New Roman" w:hAnsi="Times New Roman" w:eastAsia="仿宋" w:cs="Times New Roman"/>
                <w:color w:val="000000"/>
                <w:sz w:val="21"/>
                <w:szCs w:val="21"/>
              </w:rPr>
            </w:pPr>
          </w:p>
        </w:tc>
      </w:tr>
    </w:tbl>
    <w:p>
      <w:pPr>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rPr>
        <w:t xml:space="preserve"> 填表单位（盖章）：                     填表人：　      　　　　 联系电话：                   填表日期：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br w:type="page"/>
      </w:r>
      <w:r>
        <w:rPr>
          <w:rFonts w:hint="default" w:ascii="Times New Roman" w:hAnsi="Times New Roman" w:eastAsia="黑体" w:cs="Times New Roman"/>
          <w:color w:val="000000"/>
          <w:sz w:val="32"/>
          <w:szCs w:val="32"/>
        </w:rPr>
        <w:t>附表3</w:t>
      </w:r>
    </w:p>
    <w:p>
      <w:pPr>
        <w:keepNext w:val="0"/>
        <w:keepLines w:val="0"/>
        <w:pageBreakBefore w:val="0"/>
        <w:widowControl w:val="0"/>
        <w:kinsoku/>
        <w:wordWrap/>
        <w:overflowPunct/>
        <w:topLinePunct w:val="0"/>
        <w:autoSpaceDE/>
        <w:autoSpaceDN/>
        <w:bidi w:val="0"/>
        <w:adjustRightInd/>
        <w:snapToGrid/>
        <w:spacing w:before="95" w:beforeLines="30" w:after="251" w:afterLines="80" w:line="600" w:lineRule="exact"/>
        <w:ind w:left="0"/>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2020年消毒产品</w:t>
      </w:r>
      <w:r>
        <w:rPr>
          <w:rFonts w:hint="default" w:ascii="Times New Roman" w:hAnsi="Times New Roman" w:eastAsia="方正小标宋简体" w:cs="Times New Roman"/>
          <w:b w:val="0"/>
          <w:bCs w:val="0"/>
          <w:color w:val="000000"/>
          <w:sz w:val="44"/>
          <w:szCs w:val="44"/>
          <w:lang w:eastAsia="zh-CN"/>
        </w:rPr>
        <w:t>国家</w:t>
      </w:r>
      <w:r>
        <w:rPr>
          <w:rFonts w:hint="default" w:ascii="Times New Roman" w:hAnsi="Times New Roman" w:eastAsia="方正小标宋简体" w:cs="Times New Roman"/>
          <w:b w:val="0"/>
          <w:bCs w:val="0"/>
          <w:color w:val="000000"/>
          <w:sz w:val="44"/>
          <w:szCs w:val="44"/>
        </w:rPr>
        <w:t>随机监督抽查计划表</w:t>
      </w:r>
    </w:p>
    <w:tbl>
      <w:tblPr>
        <w:tblStyle w:val="3"/>
        <w:tblW w:w="14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864"/>
        <w:gridCol w:w="1992"/>
        <w:gridCol w:w="4068"/>
        <w:gridCol w:w="4770"/>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blHeader/>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rPr>
              <w:t>抽查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rPr>
              <w:t>企业</w:t>
            </w:r>
          </w:p>
        </w:tc>
        <w:tc>
          <w:tcPr>
            <w:tcW w:w="28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rPr>
              <w:t>抽检产品</w:t>
            </w:r>
          </w:p>
        </w:tc>
        <w:tc>
          <w:tcPr>
            <w:tcW w:w="40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rPr>
              <w:t>检查/检验项目</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rPr>
              <w:t>检验/判定依据</w:t>
            </w: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rPr>
              <w:t>抽样数量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jc w:val="center"/>
              <w:textAlignment w:val="auto"/>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lang w:eastAsia="zh-CN"/>
              </w:rPr>
              <w:t>（</w:t>
            </w:r>
            <w:r>
              <w:rPr>
                <w:rFonts w:hint="eastAsia" w:ascii="黑体" w:hAnsi="黑体" w:eastAsia="黑体" w:cs="黑体"/>
                <w:b w:val="0"/>
                <w:bCs/>
                <w:color w:val="000000"/>
                <w:kern w:val="0"/>
                <w:sz w:val="21"/>
                <w:szCs w:val="21"/>
              </w:rPr>
              <w:t>同一批次）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858" w:type="dxa"/>
            <w:vMerge w:val="restart"/>
            <w:noWrap w:val="0"/>
            <w:vAlign w:val="center"/>
          </w:tcPr>
          <w:p>
            <w:pPr>
              <w:spacing w:line="32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全省</w:t>
            </w:r>
            <w:r>
              <w:rPr>
                <w:rFonts w:hint="default" w:ascii="Times New Roman" w:hAnsi="Times New Roman" w:eastAsia="仿宋_GB2312" w:cs="Times New Roman"/>
                <w:color w:val="000000"/>
                <w:sz w:val="21"/>
                <w:szCs w:val="21"/>
              </w:rPr>
              <w:t>30%第一类消毒产品生产企业</w:t>
            </w:r>
          </w:p>
        </w:tc>
        <w:tc>
          <w:tcPr>
            <w:tcW w:w="8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 w:cs="Times New Roman"/>
                <w:color w:val="000000"/>
                <w:sz w:val="21"/>
                <w:szCs w:val="21"/>
                <w:lang w:eastAsia="zh-CN"/>
              </w:rPr>
              <w:t>按地级以上市任务清单，每间企业抽取</w:t>
            </w:r>
            <w:r>
              <w:rPr>
                <w:rFonts w:hint="default" w:ascii="Times New Roman" w:hAnsi="Times New Roman" w:eastAsia="仿宋" w:cs="Times New Roman"/>
                <w:color w:val="000000"/>
                <w:sz w:val="21"/>
                <w:szCs w:val="21"/>
                <w:lang w:val="en-US" w:eastAsia="zh-CN"/>
              </w:rPr>
              <w:t>1个产品，</w:t>
            </w:r>
            <w:r>
              <w:rPr>
                <w:rFonts w:hint="default" w:ascii="Times New Roman" w:hAnsi="Times New Roman" w:eastAsia="仿宋" w:cs="Times New Roman"/>
                <w:color w:val="000000"/>
                <w:sz w:val="21"/>
                <w:szCs w:val="21"/>
              </w:rPr>
              <w:t>重点抽检含碘消毒液</w:t>
            </w:r>
          </w:p>
        </w:tc>
        <w:tc>
          <w:tcPr>
            <w:tcW w:w="19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消毒剂</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灭菌剂</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（重点检查含碘消毒液）</w:t>
            </w:r>
          </w:p>
        </w:tc>
        <w:tc>
          <w:tcPr>
            <w:tcW w:w="40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有效成分含量检测（不能进行此项检测的做一项抗力最强微生物实验室杀灭试验）、一项抗力最强微生物实验室杀灭试验及稳定性试验</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《消毒技术规范》《消毒产品标签说明书管理规范》《消毒产品卫生安全评价规定》、《消毒产品卫生安全评价技术要求》（WS628-2018）、相关消毒产品卫生标准及产品企业标准</w:t>
            </w:r>
          </w:p>
        </w:tc>
        <w:tc>
          <w:tcPr>
            <w:tcW w:w="2096" w:type="dxa"/>
            <w:noWrap w:val="0"/>
            <w:vAlign w:val="center"/>
          </w:tcPr>
          <w:p>
            <w:pPr>
              <w:spacing w:line="32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总数&gt;20瓶（袋）</w:t>
            </w:r>
            <w:r>
              <w:rPr>
                <w:rFonts w:hint="default" w:ascii="Times New Roman" w:hAnsi="Times New Roman" w:eastAsia="仿宋_GB2312" w:cs="Times New Roman"/>
                <w:color w:val="000000"/>
                <w:sz w:val="21"/>
                <w:szCs w:val="21"/>
                <w:lang w:eastAsia="zh-CN"/>
              </w:rPr>
              <w:t>，</w:t>
            </w:r>
            <w:r>
              <w:rPr>
                <w:rFonts w:hint="default" w:ascii="Times New Roman" w:hAnsi="Times New Roman" w:eastAsia="仿宋_GB2312" w:cs="Times New Roman"/>
                <w:color w:val="000000"/>
                <w:sz w:val="21"/>
                <w:szCs w:val="21"/>
              </w:rPr>
              <w:t>且总量&gt;2000ml/2000克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858" w:type="dxa"/>
            <w:vMerge w:val="continue"/>
            <w:noWrap w:val="0"/>
            <w:vAlign w:val="center"/>
          </w:tcPr>
          <w:p>
            <w:pPr>
              <w:spacing w:line="320" w:lineRule="exact"/>
              <w:jc w:val="center"/>
              <w:rPr>
                <w:rFonts w:hint="default" w:ascii="Times New Roman" w:hAnsi="Times New Roman" w:eastAsia="仿宋_GB2312" w:cs="Times New Roman"/>
                <w:color w:val="000000"/>
                <w:sz w:val="21"/>
                <w:szCs w:val="21"/>
              </w:rPr>
            </w:pPr>
          </w:p>
        </w:tc>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1"/>
                <w:szCs w:val="21"/>
              </w:rPr>
            </w:pPr>
          </w:p>
        </w:tc>
        <w:tc>
          <w:tcPr>
            <w:tcW w:w="19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消毒器械</w:t>
            </w:r>
          </w:p>
        </w:tc>
        <w:tc>
          <w:tcPr>
            <w:tcW w:w="40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主要杀菌因子强度检测（不能进行此项检测的做一项抗力最强微生物实验室杀灭试验）</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《消毒技术规范》《消毒产品标签说明书管理规范》《消毒产品卫生安全评价规定》、《消毒产品卫生安全评价技术要求》（WS628-2018）、相关消毒产品卫生标准及产品企业标准</w:t>
            </w:r>
          </w:p>
        </w:tc>
        <w:tc>
          <w:tcPr>
            <w:tcW w:w="2096" w:type="dxa"/>
            <w:noWrap w:val="0"/>
            <w:vAlign w:val="center"/>
          </w:tcPr>
          <w:p>
            <w:pPr>
              <w:spacing w:line="32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大型1台</w:t>
            </w:r>
            <w:r>
              <w:rPr>
                <w:rFonts w:hint="default" w:ascii="Times New Roman" w:hAnsi="Times New Roman" w:eastAsia="仿宋_GB2312" w:cs="Times New Roman"/>
                <w:color w:val="000000"/>
                <w:sz w:val="21"/>
                <w:szCs w:val="21"/>
                <w:lang w:val="en-US" w:eastAsia="zh-CN"/>
              </w:rPr>
              <w:t>/</w:t>
            </w:r>
            <w:r>
              <w:rPr>
                <w:rFonts w:hint="default" w:ascii="Times New Roman" w:hAnsi="Times New Roman" w:eastAsia="仿宋_GB2312" w:cs="Times New Roman"/>
                <w:color w:val="000000"/>
                <w:sz w:val="21"/>
                <w:szCs w:val="21"/>
              </w:rPr>
              <w:t>小型2台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858" w:type="dxa"/>
            <w:vMerge w:val="continue"/>
            <w:noWrap w:val="0"/>
            <w:vAlign w:val="center"/>
          </w:tcPr>
          <w:p>
            <w:pPr>
              <w:spacing w:line="320" w:lineRule="exact"/>
              <w:jc w:val="center"/>
              <w:rPr>
                <w:rFonts w:hint="default" w:ascii="Times New Roman" w:hAnsi="Times New Roman" w:eastAsia="仿宋_GB2312" w:cs="Times New Roman"/>
                <w:color w:val="000000"/>
                <w:sz w:val="21"/>
                <w:szCs w:val="21"/>
              </w:rPr>
            </w:pPr>
          </w:p>
        </w:tc>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1"/>
                <w:szCs w:val="21"/>
              </w:rPr>
            </w:pPr>
          </w:p>
        </w:tc>
        <w:tc>
          <w:tcPr>
            <w:tcW w:w="19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灭菌器械</w:t>
            </w:r>
          </w:p>
        </w:tc>
        <w:tc>
          <w:tcPr>
            <w:tcW w:w="40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实验室灭菌试验检测，其中压力蒸汽灭菌器、环氧乙烷灭菌器、过氧化氢气体等离子体低温灭菌器用生物指示物进行灭菌效果检测</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《消毒技术规范》《消毒产品标签说明书管理规范》《消毒产品卫生安全评价规定》、《消毒产品卫生安全评价技术要求》（WS628-2018）相关消毒产品卫生标准及产品企业标准</w:t>
            </w:r>
          </w:p>
        </w:tc>
        <w:tc>
          <w:tcPr>
            <w:tcW w:w="2096" w:type="dxa"/>
            <w:noWrap w:val="0"/>
            <w:vAlign w:val="center"/>
          </w:tcPr>
          <w:p>
            <w:pPr>
              <w:spacing w:line="32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大型1台</w:t>
            </w:r>
            <w:r>
              <w:rPr>
                <w:rFonts w:hint="default" w:ascii="Times New Roman" w:hAnsi="Times New Roman" w:eastAsia="仿宋_GB2312" w:cs="Times New Roman"/>
                <w:color w:val="000000"/>
                <w:sz w:val="21"/>
                <w:szCs w:val="21"/>
                <w:lang w:val="en-US" w:eastAsia="zh-CN"/>
              </w:rPr>
              <w:t>/</w:t>
            </w:r>
            <w:r>
              <w:rPr>
                <w:rFonts w:hint="default" w:ascii="Times New Roman" w:hAnsi="Times New Roman" w:eastAsia="仿宋_GB2312" w:cs="Times New Roman"/>
                <w:color w:val="000000"/>
                <w:sz w:val="21"/>
                <w:szCs w:val="21"/>
              </w:rPr>
              <w:t>小型2台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58" w:type="dxa"/>
            <w:vMerge w:val="continue"/>
            <w:noWrap w:val="0"/>
            <w:vAlign w:val="center"/>
          </w:tcPr>
          <w:p>
            <w:pPr>
              <w:spacing w:line="320" w:lineRule="exact"/>
              <w:jc w:val="center"/>
              <w:rPr>
                <w:rFonts w:hint="default" w:ascii="Times New Roman" w:hAnsi="Times New Roman" w:eastAsia="仿宋_GB2312" w:cs="Times New Roman"/>
                <w:color w:val="000000"/>
                <w:sz w:val="21"/>
                <w:szCs w:val="21"/>
              </w:rPr>
            </w:pPr>
          </w:p>
        </w:tc>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1"/>
                <w:szCs w:val="21"/>
              </w:rPr>
            </w:pPr>
          </w:p>
        </w:tc>
        <w:tc>
          <w:tcPr>
            <w:tcW w:w="19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生物指示物</w:t>
            </w:r>
          </w:p>
        </w:tc>
        <w:tc>
          <w:tcPr>
            <w:tcW w:w="40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含菌量检验</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《消毒技术规范》《消毒产品卫生安全评价规定》《消毒产品卫生安全评价技术要求》（WS628-2018）、《卫生部消毒产品检验规定》、GB18282《医疗保健产品灭菌化学指示物》及产品企业标准</w:t>
            </w:r>
          </w:p>
        </w:tc>
        <w:tc>
          <w:tcPr>
            <w:tcW w:w="2096" w:type="dxa"/>
            <w:noWrap w:val="0"/>
            <w:vAlign w:val="center"/>
          </w:tcPr>
          <w:p>
            <w:pPr>
              <w:spacing w:line="32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58" w:type="dxa"/>
            <w:vMerge w:val="continue"/>
            <w:noWrap w:val="0"/>
            <w:vAlign w:val="center"/>
          </w:tcPr>
          <w:p>
            <w:pPr>
              <w:spacing w:line="320" w:lineRule="exact"/>
              <w:jc w:val="center"/>
              <w:rPr>
                <w:rFonts w:hint="default" w:ascii="Times New Roman" w:hAnsi="Times New Roman" w:eastAsia="仿宋_GB2312" w:cs="Times New Roman"/>
                <w:color w:val="000000"/>
                <w:sz w:val="21"/>
                <w:szCs w:val="21"/>
              </w:rPr>
            </w:pPr>
          </w:p>
        </w:tc>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1"/>
                <w:szCs w:val="21"/>
              </w:rPr>
            </w:pPr>
          </w:p>
        </w:tc>
        <w:tc>
          <w:tcPr>
            <w:tcW w:w="1992" w:type="dxa"/>
            <w:noWrap w:val="0"/>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灭菌效果化学指示物</w:t>
            </w:r>
          </w:p>
        </w:tc>
        <w:tc>
          <w:tcPr>
            <w:tcW w:w="4068" w:type="dxa"/>
            <w:noWrap w:val="0"/>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按照说明书的灭菌周期进行变色性能检测</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《消毒技术规范》《消毒产品卫生安全评价规定》《消毒产品卫生安全评价技术要求》（WS628-2018）、《卫生部消毒产品检验规定》、GB18282《医疗保健产品灭菌化学指示物》及产品企业标准</w:t>
            </w: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每个指示</w:t>
            </w:r>
            <w:r>
              <w:rPr>
                <w:rFonts w:hint="default" w:ascii="Times New Roman" w:hAnsi="Times New Roman" w:eastAsia="仿宋_GB2312" w:cs="Times New Roman"/>
                <w:color w:val="000000"/>
                <w:sz w:val="21"/>
                <w:szCs w:val="21"/>
              </w:rPr>
              <w:t>温度200片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jc w:val="center"/>
        </w:trPr>
        <w:tc>
          <w:tcPr>
            <w:tcW w:w="858" w:type="dxa"/>
            <w:vMerge w:val="restart"/>
            <w:noWrap w:val="0"/>
            <w:vAlign w:val="center"/>
          </w:tcPr>
          <w:p>
            <w:pPr>
              <w:spacing w:line="320" w:lineRule="exact"/>
              <w:jc w:val="center"/>
              <w:rPr>
                <w:rFonts w:hint="default" w:ascii="Times New Roman" w:hAnsi="Times New Roman" w:eastAsia="仿宋_GB2312" w:cs="Times New Roman"/>
                <w:color w:val="000000"/>
                <w:sz w:val="21"/>
                <w:szCs w:val="21"/>
              </w:rPr>
            </w:pPr>
          </w:p>
          <w:p>
            <w:pPr>
              <w:spacing w:line="320" w:lineRule="exact"/>
              <w:jc w:val="center"/>
              <w:rPr>
                <w:rFonts w:hint="default" w:ascii="Times New Roman" w:hAnsi="Times New Roman" w:eastAsia="仿宋_GB2312" w:cs="Times New Roman"/>
                <w:color w:val="000000"/>
                <w:sz w:val="21"/>
                <w:szCs w:val="21"/>
              </w:rPr>
            </w:pPr>
          </w:p>
          <w:p>
            <w:pPr>
              <w:spacing w:line="320" w:lineRule="exact"/>
              <w:jc w:val="center"/>
              <w:rPr>
                <w:rFonts w:hint="default" w:ascii="Times New Roman" w:hAnsi="Times New Roman" w:eastAsia="仿宋_GB2312" w:cs="Times New Roman"/>
                <w:color w:val="000000"/>
                <w:sz w:val="21"/>
                <w:szCs w:val="21"/>
              </w:rPr>
            </w:pPr>
          </w:p>
          <w:p>
            <w:pPr>
              <w:spacing w:line="32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全省</w:t>
            </w:r>
            <w:r>
              <w:rPr>
                <w:rFonts w:hint="default" w:ascii="Times New Roman" w:hAnsi="Times New Roman" w:eastAsia="仿宋_GB2312" w:cs="Times New Roman"/>
                <w:color w:val="000000"/>
                <w:sz w:val="21"/>
                <w:szCs w:val="21"/>
              </w:rPr>
              <w:t>30%抗（抑）菌剂以外的第二类消毒产品生产企业</w:t>
            </w:r>
          </w:p>
          <w:p>
            <w:pPr>
              <w:spacing w:line="320" w:lineRule="exact"/>
              <w:jc w:val="center"/>
              <w:rPr>
                <w:rFonts w:hint="default" w:ascii="Times New Roman" w:hAnsi="Times New Roman" w:eastAsia="仿宋_GB2312" w:cs="Times New Roman"/>
                <w:color w:val="000000"/>
                <w:sz w:val="21"/>
                <w:szCs w:val="21"/>
              </w:rPr>
            </w:pPr>
          </w:p>
          <w:p>
            <w:pPr>
              <w:spacing w:line="320" w:lineRule="exact"/>
              <w:jc w:val="center"/>
              <w:rPr>
                <w:rFonts w:hint="default" w:ascii="Times New Roman" w:hAnsi="Times New Roman" w:eastAsia="仿宋_GB2312" w:cs="Times New Roman"/>
                <w:color w:val="000000"/>
                <w:sz w:val="21"/>
                <w:szCs w:val="21"/>
              </w:rPr>
            </w:pPr>
          </w:p>
          <w:p>
            <w:pPr>
              <w:spacing w:line="320" w:lineRule="exact"/>
              <w:jc w:val="center"/>
              <w:rPr>
                <w:rFonts w:hint="default" w:ascii="Times New Roman" w:hAnsi="Times New Roman" w:eastAsia="仿宋_GB2312" w:cs="Times New Roman"/>
                <w:color w:val="000000"/>
                <w:sz w:val="21"/>
                <w:szCs w:val="21"/>
              </w:rPr>
            </w:pPr>
          </w:p>
          <w:p>
            <w:pPr>
              <w:spacing w:line="320" w:lineRule="exact"/>
              <w:jc w:val="center"/>
              <w:rPr>
                <w:rFonts w:hint="default" w:ascii="Times New Roman" w:hAnsi="Times New Roman" w:eastAsia="仿宋_GB2312" w:cs="Times New Roman"/>
                <w:color w:val="000000"/>
                <w:sz w:val="21"/>
                <w:szCs w:val="21"/>
              </w:rPr>
            </w:pPr>
          </w:p>
          <w:p>
            <w:pPr>
              <w:spacing w:line="320" w:lineRule="exact"/>
              <w:jc w:val="center"/>
              <w:rPr>
                <w:rFonts w:hint="default" w:ascii="Times New Roman" w:hAnsi="Times New Roman" w:eastAsia="仿宋_GB2312" w:cs="Times New Roman"/>
                <w:color w:val="000000"/>
                <w:sz w:val="21"/>
                <w:szCs w:val="21"/>
              </w:rPr>
            </w:pPr>
          </w:p>
          <w:p>
            <w:pPr>
              <w:spacing w:line="320" w:lineRule="exact"/>
              <w:jc w:val="center"/>
              <w:rPr>
                <w:rFonts w:hint="default" w:ascii="Times New Roman" w:hAnsi="Times New Roman" w:eastAsia="仿宋_GB2312" w:cs="Times New Roman"/>
                <w:color w:val="000000"/>
                <w:sz w:val="21"/>
                <w:szCs w:val="21"/>
              </w:rPr>
            </w:pPr>
          </w:p>
          <w:p>
            <w:pPr>
              <w:spacing w:line="320" w:lineRule="exact"/>
              <w:jc w:val="center"/>
              <w:rPr>
                <w:rFonts w:hint="default" w:ascii="Times New Roman" w:hAnsi="Times New Roman" w:eastAsia="仿宋_GB2312" w:cs="Times New Roman"/>
                <w:color w:val="000000"/>
                <w:sz w:val="21"/>
                <w:szCs w:val="21"/>
              </w:rPr>
            </w:pPr>
          </w:p>
          <w:p>
            <w:pPr>
              <w:spacing w:line="320" w:lineRule="exact"/>
              <w:jc w:val="center"/>
              <w:rPr>
                <w:rFonts w:hint="default" w:ascii="Times New Roman" w:hAnsi="Times New Roman" w:eastAsia="仿宋_GB2312" w:cs="Times New Roman"/>
                <w:color w:val="000000"/>
                <w:sz w:val="21"/>
                <w:szCs w:val="21"/>
              </w:rPr>
            </w:pPr>
          </w:p>
          <w:p>
            <w:pPr>
              <w:spacing w:line="320" w:lineRule="exact"/>
              <w:jc w:val="center"/>
              <w:rPr>
                <w:rFonts w:hint="default" w:ascii="Times New Roman" w:hAnsi="Times New Roman" w:eastAsia="仿宋_GB2312" w:cs="Times New Roman"/>
                <w:color w:val="000000"/>
                <w:sz w:val="21"/>
                <w:szCs w:val="21"/>
              </w:rPr>
            </w:pPr>
          </w:p>
          <w:p>
            <w:pPr>
              <w:spacing w:line="320" w:lineRule="exact"/>
              <w:jc w:val="center"/>
              <w:rPr>
                <w:rFonts w:hint="default" w:ascii="Times New Roman" w:hAnsi="Times New Roman" w:eastAsia="仿宋_GB2312" w:cs="Times New Roman"/>
                <w:color w:val="000000"/>
                <w:sz w:val="21"/>
                <w:szCs w:val="21"/>
              </w:rPr>
            </w:pPr>
          </w:p>
          <w:p>
            <w:pPr>
              <w:spacing w:line="320" w:lineRule="exact"/>
              <w:jc w:val="center"/>
              <w:rPr>
                <w:rFonts w:hint="default" w:ascii="Times New Roman" w:hAnsi="Times New Roman" w:eastAsia="仿宋_GB2312" w:cs="Times New Roman"/>
                <w:color w:val="000000"/>
                <w:sz w:val="21"/>
                <w:szCs w:val="21"/>
              </w:rPr>
            </w:pPr>
          </w:p>
          <w:p>
            <w:pPr>
              <w:spacing w:line="320" w:lineRule="exact"/>
              <w:jc w:val="center"/>
              <w:rPr>
                <w:rFonts w:hint="default" w:ascii="Times New Roman" w:hAnsi="Times New Roman" w:eastAsia="仿宋_GB2312" w:cs="Times New Roman"/>
                <w:color w:val="000000"/>
                <w:sz w:val="21"/>
                <w:szCs w:val="21"/>
              </w:rPr>
            </w:pPr>
          </w:p>
          <w:p>
            <w:pPr>
              <w:spacing w:line="320" w:lineRule="exact"/>
              <w:jc w:val="center"/>
              <w:rPr>
                <w:rFonts w:hint="default" w:ascii="Times New Roman" w:hAnsi="Times New Roman" w:eastAsia="仿宋_GB2312" w:cs="Times New Roman"/>
                <w:color w:val="000000"/>
                <w:sz w:val="21"/>
                <w:szCs w:val="21"/>
              </w:rPr>
            </w:pPr>
          </w:p>
          <w:p>
            <w:pPr>
              <w:spacing w:line="320" w:lineRule="exact"/>
              <w:jc w:val="center"/>
              <w:rPr>
                <w:rFonts w:hint="default" w:ascii="Times New Roman" w:hAnsi="Times New Roman" w:eastAsia="仿宋_GB2312" w:cs="Times New Roman"/>
                <w:color w:val="000000"/>
                <w:sz w:val="21"/>
                <w:szCs w:val="21"/>
              </w:rPr>
            </w:pPr>
          </w:p>
          <w:p>
            <w:pPr>
              <w:spacing w:line="320" w:lineRule="exact"/>
              <w:jc w:val="center"/>
              <w:rPr>
                <w:rFonts w:hint="default" w:ascii="Times New Roman" w:hAnsi="Times New Roman" w:eastAsia="仿宋_GB2312" w:cs="Times New Roman"/>
                <w:color w:val="000000"/>
                <w:sz w:val="21"/>
                <w:szCs w:val="21"/>
              </w:rPr>
            </w:pPr>
          </w:p>
          <w:p>
            <w:pPr>
              <w:spacing w:line="32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全省</w:t>
            </w:r>
            <w:r>
              <w:rPr>
                <w:rFonts w:hint="default" w:ascii="Times New Roman" w:hAnsi="Times New Roman" w:eastAsia="仿宋_GB2312" w:cs="Times New Roman"/>
                <w:color w:val="000000"/>
                <w:sz w:val="21"/>
                <w:szCs w:val="21"/>
              </w:rPr>
              <w:t>30%抗（抑）菌剂生产企业</w:t>
            </w:r>
          </w:p>
          <w:p>
            <w:pPr>
              <w:spacing w:line="320" w:lineRule="exact"/>
              <w:jc w:val="both"/>
              <w:rPr>
                <w:rFonts w:hint="default" w:ascii="Times New Roman" w:hAnsi="Times New Roman" w:eastAsia="仿宋_GB2312" w:cs="Times New Roman"/>
                <w:color w:val="000000"/>
                <w:sz w:val="21"/>
                <w:szCs w:val="21"/>
              </w:rPr>
            </w:pPr>
          </w:p>
        </w:tc>
        <w:tc>
          <w:tcPr>
            <w:tcW w:w="8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 w:cs="Times New Roman"/>
                <w:color w:val="000000"/>
                <w:sz w:val="21"/>
                <w:szCs w:val="21"/>
                <w:lang w:eastAsia="zh-CN"/>
              </w:rPr>
              <w:t>按地级</w:t>
            </w:r>
            <w:r>
              <w:rPr>
                <w:rFonts w:hint="default" w:ascii="Times New Roman" w:hAnsi="Times New Roman" w:eastAsia="仿宋" w:cs="Times New Roman"/>
                <w:color w:val="000000"/>
                <w:sz w:val="21"/>
                <w:szCs w:val="21"/>
                <w:lang w:val="en-US" w:eastAsia="zh-CN"/>
              </w:rPr>
              <w:t>以上</w:t>
            </w:r>
            <w:r>
              <w:rPr>
                <w:rFonts w:hint="default" w:ascii="Times New Roman" w:hAnsi="Times New Roman" w:eastAsia="仿宋" w:cs="Times New Roman"/>
                <w:color w:val="000000"/>
                <w:sz w:val="21"/>
                <w:szCs w:val="21"/>
                <w:lang w:eastAsia="zh-CN"/>
              </w:rPr>
              <w:t>市任务清单企业数的</w:t>
            </w:r>
            <w:r>
              <w:rPr>
                <w:rFonts w:hint="default" w:ascii="Times New Roman" w:hAnsi="Times New Roman" w:eastAsia="仿宋" w:cs="Times New Roman"/>
                <w:color w:val="000000"/>
                <w:sz w:val="21"/>
                <w:szCs w:val="21"/>
                <w:lang w:val="en-US" w:eastAsia="zh-CN"/>
              </w:rPr>
              <w:t>20%</w:t>
            </w:r>
            <w:r>
              <w:rPr>
                <w:rFonts w:hint="default" w:ascii="Times New Roman" w:hAnsi="Times New Roman" w:eastAsia="仿宋" w:cs="Times New Roman"/>
                <w:color w:val="000000"/>
                <w:sz w:val="21"/>
                <w:szCs w:val="21"/>
              </w:rPr>
              <w:t>抽取</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lang w:val="en-US" w:eastAsia="zh-CN"/>
              </w:rPr>
              <w:t>不足1按1个产品抽取，以此类推</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eastAsia="zh-CN"/>
              </w:rPr>
              <w:t>，重点抽检</w:t>
            </w:r>
            <w:r>
              <w:rPr>
                <w:rFonts w:hint="default" w:ascii="Times New Roman" w:hAnsi="Times New Roman" w:eastAsia="仿宋" w:cs="Times New Roman"/>
                <w:color w:val="000000"/>
                <w:sz w:val="21"/>
                <w:szCs w:val="21"/>
              </w:rPr>
              <w:t>抗抑菌产品</w:t>
            </w:r>
          </w:p>
        </w:tc>
        <w:tc>
          <w:tcPr>
            <w:tcW w:w="1992" w:type="dxa"/>
            <w:noWrap w:val="0"/>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医疗器械中低水平消毒剂、空气消毒剂、手消毒剂、物体表面消毒剂、游泳池水消毒剂</w:t>
            </w:r>
          </w:p>
        </w:tc>
        <w:tc>
          <w:tcPr>
            <w:tcW w:w="4068" w:type="dxa"/>
            <w:noWrap w:val="0"/>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《消毒技术规范》《消毒产品标签说明书管理规范》《消毒产品卫生安全评价规定》、《消毒产品卫生安全评价技术要求》（WS628-2018）、相关消毒产品卫生标准及产品企业标准</w:t>
            </w: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总数&gt;10瓶（袋）</w:t>
            </w:r>
            <w:r>
              <w:rPr>
                <w:rFonts w:hint="default" w:ascii="Times New Roman" w:hAnsi="Times New Roman" w:eastAsia="仿宋_GB2312" w:cs="Times New Roman"/>
                <w:color w:val="000000"/>
                <w:sz w:val="21"/>
                <w:szCs w:val="21"/>
                <w:lang w:eastAsia="zh-CN"/>
              </w:rPr>
              <w:t>，且</w:t>
            </w:r>
            <w:r>
              <w:rPr>
                <w:rFonts w:hint="default" w:ascii="Times New Roman" w:hAnsi="Times New Roman" w:eastAsia="仿宋_GB2312" w:cs="Times New Roman"/>
                <w:color w:val="000000"/>
                <w:sz w:val="21"/>
                <w:szCs w:val="21"/>
              </w:rPr>
              <w:t>总量&gt;1000ml/1000克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8" w:hRule="atLeast"/>
          <w:jc w:val="center"/>
        </w:trPr>
        <w:tc>
          <w:tcPr>
            <w:tcW w:w="858" w:type="dxa"/>
            <w:vMerge w:val="continue"/>
            <w:noWrap w:val="0"/>
            <w:vAlign w:val="center"/>
          </w:tcPr>
          <w:p>
            <w:pPr>
              <w:spacing w:line="320" w:lineRule="exact"/>
              <w:jc w:val="center"/>
              <w:rPr>
                <w:rFonts w:hint="default" w:ascii="Times New Roman" w:hAnsi="Times New Roman" w:eastAsia="仿宋_GB2312" w:cs="Times New Roman"/>
                <w:color w:val="000000"/>
                <w:sz w:val="21"/>
                <w:szCs w:val="21"/>
              </w:rPr>
            </w:pPr>
          </w:p>
        </w:tc>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1"/>
                <w:szCs w:val="21"/>
              </w:rPr>
            </w:pPr>
          </w:p>
        </w:tc>
        <w:tc>
          <w:tcPr>
            <w:tcW w:w="1992" w:type="dxa"/>
            <w:noWrap w:val="0"/>
            <w:vAlign w:val="center"/>
          </w:tcPr>
          <w:p>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空气消毒器、紫外线杀菌灯、食具消毒柜、产生化学因子的其他消毒器械和中、低水平消毒器械</w:t>
            </w:r>
          </w:p>
        </w:tc>
        <w:tc>
          <w:tcPr>
            <w:tcW w:w="4068" w:type="dxa"/>
            <w:noWrap w:val="0"/>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《消毒技术规范》《消毒产品标签说明书管理规范》《消毒产品卫生安全评价规定》、《消毒产品卫生安全评价技术要求》（WS628-2018）、相关消毒产品卫生标准及产品企业标准</w:t>
            </w: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大型1台</w:t>
            </w:r>
            <w:r>
              <w:rPr>
                <w:rFonts w:hint="default" w:ascii="Times New Roman" w:hAnsi="Times New Roman" w:eastAsia="仿宋_GB2312" w:cs="Times New Roman"/>
                <w:color w:val="000000"/>
                <w:sz w:val="21"/>
                <w:szCs w:val="21"/>
                <w:lang w:val="en-US" w:eastAsia="zh-CN"/>
              </w:rPr>
              <w:t>/</w:t>
            </w:r>
            <w:r>
              <w:rPr>
                <w:rFonts w:hint="default" w:ascii="Times New Roman" w:hAnsi="Times New Roman" w:eastAsia="仿宋_GB2312" w:cs="Times New Roman"/>
                <w:color w:val="000000"/>
                <w:sz w:val="21"/>
                <w:szCs w:val="21"/>
              </w:rPr>
              <w:t>小型2台，紫外线灯抽15支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858" w:type="dxa"/>
            <w:vMerge w:val="continue"/>
            <w:noWrap w:val="0"/>
            <w:vAlign w:val="center"/>
          </w:tcPr>
          <w:p>
            <w:pPr>
              <w:spacing w:line="320" w:lineRule="exact"/>
              <w:jc w:val="center"/>
              <w:rPr>
                <w:rFonts w:hint="default" w:ascii="Times New Roman" w:hAnsi="Times New Roman" w:eastAsia="仿宋_GB2312" w:cs="Times New Roman"/>
                <w:color w:val="000000"/>
                <w:sz w:val="21"/>
                <w:szCs w:val="21"/>
              </w:rPr>
            </w:pPr>
          </w:p>
        </w:tc>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1"/>
                <w:szCs w:val="21"/>
              </w:rPr>
            </w:pPr>
          </w:p>
        </w:tc>
        <w:tc>
          <w:tcPr>
            <w:tcW w:w="19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化学指示物（用于测定化学消毒剂浓度的化学指示物、用于测定紫外线强度的化学指示物、用于灭菌过程监测的化学指示物、B-D纸或包）、带有灭菌标示的灭菌物品包装物</w:t>
            </w:r>
          </w:p>
        </w:tc>
        <w:tc>
          <w:tcPr>
            <w:tcW w:w="40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变色性能检验</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《消毒技术规范》《消毒产品标签说明书管理规范》《消毒产品卫生安全评价规定》、《消毒产品卫生安全评价技术要求》（WS628-2018）、相关消毒产品卫生标准及产品企业标准</w:t>
            </w:r>
          </w:p>
        </w:tc>
        <w:tc>
          <w:tcPr>
            <w:tcW w:w="2096" w:type="dxa"/>
            <w:noWrap w:val="0"/>
            <w:vAlign w:val="center"/>
          </w:tcPr>
          <w:p>
            <w:pPr>
              <w:spacing w:line="32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每</w:t>
            </w:r>
            <w:r>
              <w:rPr>
                <w:rFonts w:hint="default" w:ascii="Times New Roman" w:hAnsi="Times New Roman" w:eastAsia="仿宋_GB2312" w:cs="Times New Roman"/>
                <w:color w:val="000000"/>
                <w:sz w:val="21"/>
                <w:szCs w:val="21"/>
              </w:rPr>
              <w:t>个</w:t>
            </w:r>
            <w:r>
              <w:rPr>
                <w:rFonts w:hint="default" w:ascii="Times New Roman" w:hAnsi="Times New Roman" w:eastAsia="仿宋_GB2312" w:cs="Times New Roman"/>
                <w:color w:val="000000"/>
                <w:sz w:val="21"/>
                <w:szCs w:val="21"/>
                <w:lang w:eastAsia="zh-CN"/>
              </w:rPr>
              <w:t>指示</w:t>
            </w:r>
            <w:r>
              <w:rPr>
                <w:rFonts w:hint="default" w:ascii="Times New Roman" w:hAnsi="Times New Roman" w:eastAsia="仿宋_GB2312" w:cs="Times New Roman"/>
                <w:color w:val="000000"/>
                <w:sz w:val="21"/>
                <w:szCs w:val="21"/>
              </w:rPr>
              <w:t>温度10卷或100片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858" w:type="dxa"/>
            <w:vMerge w:val="continue"/>
            <w:noWrap w:val="0"/>
            <w:vAlign w:val="center"/>
          </w:tcPr>
          <w:p>
            <w:pPr>
              <w:spacing w:line="320" w:lineRule="exact"/>
              <w:jc w:val="center"/>
              <w:rPr>
                <w:rFonts w:hint="default" w:ascii="Times New Roman" w:hAnsi="Times New Roman" w:eastAsia="仿宋_GB2312" w:cs="Times New Roman"/>
                <w:color w:val="000000"/>
                <w:sz w:val="21"/>
                <w:szCs w:val="21"/>
              </w:rPr>
            </w:pPr>
          </w:p>
        </w:tc>
        <w:tc>
          <w:tcPr>
            <w:tcW w:w="8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1"/>
                <w:szCs w:val="21"/>
              </w:rPr>
            </w:pPr>
          </w:p>
        </w:tc>
        <w:tc>
          <w:tcPr>
            <w:tcW w:w="19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抗（抑）菌剂</w:t>
            </w:r>
          </w:p>
        </w:tc>
        <w:tc>
          <w:tcPr>
            <w:tcW w:w="40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有效成分含量检测（有效成分为非单纯化学成分的做一项抗力最强微生物实验室杀灭或抑菌试验）、稳定性及一项抗力最强微生物实验室杀灭（抑制）试验</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《消毒技术规范》《消毒产品标签说明书管理规范》《消毒产品卫生安全评价规定》、《消毒产品卫生安全评价技术要求》（WS628-2018）、GB15979《一次性使用卫生用品卫生标准》及产品企业标准</w:t>
            </w:r>
          </w:p>
        </w:tc>
        <w:tc>
          <w:tcPr>
            <w:tcW w:w="2096" w:type="dxa"/>
            <w:noWrap w:val="0"/>
            <w:vAlign w:val="center"/>
          </w:tcPr>
          <w:p>
            <w:pPr>
              <w:spacing w:line="32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总数&gt;20瓶</w:t>
            </w:r>
            <w:r>
              <w:rPr>
                <w:rFonts w:hint="default" w:ascii="Times New Roman" w:hAnsi="Times New Roman" w:eastAsia="仿宋_GB2312" w:cs="Times New Roman"/>
                <w:color w:val="000000"/>
                <w:sz w:val="21"/>
                <w:szCs w:val="21"/>
                <w:lang w:eastAsia="zh-CN"/>
              </w:rPr>
              <w:t>，</w:t>
            </w:r>
            <w:r>
              <w:rPr>
                <w:rFonts w:hint="default" w:ascii="Times New Roman" w:hAnsi="Times New Roman" w:eastAsia="仿宋_GB2312" w:cs="Times New Roman"/>
                <w:color w:val="000000"/>
                <w:sz w:val="21"/>
                <w:szCs w:val="21"/>
              </w:rPr>
              <w:t>且总量&gt;2000ml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8" w:hRule="atLeast"/>
          <w:jc w:val="center"/>
        </w:trPr>
        <w:tc>
          <w:tcPr>
            <w:tcW w:w="858" w:type="dxa"/>
            <w:noWrap w:val="0"/>
            <w:vAlign w:val="center"/>
          </w:tcPr>
          <w:p>
            <w:pPr>
              <w:spacing w:line="32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全省</w:t>
            </w:r>
            <w:r>
              <w:rPr>
                <w:rFonts w:hint="default" w:ascii="Times New Roman" w:hAnsi="Times New Roman" w:eastAsia="仿宋_GB2312" w:cs="Times New Roman"/>
                <w:color w:val="000000"/>
                <w:sz w:val="21"/>
                <w:szCs w:val="21"/>
              </w:rPr>
              <w:t>25%第三类消毒产品生产企业</w:t>
            </w:r>
          </w:p>
        </w:tc>
        <w:tc>
          <w:tcPr>
            <w:tcW w:w="8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华文仿宋" w:cs="Times New Roman"/>
                <w:color w:val="000000"/>
                <w:sz w:val="21"/>
                <w:szCs w:val="21"/>
              </w:rPr>
            </w:pPr>
            <w:r>
              <w:rPr>
                <w:rFonts w:hint="default" w:ascii="Times New Roman" w:hAnsi="Times New Roman" w:eastAsia="仿宋" w:cs="Times New Roman"/>
                <w:color w:val="000000"/>
                <w:sz w:val="21"/>
                <w:szCs w:val="21"/>
                <w:lang w:eastAsia="zh-CN"/>
              </w:rPr>
              <w:t>按地市任务清单企业数的</w:t>
            </w:r>
            <w:r>
              <w:rPr>
                <w:rFonts w:hint="default" w:ascii="Times New Roman" w:hAnsi="Times New Roman" w:eastAsia="仿宋" w:cs="Times New Roman"/>
                <w:color w:val="000000"/>
                <w:sz w:val="21"/>
                <w:szCs w:val="21"/>
                <w:lang w:val="en-US" w:eastAsia="zh-CN"/>
              </w:rPr>
              <w:t>20%</w:t>
            </w:r>
            <w:r>
              <w:rPr>
                <w:rFonts w:hint="default" w:ascii="Times New Roman" w:hAnsi="Times New Roman" w:eastAsia="仿宋" w:cs="Times New Roman"/>
                <w:color w:val="000000"/>
                <w:sz w:val="21"/>
                <w:szCs w:val="21"/>
              </w:rPr>
              <w:t>抽取</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lang w:val="en-US" w:eastAsia="zh-CN"/>
              </w:rPr>
              <w:t>不足1按1个产品抽取，以此类推</w:t>
            </w:r>
            <w:r>
              <w:rPr>
                <w:rFonts w:hint="default" w:ascii="Times New Roman" w:hAnsi="Times New Roman" w:eastAsia="仿宋" w:cs="Times New Roman"/>
                <w:color w:val="000000"/>
                <w:sz w:val="21"/>
                <w:szCs w:val="21"/>
              </w:rPr>
              <w:t>）</w:t>
            </w:r>
            <w:r>
              <w:rPr>
                <w:rFonts w:hint="default" w:ascii="Times New Roman" w:hAnsi="Times New Roman" w:eastAsia="仿宋" w:cs="Times New Roman"/>
                <w:color w:val="000000"/>
                <w:sz w:val="21"/>
                <w:szCs w:val="21"/>
                <w:lang w:eastAsia="zh-CN"/>
              </w:rPr>
              <w:t>，</w:t>
            </w:r>
            <w:r>
              <w:rPr>
                <w:rFonts w:hint="default" w:ascii="Times New Roman" w:hAnsi="Times New Roman" w:eastAsia="仿宋" w:cs="Times New Roman"/>
                <w:color w:val="000000"/>
                <w:sz w:val="21"/>
                <w:szCs w:val="21"/>
              </w:rPr>
              <w:t>重点抽检成人排泄物卫生用品</w:t>
            </w:r>
          </w:p>
        </w:tc>
        <w:tc>
          <w:tcPr>
            <w:tcW w:w="19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排泄物卫生用品(重点检查成人排泄物卫生用品)</w:t>
            </w:r>
          </w:p>
        </w:tc>
        <w:tc>
          <w:tcPr>
            <w:tcW w:w="40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产品微生物指标检验</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《消毒技术规范》、GB15979《一次性使用卫生用品卫生标准》</w:t>
            </w:r>
          </w:p>
        </w:tc>
        <w:tc>
          <w:tcPr>
            <w:tcW w:w="2096" w:type="dxa"/>
            <w:noWrap w:val="0"/>
            <w:vAlign w:val="center"/>
          </w:tcPr>
          <w:p>
            <w:pPr>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w:t>
            </w:r>
          </w:p>
        </w:tc>
      </w:tr>
    </w:tbl>
    <w:p>
      <w:pPr>
        <w:spacing w:line="480" w:lineRule="exact"/>
        <w:ind w:firstLine="735" w:firstLineChars="350"/>
        <w:jc w:val="left"/>
        <w:rPr>
          <w:rFonts w:hint="default" w:ascii="Times New Roman" w:hAnsi="Times New Roman" w:eastAsia="华文仿宋" w:cs="Times New Roman"/>
          <w:color w:val="000000"/>
          <w:sz w:val="21"/>
          <w:szCs w:val="21"/>
        </w:rPr>
      </w:pPr>
      <w:r>
        <w:rPr>
          <w:rFonts w:hint="default" w:ascii="Times New Roman" w:hAnsi="Times New Roman" w:eastAsia="华文仿宋" w:cs="Times New Roman"/>
          <w:color w:val="000000"/>
          <w:sz w:val="21"/>
          <w:szCs w:val="21"/>
        </w:rPr>
        <w:t>备注：除送至省卫生监督所的外，各地应每个产品留存至少1个样品，用于核对产品卫生安全评价报告的说明书、标签等内容。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br w:type="page"/>
      </w:r>
      <w:r>
        <w:rPr>
          <w:rFonts w:hint="default" w:ascii="Times New Roman" w:hAnsi="Times New Roman" w:eastAsia="黑体" w:cs="Times New Roman"/>
          <w:color w:val="000000"/>
          <w:sz w:val="32"/>
          <w:szCs w:val="32"/>
        </w:rPr>
        <w:t>附表4</w:t>
      </w:r>
    </w:p>
    <w:p>
      <w:pPr>
        <w:keepNext w:val="0"/>
        <w:keepLines w:val="0"/>
        <w:pageBreakBefore w:val="0"/>
        <w:widowControl w:val="0"/>
        <w:kinsoku/>
        <w:wordWrap/>
        <w:overflowPunct/>
        <w:topLinePunct w:val="0"/>
        <w:autoSpaceDE/>
        <w:autoSpaceDN/>
        <w:bidi w:val="0"/>
        <w:adjustRightInd/>
        <w:snapToGrid/>
        <w:spacing w:before="95" w:beforeLines="30" w:after="251" w:afterLines="80" w:line="700" w:lineRule="exact"/>
        <w:ind w:left="0"/>
        <w:jc w:val="center"/>
        <w:textAlignment w:val="auto"/>
        <w:rPr>
          <w:rFonts w:hint="default" w:ascii="Times New Roman" w:hAnsi="Times New Roman" w:cs="Times New Roman"/>
          <w:b/>
          <w:bCs/>
          <w:color w:val="000000"/>
          <w:sz w:val="44"/>
          <w:szCs w:val="44"/>
        </w:rPr>
      </w:pPr>
      <w:r>
        <w:rPr>
          <w:rFonts w:hint="default" w:ascii="Times New Roman" w:hAnsi="Times New Roman" w:eastAsia="方正小标宋简体" w:cs="Times New Roman"/>
          <w:b w:val="0"/>
          <w:bCs w:val="0"/>
          <w:color w:val="000000"/>
          <w:sz w:val="44"/>
          <w:szCs w:val="44"/>
        </w:rPr>
        <w:t>2020年消毒产品生产企业</w:t>
      </w:r>
      <w:r>
        <w:rPr>
          <w:rFonts w:hint="default" w:ascii="Times New Roman" w:hAnsi="Times New Roman" w:eastAsia="方正小标宋简体" w:cs="Times New Roman"/>
          <w:b w:val="0"/>
          <w:bCs w:val="0"/>
          <w:color w:val="000000"/>
          <w:kern w:val="0"/>
          <w:sz w:val="44"/>
          <w:szCs w:val="44"/>
          <w:lang w:eastAsia="zh-CN"/>
        </w:rPr>
        <w:t>国家</w:t>
      </w:r>
      <w:r>
        <w:rPr>
          <w:rFonts w:hint="default" w:ascii="Times New Roman" w:hAnsi="Times New Roman" w:eastAsia="方正小标宋简体" w:cs="Times New Roman"/>
          <w:b w:val="0"/>
          <w:bCs w:val="0"/>
          <w:color w:val="000000"/>
          <w:sz w:val="44"/>
          <w:szCs w:val="44"/>
        </w:rPr>
        <w:t>随机监督抽查检查表</w:t>
      </w:r>
    </w:p>
    <w:p>
      <w:pPr>
        <w:widowControl/>
        <w:spacing w:line="360" w:lineRule="auto"/>
        <w:ind w:firstLine="420" w:firstLineChars="200"/>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企业名称：</w:t>
      </w:r>
      <w:r>
        <w:rPr>
          <w:rFonts w:hint="eastAsia" w:ascii="仿宋_GB2312" w:hAnsi="仿宋_GB2312" w:eastAsia="仿宋_GB2312" w:cs="仿宋_GB2312"/>
          <w:b w:val="0"/>
          <w:bCs w:val="0"/>
          <w:color w:val="000000"/>
          <w:kern w:val="0"/>
          <w:sz w:val="21"/>
          <w:szCs w:val="21"/>
          <w:u w:val="single"/>
        </w:rPr>
        <w:t xml:space="preserve">                            </w:t>
      </w:r>
      <w:r>
        <w:rPr>
          <w:rFonts w:hint="eastAsia" w:ascii="仿宋_GB2312" w:hAnsi="仿宋_GB2312" w:eastAsia="仿宋_GB2312" w:cs="仿宋_GB2312"/>
          <w:b w:val="0"/>
          <w:bCs w:val="0"/>
          <w:color w:val="000000"/>
          <w:kern w:val="0"/>
          <w:sz w:val="21"/>
          <w:szCs w:val="21"/>
          <w:u w:val="none"/>
          <w:lang w:eastAsia="zh-CN"/>
        </w:rPr>
        <w:t>卫生</w:t>
      </w:r>
      <w:r>
        <w:rPr>
          <w:rFonts w:hint="eastAsia" w:ascii="仿宋_GB2312" w:hAnsi="仿宋_GB2312" w:eastAsia="仿宋_GB2312" w:cs="仿宋_GB2312"/>
          <w:b w:val="0"/>
          <w:bCs w:val="0"/>
          <w:color w:val="000000"/>
          <w:kern w:val="0"/>
          <w:sz w:val="21"/>
          <w:szCs w:val="21"/>
        </w:rPr>
        <w:t>许可证号：</w:t>
      </w:r>
      <w:r>
        <w:rPr>
          <w:rFonts w:hint="eastAsia" w:ascii="仿宋_GB2312" w:hAnsi="仿宋_GB2312" w:eastAsia="仿宋_GB2312" w:cs="仿宋_GB2312"/>
          <w:b w:val="0"/>
          <w:bCs w:val="0"/>
          <w:color w:val="000000"/>
          <w:kern w:val="0"/>
          <w:sz w:val="21"/>
          <w:szCs w:val="21"/>
          <w:u w:val="single"/>
        </w:rPr>
        <w:t xml:space="preserve">                          </w:t>
      </w:r>
      <w:r>
        <w:rPr>
          <w:rFonts w:hint="eastAsia" w:ascii="仿宋_GB2312" w:hAnsi="仿宋_GB2312" w:eastAsia="仿宋_GB2312" w:cs="仿宋_GB2312"/>
          <w:b w:val="0"/>
          <w:bCs w:val="0"/>
          <w:color w:val="000000"/>
          <w:kern w:val="0"/>
          <w:sz w:val="21"/>
          <w:szCs w:val="21"/>
        </w:rPr>
        <w:t xml:space="preserve"> 地址：</w:t>
      </w:r>
      <w:r>
        <w:rPr>
          <w:rFonts w:hint="eastAsia" w:ascii="仿宋_GB2312" w:hAnsi="仿宋_GB2312" w:eastAsia="仿宋_GB2312" w:cs="仿宋_GB2312"/>
          <w:b w:val="0"/>
          <w:bCs w:val="0"/>
          <w:color w:val="000000"/>
          <w:kern w:val="0"/>
          <w:sz w:val="21"/>
          <w:szCs w:val="21"/>
          <w:u w:val="single"/>
        </w:rPr>
        <w:t xml:space="preserve">                               </w:t>
      </w:r>
      <w:r>
        <w:rPr>
          <w:rFonts w:hint="eastAsia" w:ascii="仿宋_GB2312" w:hAnsi="仿宋_GB2312" w:eastAsia="仿宋_GB2312" w:cs="仿宋_GB2312"/>
          <w:b w:val="0"/>
          <w:bCs w:val="0"/>
          <w:color w:val="000000"/>
          <w:kern w:val="0"/>
          <w:sz w:val="21"/>
          <w:szCs w:val="21"/>
        </w:rPr>
        <w:t xml:space="preserve"> </w:t>
      </w:r>
    </w:p>
    <w:p>
      <w:pPr>
        <w:widowControl/>
        <w:spacing w:line="360" w:lineRule="auto"/>
        <w:ind w:firstLine="420" w:firstLineChars="200"/>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法定代表人</w:t>
      </w:r>
      <w:r>
        <w:rPr>
          <w:rFonts w:hint="eastAsia" w:ascii="仿宋_GB2312" w:hAnsi="仿宋_GB2312" w:eastAsia="仿宋_GB2312" w:cs="仿宋_GB2312"/>
          <w:b w:val="0"/>
          <w:bCs w:val="0"/>
          <w:color w:val="000000"/>
          <w:kern w:val="0"/>
          <w:sz w:val="21"/>
          <w:szCs w:val="21"/>
          <w:u w:val="single"/>
        </w:rPr>
        <w:t xml:space="preserve">                     </w:t>
      </w:r>
      <w:r>
        <w:rPr>
          <w:rFonts w:hint="eastAsia" w:ascii="仿宋_GB2312" w:hAnsi="仿宋_GB2312" w:eastAsia="仿宋_GB2312" w:cs="仿宋_GB2312"/>
          <w:b w:val="0"/>
          <w:bCs w:val="0"/>
          <w:color w:val="000000"/>
          <w:kern w:val="0"/>
          <w:sz w:val="21"/>
          <w:szCs w:val="21"/>
        </w:rPr>
        <w:t>联系人</w:t>
      </w:r>
      <w:r>
        <w:rPr>
          <w:rFonts w:hint="eastAsia" w:ascii="仿宋_GB2312" w:hAnsi="仿宋_GB2312" w:eastAsia="仿宋_GB2312" w:cs="仿宋_GB2312"/>
          <w:b w:val="0"/>
          <w:bCs w:val="0"/>
          <w:color w:val="000000"/>
          <w:kern w:val="0"/>
          <w:sz w:val="21"/>
          <w:szCs w:val="21"/>
          <w:u w:val="single"/>
        </w:rPr>
        <w:t xml:space="preserve">                  </w:t>
      </w:r>
      <w:r>
        <w:rPr>
          <w:rFonts w:hint="eastAsia" w:ascii="仿宋_GB2312" w:hAnsi="仿宋_GB2312" w:eastAsia="仿宋_GB2312" w:cs="仿宋_GB2312"/>
          <w:b w:val="0"/>
          <w:bCs w:val="0"/>
          <w:color w:val="000000"/>
          <w:kern w:val="0"/>
          <w:sz w:val="21"/>
          <w:szCs w:val="21"/>
        </w:rPr>
        <w:t xml:space="preserve"> 联系电话</w:t>
      </w:r>
      <w:r>
        <w:rPr>
          <w:rFonts w:hint="eastAsia" w:ascii="仿宋_GB2312" w:hAnsi="仿宋_GB2312" w:eastAsia="仿宋_GB2312" w:cs="仿宋_GB2312"/>
          <w:b w:val="0"/>
          <w:bCs w:val="0"/>
          <w:color w:val="000000"/>
          <w:kern w:val="0"/>
          <w:sz w:val="21"/>
          <w:szCs w:val="21"/>
          <w:u w:val="single"/>
        </w:rPr>
        <w:t xml:space="preserve">                 </w:t>
      </w:r>
    </w:p>
    <w:p>
      <w:pPr>
        <w:widowControl/>
        <w:spacing w:line="360" w:lineRule="auto"/>
        <w:ind w:firstLine="420" w:firstLineChars="200"/>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从业人员总数：</w:t>
      </w:r>
      <w:r>
        <w:rPr>
          <w:rFonts w:hint="eastAsia" w:ascii="仿宋_GB2312" w:hAnsi="仿宋_GB2312" w:eastAsia="仿宋_GB2312" w:cs="仿宋_GB2312"/>
          <w:b w:val="0"/>
          <w:bCs w:val="0"/>
          <w:color w:val="000000"/>
          <w:kern w:val="0"/>
          <w:sz w:val="21"/>
          <w:szCs w:val="21"/>
          <w:u w:val="single"/>
        </w:rPr>
        <w:t xml:space="preserve">               </w:t>
      </w:r>
      <w:r>
        <w:rPr>
          <w:rFonts w:hint="eastAsia" w:ascii="仿宋_GB2312" w:hAnsi="仿宋_GB2312" w:eastAsia="仿宋_GB2312" w:cs="仿宋_GB2312"/>
          <w:b w:val="0"/>
          <w:bCs w:val="0"/>
          <w:color w:val="000000"/>
          <w:kern w:val="0"/>
          <w:sz w:val="21"/>
          <w:szCs w:val="21"/>
        </w:rPr>
        <w:t xml:space="preserve"> 生产车间面积： </w:t>
      </w:r>
      <w:r>
        <w:rPr>
          <w:rFonts w:hint="eastAsia" w:ascii="仿宋_GB2312" w:hAnsi="仿宋_GB2312" w:eastAsia="仿宋_GB2312" w:cs="仿宋_GB2312"/>
          <w:b w:val="0"/>
          <w:bCs w:val="0"/>
          <w:color w:val="000000"/>
          <w:kern w:val="0"/>
          <w:sz w:val="21"/>
          <w:szCs w:val="21"/>
          <w:u w:val="single"/>
        </w:rPr>
        <w:t xml:space="preserve">                     </w:t>
      </w:r>
      <w:r>
        <w:rPr>
          <w:rFonts w:hint="eastAsia" w:ascii="仿宋_GB2312" w:hAnsi="仿宋_GB2312" w:eastAsia="仿宋_GB2312" w:cs="仿宋_GB2312"/>
          <w:b w:val="0"/>
          <w:bCs w:val="0"/>
          <w:color w:val="000000"/>
          <w:kern w:val="0"/>
          <w:sz w:val="21"/>
          <w:szCs w:val="21"/>
        </w:rPr>
        <w:t xml:space="preserve">  </w:t>
      </w:r>
    </w:p>
    <w:tbl>
      <w:tblPr>
        <w:tblStyle w:val="3"/>
        <w:tblW w:w="14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494"/>
        <w:gridCol w:w="1807"/>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jc w:val="center"/>
        </w:trPr>
        <w:tc>
          <w:tcPr>
            <w:tcW w:w="1434" w:type="dxa"/>
            <w:noWrap w:val="0"/>
            <w:vAlign w:val="center"/>
          </w:tcPr>
          <w:p>
            <w:pPr>
              <w:spacing w:line="320" w:lineRule="exact"/>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项目</w:t>
            </w:r>
          </w:p>
        </w:tc>
        <w:tc>
          <w:tcPr>
            <w:tcW w:w="1560" w:type="dxa"/>
            <w:noWrap w:val="0"/>
            <w:vAlign w:val="center"/>
          </w:tcPr>
          <w:p>
            <w:pPr>
              <w:spacing w:line="320" w:lineRule="exact"/>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风险类别</w:t>
            </w:r>
          </w:p>
        </w:tc>
        <w:tc>
          <w:tcPr>
            <w:tcW w:w="7494" w:type="dxa"/>
            <w:noWrap w:val="0"/>
            <w:vAlign w:val="center"/>
          </w:tcPr>
          <w:p>
            <w:pPr>
              <w:spacing w:line="320" w:lineRule="exact"/>
              <w:jc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kern w:val="0"/>
                <w:sz w:val="21"/>
                <w:szCs w:val="21"/>
              </w:rPr>
              <w:t>重点检查内容</w:t>
            </w:r>
          </w:p>
        </w:tc>
        <w:tc>
          <w:tcPr>
            <w:tcW w:w="1807" w:type="dxa"/>
            <w:noWrap w:val="0"/>
            <w:vAlign w:val="center"/>
          </w:tcPr>
          <w:p>
            <w:pPr>
              <w:widowControl/>
              <w:spacing w:line="320" w:lineRule="exact"/>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检查结果</w:t>
            </w:r>
          </w:p>
        </w:tc>
        <w:tc>
          <w:tcPr>
            <w:tcW w:w="2140" w:type="dxa"/>
            <w:noWrap w:val="0"/>
            <w:vAlign w:val="center"/>
          </w:tcPr>
          <w:p>
            <w:pPr>
              <w:widowControl/>
              <w:spacing w:line="320" w:lineRule="exact"/>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restart"/>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卫生许可</w:t>
            </w:r>
          </w:p>
          <w:p>
            <w:pPr>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持证情况</w:t>
            </w:r>
          </w:p>
        </w:tc>
        <w:tc>
          <w:tcPr>
            <w:tcW w:w="1560" w:type="dxa"/>
            <w:vMerge w:val="restart"/>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全部类别</w:t>
            </w:r>
          </w:p>
        </w:tc>
        <w:tc>
          <w:tcPr>
            <w:tcW w:w="7494"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法定代表人、企业名称、企业生产地址是否与实际一致</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sz w:val="21"/>
                <w:szCs w:val="21"/>
              </w:rPr>
              <w:t>是□ 否□</w:t>
            </w:r>
          </w:p>
        </w:tc>
        <w:tc>
          <w:tcPr>
            <w:tcW w:w="2140"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1560"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7494"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生产类别、项目是否与实际一致</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1560"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7494"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lang w:eastAsia="zh-CN"/>
              </w:rPr>
              <w:t>卫生</w:t>
            </w:r>
            <w:r>
              <w:rPr>
                <w:rFonts w:hint="default" w:ascii="Times New Roman" w:hAnsi="Times New Roman" w:eastAsia="仿宋_GB2312" w:cs="Times New Roman"/>
                <w:b w:val="0"/>
                <w:bCs w:val="0"/>
                <w:color w:val="000000"/>
                <w:kern w:val="0"/>
                <w:sz w:val="21"/>
                <w:szCs w:val="21"/>
              </w:rPr>
              <w:t>许可证是否在有效期</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434" w:type="dxa"/>
            <w:vMerge w:val="restart"/>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生产条件</w:t>
            </w:r>
          </w:p>
        </w:tc>
        <w:tc>
          <w:tcPr>
            <w:tcW w:w="156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全部类别</w:t>
            </w:r>
          </w:p>
        </w:tc>
        <w:tc>
          <w:tcPr>
            <w:tcW w:w="7494"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生产车间布局、流程、生产设施设备是否与申报时一致</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1560" w:type="dxa"/>
            <w:vMerge w:val="restart"/>
            <w:noWrap w:val="0"/>
            <w:vAlign w:val="center"/>
          </w:tcPr>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第一类产品</w:t>
            </w:r>
          </w:p>
        </w:tc>
        <w:tc>
          <w:tcPr>
            <w:tcW w:w="7494" w:type="dxa"/>
            <w:noWrap w:val="0"/>
            <w:vAlign w:val="center"/>
          </w:tcPr>
          <w:p>
            <w:pPr>
              <w:jc w:val="center"/>
              <w:rPr>
                <w:rFonts w:hint="default" w:ascii="Times New Roman" w:hAnsi="Times New Roman" w:eastAsia="仿宋_GB2312" w:cs="Times New Roman"/>
                <w:b w:val="0"/>
                <w:bCs w:val="0"/>
                <w:color w:val="000000"/>
                <w:sz w:val="21"/>
                <w:szCs w:val="21"/>
              </w:rPr>
            </w:pPr>
            <w:r>
              <w:rPr>
                <w:rFonts w:hint="default" w:ascii="Times New Roman" w:hAnsi="Times New Roman" w:eastAsia="仿宋_GB2312" w:cs="Times New Roman"/>
                <w:b w:val="0"/>
                <w:bCs w:val="0"/>
                <w:color w:val="000000"/>
                <w:kern w:val="0"/>
                <w:sz w:val="21"/>
                <w:szCs w:val="21"/>
              </w:rPr>
              <w:t>医疗器械高水平消毒剂、灭菌剂生产用水是否符合相应要求</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1560" w:type="dxa"/>
            <w:vMerge w:val="continue"/>
            <w:noWrap w:val="0"/>
            <w:vAlign w:val="center"/>
          </w:tcPr>
          <w:p>
            <w:pPr>
              <w:jc w:val="center"/>
              <w:rPr>
                <w:rFonts w:hint="default" w:ascii="Times New Roman" w:hAnsi="Times New Roman" w:eastAsia="仿宋_GB2312" w:cs="Times New Roman"/>
                <w:b w:val="0"/>
                <w:bCs w:val="0"/>
                <w:color w:val="000000"/>
                <w:kern w:val="0"/>
                <w:sz w:val="21"/>
                <w:szCs w:val="21"/>
              </w:rPr>
            </w:pPr>
          </w:p>
        </w:tc>
        <w:tc>
          <w:tcPr>
            <w:tcW w:w="7494" w:type="dxa"/>
            <w:noWrap w:val="0"/>
            <w:vAlign w:val="center"/>
          </w:tcPr>
          <w:p>
            <w:pPr>
              <w:jc w:val="center"/>
              <w:rPr>
                <w:rFonts w:hint="default" w:ascii="Times New Roman" w:hAnsi="Times New Roman" w:eastAsia="仿宋_GB2312" w:cs="Times New Roman"/>
                <w:b w:val="0"/>
                <w:bCs w:val="0"/>
                <w:color w:val="000000"/>
                <w:sz w:val="21"/>
                <w:szCs w:val="21"/>
              </w:rPr>
            </w:pPr>
            <w:r>
              <w:rPr>
                <w:rFonts w:hint="default" w:ascii="Times New Roman" w:hAnsi="Times New Roman" w:eastAsia="仿宋_GB2312" w:cs="Times New Roman"/>
                <w:b w:val="0"/>
                <w:bCs w:val="0"/>
                <w:color w:val="000000"/>
                <w:kern w:val="0"/>
                <w:sz w:val="21"/>
                <w:szCs w:val="21"/>
              </w:rPr>
              <w:t>皮肤黏膜消毒剂的净化车间和生产用水是否符合相应要求</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1560" w:type="dxa"/>
            <w:vMerge w:val="continue"/>
            <w:noWrap w:val="0"/>
            <w:vAlign w:val="center"/>
          </w:tcPr>
          <w:p>
            <w:pPr>
              <w:jc w:val="center"/>
              <w:rPr>
                <w:rFonts w:hint="default" w:ascii="Times New Roman" w:hAnsi="Times New Roman" w:eastAsia="仿宋_GB2312" w:cs="Times New Roman"/>
                <w:b w:val="0"/>
                <w:bCs w:val="0"/>
                <w:color w:val="000000"/>
                <w:kern w:val="0"/>
                <w:sz w:val="21"/>
                <w:szCs w:val="21"/>
              </w:rPr>
            </w:pPr>
          </w:p>
        </w:tc>
        <w:tc>
          <w:tcPr>
            <w:tcW w:w="7494" w:type="dxa"/>
            <w:noWrap w:val="0"/>
            <w:vAlign w:val="center"/>
          </w:tcPr>
          <w:p>
            <w:pPr>
              <w:jc w:val="center"/>
              <w:rPr>
                <w:rFonts w:hint="default" w:ascii="Times New Roman" w:hAnsi="Times New Roman" w:eastAsia="仿宋_GB2312" w:cs="Times New Roman"/>
                <w:b w:val="0"/>
                <w:bCs w:val="0"/>
                <w:color w:val="000000"/>
                <w:sz w:val="21"/>
                <w:szCs w:val="21"/>
              </w:rPr>
            </w:pPr>
            <w:r>
              <w:rPr>
                <w:rFonts w:hint="default" w:ascii="Times New Roman" w:hAnsi="Times New Roman" w:eastAsia="仿宋_GB2312" w:cs="Times New Roman"/>
                <w:b w:val="0"/>
                <w:bCs w:val="0"/>
                <w:color w:val="000000"/>
                <w:kern w:val="0"/>
                <w:sz w:val="21"/>
                <w:szCs w:val="21"/>
              </w:rPr>
              <w:t>生物指示物、灭菌效果化学指示物、医疗器械高水平消毒器械、灭菌器械的生产设施是否符合相应要求</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434"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1560" w:type="dxa"/>
            <w:noWrap w:val="0"/>
            <w:vAlign w:val="center"/>
          </w:tcPr>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第二类产品</w:t>
            </w:r>
          </w:p>
        </w:tc>
        <w:tc>
          <w:tcPr>
            <w:tcW w:w="7494" w:type="dxa"/>
            <w:noWrap w:val="0"/>
            <w:vAlign w:val="center"/>
          </w:tcPr>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用于皮肤黏膜的抗（抑）菌的净化车间、生产用水、生产设施是否符合相应要求</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1560" w:type="dxa"/>
            <w:noWrap w:val="0"/>
            <w:vAlign w:val="center"/>
          </w:tcPr>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第三类产品</w:t>
            </w:r>
          </w:p>
        </w:tc>
        <w:tc>
          <w:tcPr>
            <w:tcW w:w="7494" w:type="dxa"/>
            <w:noWrap w:val="0"/>
            <w:vAlign w:val="center"/>
          </w:tcPr>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空气消毒设施是否符合相应要求</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restart"/>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生产过程</w:t>
            </w:r>
          </w:p>
        </w:tc>
        <w:tc>
          <w:tcPr>
            <w:tcW w:w="1560" w:type="dxa"/>
            <w:vMerge w:val="restart"/>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全部类别</w:t>
            </w:r>
          </w:p>
        </w:tc>
        <w:tc>
          <w:tcPr>
            <w:tcW w:w="7494" w:type="dxa"/>
            <w:noWrap w:val="0"/>
            <w:vAlign w:val="center"/>
          </w:tcPr>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是否有合格的出厂检验报告</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1560" w:type="dxa"/>
            <w:vMerge w:val="continue"/>
            <w:noWrap w:val="0"/>
            <w:vAlign w:val="center"/>
          </w:tcPr>
          <w:p>
            <w:pPr>
              <w:jc w:val="center"/>
              <w:rPr>
                <w:rFonts w:hint="default" w:ascii="Times New Roman" w:hAnsi="Times New Roman" w:eastAsia="仿宋_GB2312" w:cs="Times New Roman"/>
                <w:b w:val="0"/>
                <w:bCs w:val="0"/>
                <w:color w:val="000000"/>
                <w:kern w:val="0"/>
                <w:sz w:val="21"/>
                <w:szCs w:val="21"/>
              </w:rPr>
            </w:pPr>
          </w:p>
        </w:tc>
        <w:tc>
          <w:tcPr>
            <w:tcW w:w="7494" w:type="dxa"/>
            <w:noWrap w:val="0"/>
            <w:vAlign w:val="center"/>
          </w:tcPr>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是否有合格的生产记录</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restart"/>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原材料卫生质量</w:t>
            </w:r>
          </w:p>
        </w:tc>
        <w:tc>
          <w:tcPr>
            <w:tcW w:w="1560" w:type="dxa"/>
            <w:noWrap w:val="0"/>
            <w:vAlign w:val="center"/>
          </w:tcPr>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全部类别</w:t>
            </w:r>
          </w:p>
        </w:tc>
        <w:tc>
          <w:tcPr>
            <w:tcW w:w="7494" w:type="dxa"/>
            <w:noWrap w:val="0"/>
            <w:vAlign w:val="center"/>
          </w:tcPr>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是否能满足产品质量要求，符合相关质量标准和卫生行政部门的有关要求，符合企业标准要求，并能提供相应的检验报告或相应的产品质量证明材料</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434"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1560" w:type="dxa"/>
            <w:noWrap w:val="0"/>
            <w:vAlign w:val="center"/>
          </w:tcPr>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第一、二类</w:t>
            </w:r>
          </w:p>
        </w:tc>
        <w:tc>
          <w:tcPr>
            <w:tcW w:w="7494" w:type="dxa"/>
            <w:noWrap w:val="0"/>
            <w:vAlign w:val="center"/>
          </w:tcPr>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是否使用禁用物质，第二类产品重点检查抗（抑）菌制剂</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restart"/>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消毒产品卫生安全评价报告</w:t>
            </w:r>
          </w:p>
        </w:tc>
        <w:tc>
          <w:tcPr>
            <w:tcW w:w="1560" w:type="dxa"/>
            <w:vMerge w:val="restart"/>
            <w:noWrap w:val="0"/>
            <w:vAlign w:val="center"/>
          </w:tcPr>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第一、二类</w:t>
            </w:r>
          </w:p>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产品</w:t>
            </w:r>
          </w:p>
        </w:tc>
        <w:tc>
          <w:tcPr>
            <w:tcW w:w="7494" w:type="dxa"/>
            <w:noWrap w:val="0"/>
            <w:vAlign w:val="center"/>
          </w:tcPr>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企业需要进行卫生安全评价的第一类消毒产品数量</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个</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1560" w:type="dxa"/>
            <w:vMerge w:val="continue"/>
            <w:noWrap w:val="0"/>
            <w:vAlign w:val="center"/>
          </w:tcPr>
          <w:p>
            <w:pPr>
              <w:jc w:val="center"/>
              <w:rPr>
                <w:rFonts w:hint="default" w:ascii="Times New Roman" w:hAnsi="Times New Roman" w:eastAsia="仿宋_GB2312" w:cs="Times New Roman"/>
                <w:b w:val="0"/>
                <w:bCs w:val="0"/>
                <w:color w:val="000000"/>
                <w:kern w:val="0"/>
                <w:sz w:val="21"/>
                <w:szCs w:val="21"/>
              </w:rPr>
            </w:pPr>
          </w:p>
        </w:tc>
        <w:tc>
          <w:tcPr>
            <w:tcW w:w="7494" w:type="dxa"/>
            <w:noWrap w:val="0"/>
            <w:vAlign w:val="center"/>
          </w:tcPr>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已完成卫生安全评价的第一类消毒产品数量</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个</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434"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1560" w:type="dxa"/>
            <w:vMerge w:val="continue"/>
            <w:noWrap w:val="0"/>
            <w:vAlign w:val="center"/>
          </w:tcPr>
          <w:p>
            <w:pPr>
              <w:jc w:val="center"/>
              <w:rPr>
                <w:rFonts w:hint="default" w:ascii="Times New Roman" w:hAnsi="Times New Roman" w:eastAsia="仿宋_GB2312" w:cs="Times New Roman"/>
                <w:b w:val="0"/>
                <w:bCs w:val="0"/>
                <w:color w:val="000000"/>
                <w:kern w:val="0"/>
                <w:sz w:val="21"/>
                <w:szCs w:val="21"/>
              </w:rPr>
            </w:pPr>
          </w:p>
        </w:tc>
        <w:tc>
          <w:tcPr>
            <w:tcW w:w="7494" w:type="dxa"/>
            <w:noWrap w:val="0"/>
            <w:vAlign w:val="center"/>
          </w:tcPr>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企业需要进行卫生安全评价的第二类消毒产品数量</w:t>
            </w:r>
          </w:p>
        </w:tc>
        <w:tc>
          <w:tcPr>
            <w:tcW w:w="1807" w:type="dxa"/>
            <w:noWrap w:val="0"/>
            <w:vAlign w:val="center"/>
          </w:tcPr>
          <w:p>
            <w:pPr>
              <w:spacing w:line="320" w:lineRule="exact"/>
              <w:jc w:val="center"/>
              <w:rPr>
                <w:rFonts w:hint="default" w:ascii="Times New Roman" w:hAnsi="Times New Roman" w:eastAsia="仿宋_GB2312" w:cs="Times New Roman"/>
                <w:b w:val="0"/>
                <w:bCs w:val="0"/>
                <w:color w:val="000000"/>
                <w:sz w:val="21"/>
                <w:szCs w:val="21"/>
              </w:rPr>
            </w:pPr>
            <w:r>
              <w:rPr>
                <w:rFonts w:hint="default" w:ascii="Times New Roman" w:hAnsi="Times New Roman" w:eastAsia="仿宋_GB2312" w:cs="Times New Roman"/>
                <w:b w:val="0"/>
                <w:bCs w:val="0"/>
                <w:color w:val="000000"/>
                <w:sz w:val="21"/>
                <w:szCs w:val="21"/>
              </w:rPr>
              <w:t>个</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434"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1560" w:type="dxa"/>
            <w:vMerge w:val="continue"/>
            <w:noWrap w:val="0"/>
            <w:vAlign w:val="center"/>
          </w:tcPr>
          <w:p>
            <w:pPr>
              <w:jc w:val="center"/>
              <w:rPr>
                <w:rFonts w:hint="default" w:ascii="Times New Roman" w:hAnsi="Times New Roman" w:eastAsia="仿宋_GB2312" w:cs="Times New Roman"/>
                <w:b w:val="0"/>
                <w:bCs w:val="0"/>
                <w:color w:val="000000"/>
                <w:kern w:val="0"/>
                <w:sz w:val="21"/>
                <w:szCs w:val="21"/>
              </w:rPr>
            </w:pPr>
          </w:p>
        </w:tc>
        <w:tc>
          <w:tcPr>
            <w:tcW w:w="7494" w:type="dxa"/>
            <w:noWrap w:val="0"/>
            <w:vAlign w:val="center"/>
          </w:tcPr>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已完成卫生安全评价的第二类消毒产品数量</w:t>
            </w:r>
          </w:p>
        </w:tc>
        <w:tc>
          <w:tcPr>
            <w:tcW w:w="1807" w:type="dxa"/>
            <w:noWrap w:val="0"/>
            <w:vAlign w:val="center"/>
          </w:tcPr>
          <w:p>
            <w:pPr>
              <w:spacing w:line="320" w:lineRule="exact"/>
              <w:jc w:val="center"/>
              <w:rPr>
                <w:rFonts w:hint="default" w:ascii="Times New Roman" w:hAnsi="Times New Roman" w:eastAsia="仿宋_GB2312" w:cs="Times New Roman"/>
                <w:b w:val="0"/>
                <w:bCs w:val="0"/>
                <w:color w:val="000000"/>
                <w:sz w:val="21"/>
                <w:szCs w:val="21"/>
              </w:rPr>
            </w:pPr>
            <w:r>
              <w:rPr>
                <w:rFonts w:hint="default" w:ascii="Times New Roman" w:hAnsi="Times New Roman" w:eastAsia="仿宋_GB2312" w:cs="Times New Roman"/>
                <w:b w:val="0"/>
                <w:bCs w:val="0"/>
                <w:color w:val="000000"/>
                <w:kern w:val="0"/>
                <w:sz w:val="21"/>
                <w:szCs w:val="21"/>
              </w:rPr>
              <w:t>个</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434"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1560" w:type="dxa"/>
            <w:vMerge w:val="continue"/>
            <w:noWrap w:val="0"/>
            <w:vAlign w:val="center"/>
          </w:tcPr>
          <w:p>
            <w:pPr>
              <w:jc w:val="center"/>
              <w:rPr>
                <w:rFonts w:hint="default" w:ascii="Times New Roman" w:hAnsi="Times New Roman" w:eastAsia="仿宋_GB2312" w:cs="Times New Roman"/>
                <w:b w:val="0"/>
                <w:bCs w:val="0"/>
                <w:color w:val="000000"/>
                <w:kern w:val="0"/>
                <w:sz w:val="21"/>
                <w:szCs w:val="21"/>
              </w:rPr>
            </w:pPr>
          </w:p>
        </w:tc>
        <w:tc>
          <w:tcPr>
            <w:tcW w:w="7494" w:type="dxa"/>
            <w:noWrap w:val="0"/>
            <w:vAlign w:val="center"/>
          </w:tcPr>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在卫生健康部门备案的第一、二类消毒产品数量</w:t>
            </w:r>
          </w:p>
        </w:tc>
        <w:tc>
          <w:tcPr>
            <w:tcW w:w="1807"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个</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1560"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7494"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是否有未按要求进行卫生安全评价的消毒产品</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1560" w:type="dxa"/>
            <w:vMerge w:val="continue"/>
            <w:noWrap w:val="0"/>
            <w:vAlign w:val="center"/>
          </w:tcPr>
          <w:p>
            <w:pPr>
              <w:jc w:val="center"/>
              <w:rPr>
                <w:rFonts w:hint="default" w:ascii="Times New Roman" w:hAnsi="Times New Roman" w:eastAsia="仿宋_GB2312" w:cs="Times New Roman"/>
                <w:b w:val="0"/>
                <w:bCs w:val="0"/>
                <w:color w:val="000000"/>
                <w:sz w:val="21"/>
                <w:szCs w:val="21"/>
              </w:rPr>
            </w:pPr>
          </w:p>
        </w:tc>
        <w:tc>
          <w:tcPr>
            <w:tcW w:w="7494" w:type="dxa"/>
            <w:noWrap w:val="0"/>
            <w:vAlign w:val="center"/>
          </w:tcPr>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sz w:val="21"/>
                <w:szCs w:val="21"/>
              </w:rPr>
              <w:t>卫生安全评价报告是否均合格</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1560" w:type="dxa"/>
            <w:vMerge w:val="continue"/>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c>
          <w:tcPr>
            <w:tcW w:w="7494"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各评价报告内容是否完整</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restart"/>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sz w:val="21"/>
                <w:szCs w:val="21"/>
              </w:rPr>
              <w:t>消毒产品标签（铭牌）、说明书</w:t>
            </w:r>
          </w:p>
        </w:tc>
        <w:tc>
          <w:tcPr>
            <w:tcW w:w="1560" w:type="dxa"/>
            <w:vMerge w:val="restart"/>
            <w:noWrap w:val="0"/>
            <w:vAlign w:val="center"/>
          </w:tcPr>
          <w:p>
            <w:pPr>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sz w:val="21"/>
                <w:szCs w:val="21"/>
              </w:rPr>
              <w:t>全部类别</w:t>
            </w:r>
          </w:p>
        </w:tc>
        <w:tc>
          <w:tcPr>
            <w:tcW w:w="7494"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产品名称是否符合健康相关产品命名规定</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434" w:type="dxa"/>
            <w:vMerge w:val="continue"/>
            <w:noWrap w:val="0"/>
            <w:vAlign w:val="center"/>
          </w:tcPr>
          <w:p>
            <w:pPr>
              <w:spacing w:line="320" w:lineRule="exact"/>
              <w:jc w:val="center"/>
              <w:rPr>
                <w:rFonts w:hint="default" w:ascii="Times New Roman" w:hAnsi="Times New Roman" w:eastAsia="仿宋_GB2312" w:cs="Times New Roman"/>
                <w:b w:val="0"/>
                <w:bCs w:val="0"/>
                <w:color w:val="000000"/>
                <w:sz w:val="21"/>
                <w:szCs w:val="21"/>
              </w:rPr>
            </w:pPr>
          </w:p>
        </w:tc>
        <w:tc>
          <w:tcPr>
            <w:tcW w:w="1560" w:type="dxa"/>
            <w:vMerge w:val="continue"/>
            <w:noWrap w:val="0"/>
            <w:vAlign w:val="center"/>
          </w:tcPr>
          <w:p>
            <w:pPr>
              <w:jc w:val="center"/>
              <w:rPr>
                <w:rFonts w:hint="default" w:ascii="Times New Roman" w:hAnsi="Times New Roman" w:eastAsia="仿宋_GB2312" w:cs="Times New Roman"/>
                <w:b w:val="0"/>
                <w:bCs w:val="0"/>
                <w:color w:val="000000"/>
                <w:sz w:val="21"/>
                <w:szCs w:val="21"/>
              </w:rPr>
            </w:pPr>
          </w:p>
        </w:tc>
        <w:tc>
          <w:tcPr>
            <w:tcW w:w="7494" w:type="dxa"/>
            <w:noWrap w:val="0"/>
            <w:vAlign w:val="center"/>
          </w:tcPr>
          <w:p>
            <w:pPr>
              <w:jc w:val="center"/>
              <w:rPr>
                <w:rFonts w:hint="default" w:ascii="Times New Roman" w:hAnsi="Times New Roman" w:eastAsia="仿宋_GB2312" w:cs="Times New Roman"/>
                <w:b w:val="0"/>
                <w:bCs w:val="0"/>
                <w:color w:val="000000"/>
                <w:sz w:val="21"/>
                <w:szCs w:val="21"/>
              </w:rPr>
            </w:pPr>
            <w:r>
              <w:rPr>
                <w:rFonts w:hint="default" w:ascii="Times New Roman" w:hAnsi="Times New Roman" w:eastAsia="仿宋_GB2312" w:cs="Times New Roman"/>
                <w:b w:val="0"/>
                <w:bCs w:val="0"/>
                <w:color w:val="000000"/>
                <w:sz w:val="21"/>
                <w:szCs w:val="21"/>
              </w:rPr>
              <w:t>应标注内容项目是否齐全、正确（如）</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434" w:type="dxa"/>
            <w:vMerge w:val="continue"/>
            <w:noWrap w:val="0"/>
            <w:vAlign w:val="center"/>
          </w:tcPr>
          <w:p>
            <w:pPr>
              <w:spacing w:line="320" w:lineRule="exact"/>
              <w:jc w:val="center"/>
              <w:rPr>
                <w:rFonts w:hint="default" w:ascii="Times New Roman" w:hAnsi="Times New Roman" w:eastAsia="仿宋_GB2312" w:cs="Times New Roman"/>
                <w:b w:val="0"/>
                <w:bCs w:val="0"/>
                <w:color w:val="000000"/>
                <w:sz w:val="21"/>
                <w:szCs w:val="21"/>
              </w:rPr>
            </w:pPr>
          </w:p>
        </w:tc>
        <w:tc>
          <w:tcPr>
            <w:tcW w:w="1560" w:type="dxa"/>
            <w:vMerge w:val="continue"/>
            <w:noWrap w:val="0"/>
            <w:vAlign w:val="center"/>
          </w:tcPr>
          <w:p>
            <w:pPr>
              <w:widowControl/>
              <w:jc w:val="center"/>
              <w:rPr>
                <w:rFonts w:hint="default" w:ascii="Times New Roman" w:hAnsi="Times New Roman" w:eastAsia="仿宋_GB2312" w:cs="Times New Roman"/>
                <w:b w:val="0"/>
                <w:bCs w:val="0"/>
                <w:color w:val="000000"/>
                <w:kern w:val="0"/>
                <w:sz w:val="21"/>
                <w:szCs w:val="21"/>
              </w:rPr>
            </w:pPr>
          </w:p>
        </w:tc>
        <w:tc>
          <w:tcPr>
            <w:tcW w:w="7494" w:type="dxa"/>
            <w:noWrap w:val="0"/>
            <w:vAlign w:val="center"/>
          </w:tcPr>
          <w:p>
            <w:pPr>
              <w:widowControl/>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有无虚假夸大、明示或暗示对疾病的治疗作用和效果的内容</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434" w:type="dxa"/>
            <w:vMerge w:val="continue"/>
            <w:noWrap w:val="0"/>
            <w:vAlign w:val="center"/>
          </w:tcPr>
          <w:p>
            <w:pPr>
              <w:spacing w:line="320" w:lineRule="exact"/>
              <w:jc w:val="center"/>
              <w:rPr>
                <w:rFonts w:hint="default" w:ascii="Times New Roman" w:hAnsi="Times New Roman" w:eastAsia="仿宋_GB2312" w:cs="Times New Roman"/>
                <w:b w:val="0"/>
                <w:bCs w:val="0"/>
                <w:color w:val="000000"/>
                <w:sz w:val="21"/>
                <w:szCs w:val="21"/>
              </w:rPr>
            </w:pPr>
          </w:p>
        </w:tc>
        <w:tc>
          <w:tcPr>
            <w:tcW w:w="1560" w:type="dxa"/>
            <w:vMerge w:val="continue"/>
            <w:noWrap w:val="0"/>
            <w:vAlign w:val="center"/>
          </w:tcPr>
          <w:p>
            <w:pPr>
              <w:jc w:val="center"/>
              <w:rPr>
                <w:rFonts w:hint="default" w:ascii="Times New Roman" w:hAnsi="Times New Roman" w:eastAsia="仿宋_GB2312" w:cs="Times New Roman"/>
                <w:b w:val="0"/>
                <w:bCs w:val="0"/>
                <w:color w:val="000000"/>
                <w:sz w:val="21"/>
                <w:szCs w:val="21"/>
              </w:rPr>
            </w:pPr>
          </w:p>
        </w:tc>
        <w:tc>
          <w:tcPr>
            <w:tcW w:w="7494" w:type="dxa"/>
            <w:noWrap w:val="0"/>
            <w:vAlign w:val="center"/>
          </w:tcPr>
          <w:p>
            <w:pPr>
              <w:jc w:val="center"/>
              <w:rPr>
                <w:rFonts w:hint="default" w:ascii="Times New Roman" w:hAnsi="Times New Roman" w:eastAsia="仿宋_GB2312" w:cs="Times New Roman"/>
                <w:b w:val="0"/>
                <w:bCs w:val="0"/>
                <w:color w:val="000000"/>
                <w:sz w:val="21"/>
                <w:szCs w:val="21"/>
              </w:rPr>
            </w:pPr>
            <w:r>
              <w:rPr>
                <w:rFonts w:hint="default" w:ascii="Times New Roman" w:hAnsi="Times New Roman" w:eastAsia="仿宋_GB2312" w:cs="Times New Roman"/>
                <w:b w:val="0"/>
                <w:bCs w:val="0"/>
                <w:color w:val="000000"/>
                <w:sz w:val="21"/>
                <w:szCs w:val="21"/>
              </w:rPr>
              <w:t>有无禁止标注的内容</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0488" w:type="dxa"/>
            <w:gridSpan w:val="3"/>
            <w:noWrap w:val="0"/>
            <w:vAlign w:val="center"/>
          </w:tcPr>
          <w:p>
            <w:pPr>
              <w:jc w:val="center"/>
              <w:rPr>
                <w:rFonts w:hint="default" w:ascii="Times New Roman" w:hAnsi="Times New Roman" w:eastAsia="仿宋_GB2312" w:cs="Times New Roman"/>
                <w:b w:val="0"/>
                <w:bCs w:val="0"/>
                <w:color w:val="000000"/>
                <w:sz w:val="21"/>
                <w:szCs w:val="21"/>
              </w:rPr>
            </w:pPr>
            <w:r>
              <w:rPr>
                <w:rFonts w:hint="default" w:ascii="Times New Roman" w:hAnsi="Times New Roman" w:eastAsia="仿宋_GB2312" w:cs="Times New Roman"/>
                <w:b w:val="0"/>
                <w:bCs w:val="0"/>
                <w:color w:val="000000"/>
                <w:sz w:val="21"/>
                <w:szCs w:val="21"/>
              </w:rPr>
              <w:t>非消毒产品是否标注生产企业卫生许可证号</w:t>
            </w:r>
          </w:p>
        </w:tc>
        <w:tc>
          <w:tcPr>
            <w:tcW w:w="1807" w:type="dxa"/>
            <w:noWrap w:val="0"/>
            <w:vAlign w:val="center"/>
          </w:tcPr>
          <w:p>
            <w:pPr>
              <w:widowControl/>
              <w:spacing w:line="320" w:lineRule="exact"/>
              <w:jc w:val="center"/>
              <w:rPr>
                <w:rFonts w:hint="default" w:ascii="Times New Roman" w:hAnsi="Times New Roman" w:eastAsia="仿宋_GB2312" w:cs="Times New Roman"/>
                <w:b w:val="0"/>
                <w:bCs w:val="0"/>
                <w:color w:val="000000"/>
                <w:kern w:val="0"/>
                <w:sz w:val="21"/>
                <w:szCs w:val="21"/>
              </w:rPr>
            </w:pPr>
            <w:r>
              <w:rPr>
                <w:rFonts w:hint="default" w:ascii="Times New Roman" w:hAnsi="Times New Roman" w:eastAsia="仿宋_GB2312" w:cs="Times New Roman"/>
                <w:b w:val="0"/>
                <w:bCs w:val="0"/>
                <w:color w:val="000000"/>
                <w:kern w:val="0"/>
                <w:sz w:val="21"/>
                <w:szCs w:val="21"/>
              </w:rPr>
              <w:t>是□ 否□</w:t>
            </w:r>
          </w:p>
        </w:tc>
        <w:tc>
          <w:tcPr>
            <w:tcW w:w="2140" w:type="dxa"/>
            <w:noWrap w:val="0"/>
            <w:vAlign w:val="center"/>
          </w:tcPr>
          <w:p>
            <w:pPr>
              <w:spacing w:line="320" w:lineRule="exact"/>
              <w:jc w:val="center"/>
              <w:rPr>
                <w:rFonts w:hint="default" w:ascii="Times New Roman" w:hAnsi="Times New Roman" w:eastAsia="仿宋_GB2312" w:cs="Times New Roman"/>
                <w:b w:val="0"/>
                <w:bCs w:val="0"/>
                <w:color w:val="000000"/>
                <w:kern w:val="0"/>
                <w:sz w:val="21"/>
                <w:szCs w:val="21"/>
              </w:rPr>
            </w:pPr>
          </w:p>
        </w:tc>
      </w:tr>
    </w:tbl>
    <w:p>
      <w:pPr>
        <w:widowControl/>
        <w:rPr>
          <w:rFonts w:hint="default" w:ascii="Times New Roman" w:hAnsi="Times New Roman" w:eastAsia="仿宋" w:cs="Times New Roman"/>
          <w:b w:val="0"/>
          <w:bCs w:val="0"/>
          <w:color w:val="000000"/>
          <w:kern w:val="0"/>
          <w:sz w:val="21"/>
          <w:szCs w:val="21"/>
        </w:rPr>
      </w:pPr>
      <w:r>
        <w:rPr>
          <w:rFonts w:hint="default" w:ascii="Times New Roman" w:hAnsi="Times New Roman" w:eastAsia="仿宋" w:cs="Times New Roman"/>
          <w:b w:val="0"/>
          <w:bCs w:val="0"/>
          <w:color w:val="000000"/>
          <w:kern w:val="0"/>
          <w:sz w:val="21"/>
          <w:szCs w:val="21"/>
        </w:rPr>
        <w:t xml:space="preserve">     检查人：                                               检查时间：     年   月   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br w:type="page"/>
      </w:r>
      <w:r>
        <w:rPr>
          <w:rFonts w:hint="default" w:ascii="Times New Roman" w:hAnsi="Times New Roman" w:eastAsia="黑体" w:cs="Times New Roman"/>
          <w:color w:val="000000"/>
          <w:sz w:val="32"/>
          <w:szCs w:val="32"/>
        </w:rPr>
        <w:t>附表5</w:t>
      </w:r>
    </w:p>
    <w:p>
      <w:pPr>
        <w:keepNext w:val="0"/>
        <w:keepLines w:val="0"/>
        <w:pageBreakBefore w:val="0"/>
        <w:widowControl w:val="0"/>
        <w:tabs>
          <w:tab w:val="left" w:pos="7380"/>
        </w:tabs>
        <w:kinsoku/>
        <w:wordWrap/>
        <w:overflowPunct/>
        <w:topLinePunct w:val="0"/>
        <w:autoSpaceDE/>
        <w:autoSpaceDN/>
        <w:bidi w:val="0"/>
        <w:adjustRightInd/>
        <w:snapToGrid/>
        <w:spacing w:after="251" w:afterLines="80" w:line="660" w:lineRule="exact"/>
        <w:jc w:val="center"/>
        <w:textAlignment w:val="auto"/>
        <w:rPr>
          <w:rFonts w:hint="default" w:ascii="Times New Roman" w:hAnsi="Times New Roman" w:cs="Times New Roman"/>
          <w:color w:val="000000"/>
          <w:kern w:val="0"/>
          <w:szCs w:val="21"/>
        </w:rPr>
      </w:pPr>
      <w:r>
        <w:rPr>
          <w:rFonts w:hint="default" w:ascii="Times New Roman" w:hAnsi="Times New Roman" w:eastAsia="方正小标宋简体" w:cs="Times New Roman"/>
          <w:b w:val="0"/>
          <w:bCs/>
          <w:color w:val="000000"/>
          <w:sz w:val="44"/>
          <w:szCs w:val="44"/>
        </w:rPr>
        <w:t>★2020年消毒产品</w:t>
      </w:r>
      <w:r>
        <w:rPr>
          <w:rFonts w:hint="default" w:ascii="Times New Roman" w:hAnsi="Times New Roman" w:eastAsia="方正小标宋简体" w:cs="Times New Roman"/>
          <w:b w:val="0"/>
          <w:bCs/>
          <w:color w:val="000000"/>
          <w:kern w:val="0"/>
          <w:sz w:val="44"/>
          <w:szCs w:val="44"/>
          <w:lang w:eastAsia="zh-CN"/>
        </w:rPr>
        <w:t>国家</w:t>
      </w:r>
      <w:bookmarkStart w:id="0" w:name="_GoBack"/>
      <w:bookmarkEnd w:id="0"/>
      <w:r>
        <w:rPr>
          <w:rFonts w:hint="default" w:ascii="Times New Roman" w:hAnsi="Times New Roman" w:eastAsia="方正小标宋简体" w:cs="Times New Roman"/>
          <w:b w:val="0"/>
          <w:bCs/>
          <w:color w:val="000000"/>
          <w:sz w:val="44"/>
          <w:szCs w:val="44"/>
        </w:rPr>
        <w:t>随机监督抽查案件查处</w:t>
      </w:r>
      <w:r>
        <w:rPr>
          <w:rFonts w:hint="default" w:ascii="Times New Roman" w:hAnsi="Times New Roman" w:eastAsia="方正小标宋简体" w:cs="Times New Roman"/>
          <w:b w:val="0"/>
          <w:bCs/>
          <w:color w:val="000000"/>
          <w:kern w:val="0"/>
          <w:sz w:val="44"/>
          <w:szCs w:val="44"/>
        </w:rPr>
        <w:t>汇总表</w:t>
      </w:r>
    </w:p>
    <w:p>
      <w:pPr>
        <w:rPr>
          <w:rFonts w:hint="default" w:ascii="Times New Roman" w:hAnsi="Times New Roman" w:eastAsia="仿宋" w:cs="Times New Roman"/>
          <w:color w:val="000000"/>
          <w:sz w:val="21"/>
          <w:szCs w:val="21"/>
        </w:rPr>
      </w:pPr>
      <w:r>
        <w:rPr>
          <w:rFonts w:hint="default" w:ascii="Times New Roman" w:hAnsi="Times New Roman" w:eastAsia="仿宋_GB2312" w:cs="Times New Roman"/>
          <w:color w:val="000000"/>
          <w:sz w:val="24"/>
        </w:rPr>
        <w:t xml:space="preserve">   </w:t>
      </w:r>
      <w:r>
        <w:rPr>
          <w:rFonts w:hint="default" w:ascii="Times New Roman" w:hAnsi="Times New Roman" w:eastAsia="仿宋" w:cs="Times New Roman"/>
          <w:color w:val="000000"/>
          <w:sz w:val="21"/>
          <w:szCs w:val="21"/>
        </w:rPr>
        <w:t xml:space="preserve"> </w:t>
      </w:r>
      <w:r>
        <w:rPr>
          <w:rFonts w:hint="default" w:ascii="Times New Roman" w:hAnsi="Times New Roman" w:eastAsia="仿宋" w:cs="Times New Roman"/>
          <w:color w:val="000000"/>
          <w:sz w:val="21"/>
          <w:szCs w:val="21"/>
          <w:u w:val="single"/>
        </w:rPr>
        <w:t xml:space="preserve">              </w:t>
      </w:r>
      <w:r>
        <w:rPr>
          <w:rFonts w:hint="default" w:ascii="Times New Roman" w:hAnsi="Times New Roman" w:eastAsia="仿宋" w:cs="Times New Roman"/>
          <w:color w:val="000000"/>
          <w:sz w:val="21"/>
          <w:szCs w:val="21"/>
        </w:rPr>
        <w:t xml:space="preserve">市                                                                  </w:t>
      </w:r>
    </w:p>
    <w:tbl>
      <w:tblPr>
        <w:tblStyle w:val="3"/>
        <w:tblW w:w="153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00"/>
        <w:gridCol w:w="1250"/>
        <w:gridCol w:w="750"/>
        <w:gridCol w:w="1387"/>
        <w:gridCol w:w="725"/>
        <w:gridCol w:w="1075"/>
        <w:gridCol w:w="875"/>
        <w:gridCol w:w="1013"/>
        <w:gridCol w:w="1012"/>
        <w:gridCol w:w="1063"/>
        <w:gridCol w:w="1050"/>
        <w:gridCol w:w="106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4828" w:type="dxa"/>
            <w:gridSpan w:val="4"/>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企业检查情况</w:t>
            </w:r>
          </w:p>
        </w:tc>
        <w:tc>
          <w:tcPr>
            <w:tcW w:w="2112" w:type="dxa"/>
            <w:gridSpan w:val="2"/>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产品抽检情况</w:t>
            </w:r>
          </w:p>
        </w:tc>
        <w:tc>
          <w:tcPr>
            <w:tcW w:w="8402" w:type="dxa"/>
            <w:gridSpan w:val="8"/>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1728" w:type="dxa"/>
            <w:tcBorders>
              <w:top w:val="single" w:color="000000" w:sz="4" w:space="0"/>
            </w:tcBorders>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产品类别</w:t>
            </w:r>
          </w:p>
        </w:tc>
        <w:tc>
          <w:tcPr>
            <w:tcW w:w="1100" w:type="dxa"/>
            <w:tcBorders>
              <w:top w:val="single" w:color="000000" w:sz="4" w:space="0"/>
            </w:tcBorders>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辖区生产企业数</w:t>
            </w:r>
          </w:p>
        </w:tc>
        <w:tc>
          <w:tcPr>
            <w:tcW w:w="1250" w:type="dxa"/>
            <w:tcBorders>
              <w:top w:val="single" w:color="000000" w:sz="4" w:space="0"/>
            </w:tcBorders>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检查生产企业数</w:t>
            </w:r>
          </w:p>
        </w:tc>
        <w:tc>
          <w:tcPr>
            <w:tcW w:w="750" w:type="dxa"/>
            <w:tcBorders>
              <w:top w:val="single" w:color="000000" w:sz="4" w:space="0"/>
            </w:tcBorders>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不合格数</w:t>
            </w:r>
          </w:p>
        </w:tc>
        <w:tc>
          <w:tcPr>
            <w:tcW w:w="1387" w:type="dxa"/>
            <w:tcBorders>
              <w:top w:val="single" w:color="000000" w:sz="4" w:space="0"/>
            </w:tcBorders>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抽检产品数</w:t>
            </w:r>
          </w:p>
        </w:tc>
        <w:tc>
          <w:tcPr>
            <w:tcW w:w="725" w:type="dxa"/>
            <w:tcBorders>
              <w:top w:val="single" w:color="000000" w:sz="4" w:space="0"/>
            </w:tcBorders>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不合格数</w:t>
            </w:r>
          </w:p>
        </w:tc>
        <w:tc>
          <w:tcPr>
            <w:tcW w:w="1075" w:type="dxa"/>
            <w:tcBorders>
              <w:top w:val="single" w:color="000000" w:sz="4" w:space="0"/>
              <w:bottom w:val="single" w:color="000000" w:sz="4" w:space="0"/>
            </w:tcBorders>
            <w:noWrap w:val="0"/>
            <w:vAlign w:val="center"/>
          </w:tcPr>
          <w:p>
            <w:pPr>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责令</w:t>
            </w:r>
          </w:p>
          <w:p>
            <w:pPr>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改正（家）</w:t>
            </w:r>
          </w:p>
        </w:tc>
        <w:tc>
          <w:tcPr>
            <w:tcW w:w="875" w:type="dxa"/>
            <w:tcBorders>
              <w:top w:val="single" w:color="000000" w:sz="4" w:space="0"/>
              <w:bottom w:val="single" w:color="000000"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案件数</w:t>
            </w:r>
          </w:p>
          <w:p>
            <w:pPr>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（件）</w:t>
            </w:r>
          </w:p>
        </w:tc>
        <w:tc>
          <w:tcPr>
            <w:tcW w:w="1013" w:type="dxa"/>
            <w:tcBorders>
              <w:top w:val="single" w:color="000000" w:sz="4" w:space="0"/>
              <w:bottom w:val="single" w:color="000000" w:sz="4" w:space="0"/>
            </w:tcBorders>
            <w:noWrap w:val="0"/>
            <w:vAlign w:val="center"/>
          </w:tcPr>
          <w:p>
            <w:pPr>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警告（家）</w:t>
            </w:r>
          </w:p>
        </w:tc>
        <w:tc>
          <w:tcPr>
            <w:tcW w:w="1012" w:type="dxa"/>
            <w:tcBorders>
              <w:top w:val="single" w:color="000000" w:sz="4" w:space="0"/>
              <w:bottom w:val="single" w:color="000000" w:sz="4" w:space="0"/>
            </w:tcBorders>
            <w:noWrap w:val="0"/>
            <w:vAlign w:val="center"/>
          </w:tcPr>
          <w:p>
            <w:pPr>
              <w:spacing w:line="240" w:lineRule="exac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罚款</w:t>
            </w:r>
          </w:p>
          <w:p>
            <w:pPr>
              <w:widowControl/>
              <w:spacing w:line="240" w:lineRule="exact"/>
              <w:jc w:val="both"/>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单位数</w:t>
            </w:r>
          </w:p>
          <w:p>
            <w:pPr>
              <w:spacing w:line="240" w:lineRule="exact"/>
              <w:jc w:val="both"/>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（家）</w:t>
            </w:r>
          </w:p>
        </w:tc>
        <w:tc>
          <w:tcPr>
            <w:tcW w:w="1063" w:type="dxa"/>
            <w:tcBorders>
              <w:top w:val="single" w:color="000000" w:sz="4" w:space="0"/>
              <w:bottom w:val="single" w:color="000000"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罚款</w:t>
            </w:r>
          </w:p>
          <w:p>
            <w:pPr>
              <w:widowControl/>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金额</w:t>
            </w:r>
          </w:p>
          <w:p>
            <w:pPr>
              <w:spacing w:line="240" w:lineRule="exact"/>
              <w:jc w:val="both"/>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（万元）</w:t>
            </w:r>
          </w:p>
        </w:tc>
        <w:tc>
          <w:tcPr>
            <w:tcW w:w="1050" w:type="dxa"/>
            <w:tcBorders>
              <w:top w:val="single" w:color="000000" w:sz="4" w:space="0"/>
              <w:bottom w:val="single" w:color="000000"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涉案</w:t>
            </w:r>
          </w:p>
          <w:p>
            <w:pPr>
              <w:widowControl/>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金额</w:t>
            </w:r>
          </w:p>
          <w:p>
            <w:pPr>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（万元）</w:t>
            </w:r>
          </w:p>
        </w:tc>
        <w:tc>
          <w:tcPr>
            <w:tcW w:w="1062" w:type="dxa"/>
            <w:tcBorders>
              <w:top w:val="single" w:color="000000" w:sz="4" w:space="0"/>
              <w:bottom w:val="single" w:color="000000" w:sz="4" w:space="0"/>
            </w:tcBorders>
            <w:noWrap w:val="0"/>
            <w:vAlign w:val="center"/>
          </w:tcPr>
          <w:p>
            <w:pPr>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公示</w:t>
            </w:r>
          </w:p>
          <w:p>
            <w:pPr>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不合格</w:t>
            </w:r>
          </w:p>
          <w:p>
            <w:pPr>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企业数</w:t>
            </w:r>
          </w:p>
        </w:tc>
        <w:tc>
          <w:tcPr>
            <w:tcW w:w="1252" w:type="dxa"/>
            <w:tcBorders>
              <w:top w:val="single" w:color="000000" w:sz="4" w:space="0"/>
              <w:bottom w:val="single" w:color="000000" w:sz="4" w:space="0"/>
            </w:tcBorders>
            <w:noWrap w:val="0"/>
            <w:vAlign w:val="center"/>
          </w:tcPr>
          <w:p>
            <w:pPr>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公示</w:t>
            </w:r>
          </w:p>
          <w:p>
            <w:pPr>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不合格</w:t>
            </w:r>
          </w:p>
          <w:p>
            <w:pPr>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8"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第一类产品</w:t>
            </w:r>
          </w:p>
        </w:tc>
        <w:tc>
          <w:tcPr>
            <w:tcW w:w="1100"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250"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750"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387"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725"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75" w:type="dxa"/>
            <w:noWrap w:val="0"/>
            <w:vAlign w:val="center"/>
          </w:tcPr>
          <w:p>
            <w:pPr>
              <w:widowControl/>
              <w:snapToGrid w:val="0"/>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875" w:type="dxa"/>
            <w:noWrap w:val="0"/>
            <w:vAlign w:val="center"/>
          </w:tcPr>
          <w:p>
            <w:pPr>
              <w:widowControl/>
              <w:snapToGrid w:val="0"/>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13" w:type="dxa"/>
            <w:noWrap w:val="0"/>
            <w:vAlign w:val="center"/>
          </w:tcPr>
          <w:p>
            <w:pPr>
              <w:widowControl/>
              <w:snapToGrid w:val="0"/>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12" w:type="dxa"/>
            <w:noWrap w:val="0"/>
            <w:vAlign w:val="center"/>
          </w:tcPr>
          <w:p>
            <w:pPr>
              <w:widowControl/>
              <w:snapToGrid w:val="0"/>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63" w:type="dxa"/>
            <w:noWrap w:val="0"/>
            <w:vAlign w:val="center"/>
          </w:tcPr>
          <w:p>
            <w:pPr>
              <w:widowControl/>
              <w:snapToGrid w:val="0"/>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50" w:type="dxa"/>
            <w:noWrap w:val="0"/>
            <w:vAlign w:val="center"/>
          </w:tcPr>
          <w:p>
            <w:pPr>
              <w:widowControl/>
              <w:snapToGrid w:val="0"/>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62" w:type="dxa"/>
            <w:noWrap w:val="0"/>
            <w:vAlign w:val="top"/>
          </w:tcPr>
          <w:p>
            <w:pPr>
              <w:widowControl/>
              <w:snapToGrid w:val="0"/>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252" w:type="dxa"/>
            <w:noWrap w:val="0"/>
            <w:vAlign w:val="top"/>
          </w:tcPr>
          <w:p>
            <w:pPr>
              <w:widowControl/>
              <w:snapToGrid w:val="0"/>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8"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第二类产品</w:t>
            </w:r>
          </w:p>
        </w:tc>
        <w:tc>
          <w:tcPr>
            <w:tcW w:w="1100"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250"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750"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387"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725"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75"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875"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13"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12"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63"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50"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62" w:type="dxa"/>
            <w:noWrap w:val="0"/>
            <w:vAlign w:val="top"/>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252" w:type="dxa"/>
            <w:noWrap w:val="0"/>
            <w:vAlign w:val="top"/>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1728"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其中抗（抑）菌剂产品</w:t>
            </w:r>
          </w:p>
        </w:tc>
        <w:tc>
          <w:tcPr>
            <w:tcW w:w="110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仿宋_GB2312" w:cs="Times New Roman"/>
                <w:color w:val="000000"/>
                <w:kern w:val="0"/>
                <w:sz w:val="21"/>
                <w:szCs w:val="21"/>
              </w:rPr>
            </w:pPr>
          </w:p>
        </w:tc>
        <w:tc>
          <w:tcPr>
            <w:tcW w:w="125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仿宋_GB2312" w:cs="Times New Roman"/>
                <w:color w:val="000000"/>
                <w:kern w:val="0"/>
                <w:sz w:val="21"/>
                <w:szCs w:val="21"/>
              </w:rPr>
            </w:pP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仿宋_GB2312" w:cs="Times New Roman"/>
                <w:color w:val="000000"/>
                <w:kern w:val="0"/>
                <w:sz w:val="21"/>
                <w:szCs w:val="21"/>
              </w:rPr>
            </w:pPr>
          </w:p>
        </w:tc>
        <w:tc>
          <w:tcPr>
            <w:tcW w:w="1387"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仿宋_GB2312" w:cs="Times New Roman"/>
                <w:color w:val="000000"/>
                <w:kern w:val="0"/>
                <w:sz w:val="21"/>
                <w:szCs w:val="21"/>
              </w:rPr>
            </w:pPr>
          </w:p>
        </w:tc>
        <w:tc>
          <w:tcPr>
            <w:tcW w:w="72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仿宋_GB2312" w:cs="Times New Roman"/>
                <w:color w:val="000000"/>
                <w:kern w:val="0"/>
                <w:sz w:val="21"/>
                <w:szCs w:val="21"/>
              </w:rPr>
            </w:pPr>
          </w:p>
        </w:tc>
        <w:tc>
          <w:tcPr>
            <w:tcW w:w="107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仿宋_GB2312" w:cs="Times New Roman"/>
                <w:color w:val="000000"/>
                <w:kern w:val="0"/>
                <w:sz w:val="21"/>
                <w:szCs w:val="21"/>
              </w:rPr>
            </w:pPr>
          </w:p>
        </w:tc>
        <w:tc>
          <w:tcPr>
            <w:tcW w:w="87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仿宋_GB2312" w:cs="Times New Roman"/>
                <w:color w:val="000000"/>
                <w:kern w:val="0"/>
                <w:sz w:val="21"/>
                <w:szCs w:val="21"/>
              </w:rPr>
            </w:pPr>
          </w:p>
        </w:tc>
        <w:tc>
          <w:tcPr>
            <w:tcW w:w="1013"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仿宋_GB2312" w:cs="Times New Roman"/>
                <w:color w:val="000000"/>
                <w:kern w:val="0"/>
                <w:sz w:val="21"/>
                <w:szCs w:val="21"/>
              </w:rPr>
            </w:pPr>
          </w:p>
        </w:tc>
        <w:tc>
          <w:tcPr>
            <w:tcW w:w="101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仿宋_GB2312" w:cs="Times New Roman"/>
                <w:color w:val="000000"/>
                <w:kern w:val="0"/>
                <w:sz w:val="21"/>
                <w:szCs w:val="21"/>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仿宋_GB2312" w:cs="Times New Roman"/>
                <w:color w:val="000000"/>
                <w:kern w:val="0"/>
                <w:sz w:val="21"/>
                <w:szCs w:val="21"/>
              </w:rPr>
            </w:pP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仿宋_GB2312" w:cs="Times New Roman"/>
                <w:color w:val="000000"/>
                <w:kern w:val="0"/>
                <w:sz w:val="21"/>
                <w:szCs w:val="21"/>
              </w:rPr>
            </w:pPr>
          </w:p>
        </w:tc>
        <w:tc>
          <w:tcPr>
            <w:tcW w:w="1062" w:type="dxa"/>
            <w:noWrap w:val="0"/>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仿宋_GB2312" w:cs="Times New Roman"/>
                <w:color w:val="000000"/>
                <w:kern w:val="0"/>
                <w:sz w:val="21"/>
                <w:szCs w:val="21"/>
              </w:rPr>
            </w:pPr>
          </w:p>
        </w:tc>
        <w:tc>
          <w:tcPr>
            <w:tcW w:w="1252" w:type="dxa"/>
            <w:noWrap w:val="0"/>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8"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第三类产品</w:t>
            </w:r>
          </w:p>
        </w:tc>
        <w:tc>
          <w:tcPr>
            <w:tcW w:w="1100"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250"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750"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387"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725"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75"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875"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13"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12"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63"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50"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62" w:type="dxa"/>
            <w:noWrap w:val="0"/>
            <w:vAlign w:val="top"/>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252" w:type="dxa"/>
            <w:noWrap w:val="0"/>
            <w:vAlign w:val="top"/>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8"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合计</w:t>
            </w:r>
          </w:p>
        </w:tc>
        <w:tc>
          <w:tcPr>
            <w:tcW w:w="1100"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250"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750"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387"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725"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75"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875"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13"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12"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63"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50" w:type="dxa"/>
            <w:noWrap w:val="0"/>
            <w:vAlign w:val="center"/>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062" w:type="dxa"/>
            <w:noWrap w:val="0"/>
            <w:vAlign w:val="top"/>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c>
          <w:tcPr>
            <w:tcW w:w="1252" w:type="dxa"/>
            <w:noWrap w:val="0"/>
            <w:vAlign w:val="top"/>
          </w:tcPr>
          <w:p>
            <w:pPr>
              <w:widowControl/>
              <w:spacing w:before="100" w:beforeAutospacing="1" w:after="100" w:afterAutospacing="1" w:line="240" w:lineRule="atLeast"/>
              <w:jc w:val="center"/>
              <w:rPr>
                <w:rFonts w:hint="default" w:ascii="Times New Roman" w:hAnsi="Times New Roman" w:eastAsia="仿宋_GB2312" w:cs="Times New Roman"/>
                <w:color w:val="000000"/>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eastAsia="zh-CN"/>
        </w:rPr>
        <w:t>注：同一间生产企业涉及不同类别时，应统计到较高风险类别中。</w:t>
      </w:r>
      <w:r>
        <w:rPr>
          <w:rFonts w:hint="default" w:ascii="Times New Roman" w:hAnsi="Times New Roman" w:eastAsia="仿宋_GB2312" w:cs="Times New Roman"/>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 xml:space="preserve">填表单位（盖章）：                     填表人：　      　　　　 联系电话：                   填表日期：  </w:t>
      </w:r>
    </w:p>
    <w:p/>
    <w:sectPr>
      <w:footerReference r:id="rId4" w:type="default"/>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pStyle w:val="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v:imagedata o:title=""/>
              <o:lock v:ext="edit" aspectratio="f"/>
              <v:textbox inset="0mm,0mm,0mm,0mm" style="mso-fit-shape-to-text:t;">
                <w:txbxContent>
                  <w:p>
                    <w:pPr>
                      <w:pStyle w:val="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w:t>
                    </w:r>
                    <w:r>
                      <w:rPr>
                        <w:rFonts w:hint="eastAsia" w:ascii="仿宋_GB2312" w:hAnsi="仿宋_GB2312" w:eastAsia="仿宋_GB2312" w:cs="仿宋_GB2312"/>
                        <w:sz w:val="28"/>
                        <w:szCs w:val="28"/>
                      </w:rPr>
                      <w:fldChar w:fldCharType="end"/>
                    </w:r>
                  </w:p>
                </w:txbxContent>
              </v:textbox>
            </v:shape>
          </w:pict>
        </mc:Fallback>
      </mc:AlternateConten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70FCD"/>
    <w:rsid w:val="20270FCD"/>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41"/>
    <w:qFormat/>
    <w:uiPriority w:val="0"/>
    <w:rPr>
      <w:rFonts w:hint="eastAsia" w:ascii="仿宋_GB2312" w:hAnsi="Times New Roman" w:eastAsia="仿宋_GB2312" w:cs="仿宋_GB2312"/>
      <w:color w:val="000000"/>
      <w:sz w:val="20"/>
      <w:szCs w:val="20"/>
      <w:u w:val="none"/>
    </w:rPr>
  </w:style>
  <w:style w:type="character" w:customStyle="1" w:styleId="7">
    <w:name w:val="font11"/>
    <w:qFormat/>
    <w:uiPriority w:val="0"/>
    <w:rPr>
      <w:rFonts w:hint="eastAsia" w:ascii="仿宋_GB2312" w:hAnsi="Times New Roman"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2020-05-12T08:31:00Z</dcterms:created>
  <dc:creator>Administrator</dc:creator>
  <cp:lastModifiedBy>Administrator</cp:lastModifiedBy>
  <dcterms:modified xsi:type="dcterms:W3CDTF">2020-05-12T08:33:11Z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