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5"/>
        <w:adjustRightInd w:val="0"/>
        <w:snapToGrid w:val="0"/>
        <w:spacing w:line="600" w:lineRule="exact"/>
        <w:jc w:val="center"/>
        <w:rPr>
          <w:rFonts w:hint="default" w:ascii="Times New Roman" w:hAnsi="Times New Roman" w:eastAsia="方正小标宋简体" w:cs="Times New Roman"/>
          <w:sz w:val="44"/>
          <w:szCs w:val="44"/>
        </w:rPr>
      </w:pPr>
    </w:p>
    <w:p>
      <w:pPr>
        <w:pStyle w:val="5"/>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公共场所卫生间</w:t>
      </w:r>
      <w:r>
        <w:rPr>
          <w:rFonts w:hint="default" w:ascii="Times New Roman" w:hAnsi="Times New Roman" w:eastAsia="方正小标宋简体" w:cs="Times New Roman"/>
          <w:bCs/>
          <w:sz w:val="44"/>
          <w:szCs w:val="44"/>
        </w:rPr>
        <w:t>预防新型冠状病毒感染的肺炎疫情</w:t>
      </w:r>
      <w:r>
        <w:rPr>
          <w:rFonts w:hint="default" w:ascii="Times New Roman" w:hAnsi="Times New Roman" w:eastAsia="方正小标宋简体" w:cs="Times New Roman"/>
          <w:sz w:val="44"/>
          <w:szCs w:val="44"/>
        </w:rPr>
        <w:t>卫生</w:t>
      </w:r>
      <w:r>
        <w:rPr>
          <w:rFonts w:hint="default" w:ascii="Times New Roman" w:hAnsi="Times New Roman" w:eastAsia="方正小标宋简体" w:cs="Times New Roman"/>
          <w:sz w:val="44"/>
          <w:szCs w:val="44"/>
          <w:lang w:eastAsia="zh-CN"/>
        </w:rPr>
        <w:t>清洁</w:t>
      </w:r>
      <w:r>
        <w:rPr>
          <w:rFonts w:hint="default" w:ascii="Times New Roman" w:hAnsi="Times New Roman" w:eastAsia="方正小标宋简体" w:cs="Times New Roman"/>
          <w:sz w:val="44"/>
          <w:szCs w:val="44"/>
        </w:rPr>
        <w:t>消毒指引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为做好新型冠状病毒感染的肺炎疫情防控工作，防止因卫生间使用和清洁等处理不当引起疾病传播，特制订</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指引。本指引适用于指导公共场所内卫生间的卫生清洁消毒。</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一、基本要求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（一）卫生间保持通风、干爽，不能自然通风的可采用排气扇等机械通风。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（二）公共场所卫生间应备足量的洗手液、流动水洗手设施，根据需要配备含醇的手消毒剂。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疫情期间，加强对卫生间的清洁频次，保持卫生间整洁卫生、地面干爽无积水。每日至少全面清洁两次，清洁范围应包含清理废弃纸巾、便池内污物等垃圾；清洁洗手台面、卫生间地面等。此外，还需根据公众对卫生间实际使用情况随时增加清洁频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（四）疫情期间，应对卫生间重点部位进行消毒处理，重点部位包括内外门把手、洗手池台面、水龙头开关、洗手盆、坐便器、便池、马桶按钮等经常接触的物体表面和地面，每日至少消毒两次。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（五）发现血液、分泌物、呕吐物、排泄物等污染物时，及时处理，并对周围物表、地面进行消毒，必要时进行空气消毒。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卫生间清洁消毒人员应注意个人防护，建议穿戴工作服、一次性工作帽、一次性医用口罩、一次性手套和长袖加厚橡胶手套。在处理疑似污染物时应加强个人防护，加穿防水防护服、医用防护口罩、防护眼罩、长筒防水胶鞋等。清洁消毒完毕及时进行流动水洗手，或加用速干手消毒剂消毒双手，做好手卫生。</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、消毒方法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（一）物体表面：</w:t>
      </w:r>
      <w:r>
        <w:rPr>
          <w:rFonts w:hint="default" w:ascii="Times New Roman" w:hAnsi="Times New Roman" w:eastAsia="仿宋_GB2312" w:cs="Times New Roman"/>
          <w:sz w:val="32"/>
          <w:szCs w:val="32"/>
        </w:rPr>
        <w:t>对卫生间内外门把手、洗手池台面、水龙头开关、洗手盆、坐便器、便池、马桶按钮等经常接触的物体表面，可使用含有效氯浓度250-500mg/L的消毒液擦拭或喷洒至表面完全湿润，作用30</w:t>
      </w:r>
      <w:r>
        <w:rPr>
          <w:rFonts w:hint="default" w:ascii="Times New Roman" w:hAnsi="Times New Roman" w:eastAsia="仿宋_GB2312" w:cs="Times New Roman"/>
          <w:sz w:val="32"/>
          <w:szCs w:val="32"/>
          <w:lang w:val="en-US" w:eastAsia="zh-CN"/>
        </w:rPr>
        <w:t>分钟</w:t>
      </w:r>
      <w:r>
        <w:rPr>
          <w:rFonts w:hint="default" w:ascii="Times New Roman" w:hAnsi="Times New Roman" w:eastAsia="仿宋_GB2312" w:cs="Times New Roman"/>
          <w:sz w:val="32"/>
          <w:szCs w:val="32"/>
        </w:rPr>
        <w:t>，再用清水擦净。不耐腐蚀的物品可用75%乙醇消毒液擦拭或喷洒表面。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（二）地面：</w:t>
      </w:r>
      <w:r>
        <w:rPr>
          <w:rFonts w:hint="default" w:ascii="Times New Roman" w:hAnsi="Times New Roman" w:eastAsia="仿宋_GB2312" w:cs="Times New Roman"/>
          <w:sz w:val="32"/>
          <w:szCs w:val="32"/>
        </w:rPr>
        <w:t>可使用有效氯浓度250-500 mg/L的消毒液用拖布拖拭，作用30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，再用清水洗净。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（三）空气：</w:t>
      </w:r>
      <w:r>
        <w:rPr>
          <w:rFonts w:hint="default" w:ascii="Times New Roman" w:hAnsi="Times New Roman" w:eastAsia="仿宋_GB2312" w:cs="Times New Roman"/>
          <w:sz w:val="32"/>
          <w:szCs w:val="32"/>
        </w:rPr>
        <w:t>无人情况下进行空气消毒。消毒前关闭排气扇和窗户，可用3-6%过氧化氢消毒液自上而下、从里到外进行喷雾消毒，喷雾完毕关门作用30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后开窗通风。消毒期间禁止人员进入卫生间。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（四）污染物（血液、分泌物、呕吐物等）：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污染物在便池/马桶内：应遮住便池口或盖上马桶盖，直接打开冲水开关冲入排粪管。冲水时不可打开马桶盖。清理污物后，及时用有效氯浓度为1000-2000 mg/L的消毒液喷洒便池及便池周围物表。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污染物在物表或者地面：（1）少量污染物可用一次性吸水材料（如纱布、抹布、毛巾等）覆盖污物后喷洒有效氯浓度为10000mg/L的消毒液至湿润。作用30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以上，污物连带遮盖物一并移除至防渗防水垃圾袋内，扎紧袋口丢弃至生活垃圾桶。（2）大量污染物使用含吸水成分的消毒粉或漂白粉（按污物/消毒粉=1/2比例）完全覆盖，或用一次性吸水材料覆盖污物后用10000mg/L的含氯消毒液喷洒表面至湿润，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以上移除污物。清除过程中避免接触污染物。清除污染物后，用有效氯浓度为1000-2000 mg/L的消毒液擦拭或拖拭台面、地面，消毒范围为呕吐物周围2米，建议擦拭2遍。</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、常见消毒剂及配制使用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（一）有效氯浓度500 mg/L的含氯消毒剂配制方法：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84消毒液（有效氯含量5%）：按消毒液/水为1/100比例稀释；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消毒粉（有效氯含量12-13%，20克/包）：1包消毒粉加4.8升水；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含氯泡腾片（有效氯含量480-580mg/片）：1片溶于1升水。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（二）75%乙醇消毒液：直接使用。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（三）其他消毒剂按产品标签标识以杀灭肠道致病菌的浓度进行配制和使用。</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、注意事项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（一）含氯消毒剂有皮肤黏膜刺激性，配置和使用时建议佩戴口罩和手套，儿童请勿触碰。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（二）使用乙醇消毒液应远离火源，严禁大面积使用。</w:t>
      </w:r>
    </w:p>
    <w:p>
      <w:pPr>
        <w:pStyle w:val="2"/>
        <w:jc w:val="both"/>
        <w:rPr>
          <w:rFonts w:hint="eastAsia" w:ascii="Times New Roman" w:hAnsi="Times New Roman" w:eastAsia="仿宋_GB2312" w:cs="Times New Roman"/>
          <w:sz w:val="32"/>
          <w:szCs w:val="32"/>
          <w:highlight w:val="none"/>
          <w:lang w:val="en-US" w:eastAsia="zh-CN"/>
        </w:rPr>
      </w:pP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0557F"/>
    <w:rsid w:val="45CA5A85"/>
    <w:rsid w:val="7D00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customStyle="1" w:styleId="5">
    <w:name w:val="p0"/>
    <w:basedOn w:val="1"/>
    <w:qFormat/>
    <w:uiPriority w:val="0"/>
    <w:pPr>
      <w:widowControl/>
    </w:pPr>
    <w:rPr>
      <w:rFonts w:ascii="Calibri" w:hAnsi="Calibri" w:eastAsia="宋体" w:cs="宋体"/>
      <w:kern w:val="0"/>
      <w:sz w:val="21"/>
      <w:szCs w:val="21"/>
      <w:lang w:bidi="ar-SA"/>
    </w:rPr>
  </w:style>
  <w:style w:type="paragraph" w:customStyle="1" w:styleId="6">
    <w:name w:val="_Style 2"/>
    <w:basedOn w:val="1"/>
    <w:qFormat/>
    <w:uiPriority w:val="34"/>
    <w:pPr>
      <w:ind w:firstLine="420" w:firstLineChars="200"/>
    </w:pPr>
    <w:rPr>
      <w:rFonts w:ascii="Calibri" w:hAnsi="Calibri" w:eastAsia="宋体" w:cs="Times New Roman"/>
      <w:sz w:val="21"/>
      <w:szCs w:val="2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2020-05-19T08:44:00Z</dcterms:created>
  <dc:creator>Administrator</dc:creator>
  <cp:lastModifiedBy>Administrator</cp:lastModifiedBy>
  <dcterms:modified xsi:type="dcterms:W3CDTF">2020-05-19T08:44:54Z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