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“限制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临床应用医疗技术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备案清单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截至2020年6月15日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865"/>
        <w:gridCol w:w="5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医疗机构名单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培训基地开展的培训技术名称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广东省妇幼保健院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咽喉科内镜诊疗技术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小儿外科内镜诊疗技术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中山大学附属第五医院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放射性粒子植入治疗技术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32"/>
                <w:szCs w:val="32"/>
              </w:rPr>
              <w:t>神经血管介入诊疗技术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广州医科大学附属第三医院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湛江中心人民医院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</w:rPr>
              <w:t>神经血管介入诊疗技术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</w:rPr>
              <w:t>泌尿外科内镜诊疗技术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  <w:t>鼻科内镜诊疗技术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  <w:t>咽喉</w:t>
            </w:r>
            <w:r>
              <w:rPr>
                <w:rFonts w:hint="eastAsia" w:ascii="Times New Roman" w:hAnsi="Times New Roman" w:cs="Times New Roman"/>
                <w:bCs w:val="0"/>
                <w:kern w:val="2"/>
                <w:sz w:val="32"/>
                <w:szCs w:val="32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  <w:t>内镜诊疗技术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115FC"/>
    <w:multiLevelType w:val="singleLevel"/>
    <w:tmpl w:val="A7D115F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E1BB8"/>
    <w:rsid w:val="45CA5A85"/>
    <w:rsid w:val="47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2020-06-23T09:34:00Z</dcterms:created>
  <dc:creator>eva</dc:creator>
  <cp:lastModifiedBy>eva</cp:lastModifiedBy>
  <dcterms:modified xsi:type="dcterms:W3CDTF">2020-06-23T09:35:32Z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