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二级公立中医医院绩效考核指标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/>
        </w:rPr>
      </w:pPr>
    </w:p>
    <w:tbl>
      <w:tblPr>
        <w:tblStyle w:val="2"/>
        <w:tblW w:w="9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32"/>
        <w:gridCol w:w="2455"/>
        <w:gridCol w:w="709"/>
        <w:gridCol w:w="4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指标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指标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三级指标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性质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一、医疗质量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定位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1.门诊中药处方比例▲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计算方法：门诊中药（含中药饮片和中成药）处方数/门诊处方总数×100%。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2.门诊散装中药饮片和小包装中药饮片处方比例▲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计算方法：门诊散装中药饮片和小包装中药饮片处方数/门诊处方总数×100%。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3.中药饮片使用率▲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计算方法：（1）门诊患者中应用中药饮片人次数/门诊总人次数×100%。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（2）出院患者中应用中药饮片人次数/出院患者总人次数×100%。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指标来源：医院填报，病案首页。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4.中医非药物疗法使用比例▲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计算方法：（1）门诊患者中使用中医非药物疗法诊疗总人次数（以挂号人次计）/门诊总人次数×100%。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（2）出院患者中使用中医非药物疗法人次数/出院患者总人次数×100%。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指标来源：医院填报，病案首页。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5.以中医为主治疗的出院患者比例▲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计算方法：以中医为主治疗的出院患者人次数/出院患者总人次数×100%。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指标来源：病案首页。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6.手术患者围手术期中医治疗比例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计算方法：手术患者围手术期应用中医治疗人次数/手术患者总人次数×100%。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指标来源：病案首页。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安全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7.手术患者并发症发生率▲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计算方法：手术患者并发症发生人数/同期出院患者手术人数×100%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指标来源：病案首页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8.理法方药使用一致的出院患者比例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计算方法：理法方药使用一致的出院患者人次数/同期出院患者总人次数×100%。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合理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用药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9.抗菌药物使用强度（DDDs）▲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计算方法：本年度住院患者抗菌药物消耗量（累计DDD数）/同期收治患者人天数×100。收治患者人天数＝出院患者人次数×出院患者平均住院天数。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10.基本药物采购金额占比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计算方法：医院采购基本药物金额数/医院同期采购药物金额总数×100%。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指标来源：省级招采平台。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11.国家组织药品集中采购中标药品金额占比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计算方法：中标药品采购金额数/同期采购同种药品金额总数×100%。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12.重点监控化学药品和生物制品收入占比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计算方法：重点监控化学药品和生物制品收入/同期药品总收入×100%。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13.重点监控高值医用耗材收入占比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计算方法：重点监控高值医用耗材收入/同期耗材总收入×100%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服务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14.电子病历应用功能水平分级▲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计算方法：按照国家卫生健康委电子病历应用功能水平分级标准评估。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指标来源：国家卫生健康委。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15.省级室间质量评价临床检验项目参加率与合格率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计算方法：医院临床检验项目中参加和通过省级（本省份）临床检验中心组织的室间质量评价情况。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指标来源：省级卫生健康委。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16.平均住院日▲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计算方法：出院患者占用总床日数/同期出院患者人数。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指标来源：病案首页。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二、运营效率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（五）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收支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结构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17.医疗盈余率▲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计算方法：医疗盈余/同期医疗活动收入。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18.资产负债率▲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计算方法：负债合计/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同期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资产合计×100%（反映负债合理性，引导医院避免盲目负债扩张或经营，降低医院运行潜在风险）。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19.人员经费占比▲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计算方法：人员经费/同期医疗活动费用×100%。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20.万元收入能耗占比▲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计算方法：总能耗/同期总收入×10000。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21.医疗收入中来自医保基金的比例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计算方法：（1）门诊收入中来自医保基金的比例：门诊收入中来自医保基金的收入/门诊收入×100%。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（2）住院收入中来自医保基金的比例：住院收入中来自医保基金的收入/住院收入×100%。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22.中药饮片收入占药品收入比例▲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计算方法：中药饮片收入/药品总收入×100%。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23.中医医疗服务项目收入占医疗收入比例▲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计算方法：中医医疗服务项目收入/医疗收入×100%。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指标来源：病案首页，财务年报表，医院填报。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24.医疗服务收入（不含药品、耗材、检查检验收入）占医疗收入比例▲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计算方法：医疗服务收入/同期医疗收入×100%。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控制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25.医疗收入增幅▲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计算方法：(1) 门诊收入增幅：（本年度门诊收入－上一年度门诊收入）/上一年度门诊收入×100%。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(2) 住院收入增幅：（本年度住院收入－上一年度住院收入）/上一年度住院收入×100%。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26.次均费用增幅▲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计算方法：(1) 门诊次均费用增幅：（本年度门诊患者次均医药费用－上一年度门诊患者次均医药费用）/上一年度门诊患者次均医药费用×100%。门诊患者次均医药费用=门诊收入/门诊人次数。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(2)住院次均费用增幅：（本年度出院患者次均医药费用－上一年度出院患者次均医药费用）/上一年度出院患者次均医药费用×100%。出院患者次均医药费用=出院患者住院费用/出院人次数。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27.次均药品费用增幅▲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计算方法：(1)门诊次均药品费用增幅：（本年度门诊患者次均药品费用－上一年度门诊患者次均药品费用）/上一年度门诊患者次均药品费用×100%。门诊患者次均药品费用=门诊药品收入/门诊人次数。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(2) 住院次均药品费用增幅：（本年度出院患者次均药品费用－上一年度出院患者次均药品费用）/上一年度出院患者次均药品费用×100%。出院患者次均药品费用=出院患者药品费用/出院人次数。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指标来源：财务年报表。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三、持续发展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结构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28.中医类别执业医师（含执业助理医师）占执业医师总数比例▲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计算方法：中医类别执业（助理）医师人数/医院执业（助理）医师总人数×100%。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指标来源：国家医疗机构、医师、护士电子化注册系统。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29.医护比▲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计算方法：医院注册执业（助理）医师总数/全院同期注册护士总数。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指标来源：国家医疗机构、医师、护士、电子化注册系统。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4"/>
              </w:rPr>
              <w:t>30.麻醉、儿科、重症、病理医师占比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计算方法：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医院注册的麻醉、儿科、重症、病理在岗医师数/全院同期医师总数。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指标来源：国家医疗机构、医师、护士、电子化注册系统。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（八）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建设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31.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17"/>
                <w:kern w:val="0"/>
                <w:sz w:val="24"/>
              </w:rPr>
              <w:t>人才培养经费投入占比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计算方法：人才培养经费投入/医院当年总经费×100%。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32.每百名卫生技术人员重点学科、重点专科经费投入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计算方法：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本年度省级及以上重点学科、重点专科投入经费总金额/同期卫生技术人员总数×100。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四、满意度评价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（九）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患者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满意度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33.患者满意度▲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计算方法：门诊、住院患者满意度调查得分。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指标来源：国家公立医院满意度调查平台。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（十）医务人员满意度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  <w:t>34.医务人员满意度▲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定量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计算方法：医务人员满意度调查得分。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指标来源：国家公立医院满意度调查平台。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五、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政府指令性任务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（十一）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社会责任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.应急救援和医疗保障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认真落实抢险救灾、应急救援等突发事件处置和重大活动医疗保障等任务。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指标来源：省、市、县（区）卫生健康行政部门，医院填报。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.重大违法违纪行为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计算方法：本年度内发生以下情况的医疗机构给予绩效考核降级处理：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1.发生负主要责任的重大医疗事故、重大安全生产事故等造成严重社会影响；2.发生严重违法、违纪案件；3.发生重大行风案件，造成严重不良社会影响的。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数据来源：医院填报，各地市卫生健康行政部门审核。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六、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健康教育和健康促进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（十二）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健康宣教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.健康教育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4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引导医院及其医务人员做好健康教育工作，医院落实健康教育所需的人、财、物等资源，持续提升医务人员开展健康教育的综合能力，切实指导患者及其家属、社区居民等学习掌握预防疾病和促进健康的知识和技能，促进健康素养水平和健康水平稳步提升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数据来源：医院填报，各地市卫生健康行政部门审核。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240" w:lineRule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注：1.标记“▲”的为国家监测指标。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2.二级公立中医医院绩效考核指标体系共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仿宋" w:cs="Times New Roman"/>
          <w:sz w:val="24"/>
          <w:szCs w:val="24"/>
        </w:rPr>
        <w:t>个指标，其中国家监测指标23个。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95EB3"/>
    <w:rsid w:val="45CA5A85"/>
    <w:rsid w:val="63D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2020-07-31T01:06:00Z</dcterms:created>
  <dc:creator>eva</dc:creator>
  <cp:lastModifiedBy>eva</cp:lastModifiedBy>
  <dcterms:modified xsi:type="dcterms:W3CDTF">2020-07-31T01:06:34Z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