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8E" w:rsidRDefault="00667D8E">
      <w:pPr>
        <w:jc w:val="center"/>
        <w:rPr>
          <w:rFonts w:ascii="黑体" w:eastAsia="黑体" w:hAnsi="黑体" w:cs="方正小标宋简体"/>
          <w:sz w:val="44"/>
          <w:szCs w:val="44"/>
        </w:rPr>
      </w:pPr>
    </w:p>
    <w:p w:rsidR="00667D8E" w:rsidRDefault="00667D8E">
      <w:pPr>
        <w:jc w:val="center"/>
        <w:rPr>
          <w:rFonts w:ascii="黑体" w:eastAsia="黑体" w:hAnsi="黑体" w:cs="方正小标宋简体"/>
          <w:sz w:val="44"/>
          <w:szCs w:val="44"/>
        </w:rPr>
      </w:pPr>
    </w:p>
    <w:p w:rsidR="00667D8E" w:rsidRDefault="00660545">
      <w:pPr>
        <w:jc w:val="center"/>
        <w:rPr>
          <w:rFonts w:ascii="黑体" w:eastAsia="黑体" w:hAnsi="黑体" w:cs="方正小标宋简体"/>
          <w:sz w:val="44"/>
          <w:szCs w:val="44"/>
        </w:rPr>
      </w:pPr>
      <w:r>
        <w:rPr>
          <w:rFonts w:ascii="黑体" w:eastAsia="黑体" w:hAnsi="黑体" w:cs="方正小标宋简体" w:hint="eastAsia"/>
          <w:sz w:val="44"/>
          <w:szCs w:val="44"/>
        </w:rPr>
        <w:t>广东省卫生医疗对外合作服务中心</w:t>
      </w:r>
      <w:bookmarkStart w:id="0" w:name="PO_title"/>
    </w:p>
    <w:p w:rsidR="00667D8E" w:rsidRDefault="00660545">
      <w:pPr>
        <w:jc w:val="center"/>
        <w:rPr>
          <w:rFonts w:ascii="方正小标宋简体" w:eastAsia="方正小标宋简体" w:hAnsi="方正小标宋简体" w:cs="方正小标宋简体"/>
          <w:sz w:val="44"/>
          <w:szCs w:val="44"/>
        </w:rPr>
        <w:sectPr w:rsidR="00667D8E">
          <w:pgSz w:w="11906" w:h="16838"/>
          <w:pgMar w:top="1440" w:right="1800" w:bottom="1440" w:left="1800" w:header="851" w:footer="992" w:gutter="0"/>
          <w:cols w:space="720"/>
          <w:docGrid w:type="lines" w:linePitch="312"/>
        </w:sectPr>
      </w:pPr>
      <w:r>
        <w:rPr>
          <w:rFonts w:ascii="黑体" w:eastAsia="黑体" w:hAnsi="黑体" w:cs="方正小标宋简体"/>
          <w:sz w:val="44"/>
          <w:szCs w:val="44"/>
        </w:rPr>
        <w:t>201</w:t>
      </w:r>
      <w:bookmarkEnd w:id="0"/>
      <w:r>
        <w:rPr>
          <w:rFonts w:ascii="黑体" w:eastAsia="黑体" w:hAnsi="黑体" w:cs="方正小标宋简体" w:hint="eastAsia"/>
          <w:sz w:val="44"/>
          <w:szCs w:val="44"/>
        </w:rPr>
        <w:t>9年部门决算</w:t>
      </w:r>
    </w:p>
    <w:p w:rsidR="00667D8E" w:rsidRDefault="00660545">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667D8E" w:rsidRDefault="00660545">
      <w:pPr>
        <w:ind w:firstLineChars="200" w:firstLine="643"/>
        <w:rPr>
          <w:rFonts w:ascii="黑体" w:eastAsia="黑体" w:hAnsi="黑体" w:cs="黑体"/>
          <w:b/>
          <w:sz w:val="32"/>
          <w:szCs w:val="32"/>
        </w:rPr>
      </w:pPr>
      <w:r>
        <w:rPr>
          <w:rFonts w:ascii="黑体" w:eastAsia="黑体" w:hAnsi="黑体" w:cs="黑体" w:hint="eastAsia"/>
          <w:b/>
          <w:sz w:val="32"/>
          <w:szCs w:val="32"/>
        </w:rPr>
        <w:t>第一部分</w:t>
      </w:r>
      <w:bookmarkStart w:id="1" w:name="PO_dirDivName1"/>
      <w:bookmarkEnd w:id="1"/>
      <w:r>
        <w:rPr>
          <w:rFonts w:ascii="黑体" w:eastAsia="黑体" w:hAnsi="黑体" w:cs="黑体" w:hint="eastAsia"/>
          <w:b/>
          <w:sz w:val="32"/>
          <w:szCs w:val="32"/>
        </w:rPr>
        <w:t xml:space="preserve">   广东省卫生医疗对外合作服务中心概况</w:t>
      </w:r>
    </w:p>
    <w:p w:rsidR="00667D8E" w:rsidRDefault="00660545">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667D8E" w:rsidRDefault="00660545">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机构设置</w:t>
      </w:r>
    </w:p>
    <w:p w:rsidR="00667D8E" w:rsidRDefault="00660545">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2" w:name="PO_Year1"/>
      <w:r>
        <w:rPr>
          <w:rFonts w:ascii="黑体" w:eastAsia="黑体" w:hAnsi="黑体" w:cs="黑体" w:hint="eastAsia"/>
          <w:b/>
          <w:sz w:val="32"/>
          <w:szCs w:val="32"/>
        </w:rPr>
        <w:t>广东省卫生医疗对外合作服务中心</w:t>
      </w:r>
      <w:r>
        <w:rPr>
          <w:rFonts w:ascii="黑体" w:eastAsia="黑体" w:hAnsi="黑体" w:cs="黑体"/>
          <w:b/>
          <w:sz w:val="32"/>
          <w:szCs w:val="32"/>
        </w:rPr>
        <w:t>201</w:t>
      </w:r>
      <w:bookmarkEnd w:id="2"/>
      <w:r>
        <w:rPr>
          <w:rFonts w:ascii="黑体" w:eastAsia="黑体" w:hAnsi="黑体" w:cs="黑体" w:hint="eastAsia"/>
          <w:b/>
          <w:sz w:val="32"/>
          <w:szCs w:val="32"/>
        </w:rPr>
        <w:t>9年部门决算表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一、收入支出决算总表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二、收入决算表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三、支出决算表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四、财政拨款收入支出决算总表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五、一般公共预算财政拨款支出决算表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六、一般公共预算财政拨款基本支出决算表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七、一般公共预算财政拨款“三公”经费支出决算表</w:t>
      </w:r>
    </w:p>
    <w:p w:rsidR="00667D8E" w:rsidRDefault="00660545">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八、政府性基金预算财政拨款收入支出决算表</w:t>
      </w:r>
    </w:p>
    <w:p w:rsidR="00667D8E" w:rsidRDefault="00660545">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3" w:name="PO_Year2"/>
      <w:r>
        <w:rPr>
          <w:rFonts w:ascii="黑体" w:eastAsia="黑体" w:hAnsi="黑体" w:cs="黑体" w:hint="eastAsia"/>
          <w:b/>
          <w:sz w:val="32"/>
          <w:szCs w:val="32"/>
        </w:rPr>
        <w:t>广东省卫生医疗对外合作服务中心</w:t>
      </w:r>
      <w:r>
        <w:rPr>
          <w:rFonts w:ascii="黑体" w:eastAsia="黑体" w:hAnsi="黑体" w:cs="黑体"/>
          <w:b/>
          <w:sz w:val="32"/>
          <w:szCs w:val="32"/>
        </w:rPr>
        <w:t>201</w:t>
      </w:r>
      <w:bookmarkEnd w:id="3"/>
      <w:r>
        <w:rPr>
          <w:rFonts w:ascii="黑体" w:eastAsia="黑体" w:hAnsi="黑体" w:cs="黑体" w:hint="eastAsia"/>
          <w:b/>
          <w:sz w:val="32"/>
          <w:szCs w:val="32"/>
        </w:rPr>
        <w:t>9年部门决算情况说明</w:t>
      </w:r>
    </w:p>
    <w:p w:rsidR="00667D8E" w:rsidRDefault="00660545">
      <w:pPr>
        <w:ind w:firstLineChars="200" w:firstLine="643"/>
        <w:rPr>
          <w:rFonts w:ascii="黑体" w:eastAsia="黑体" w:hAnsi="黑体" w:cs="黑体"/>
          <w:b/>
          <w:sz w:val="32"/>
          <w:szCs w:val="32"/>
        </w:rPr>
        <w:sectPr w:rsidR="00667D8E">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667D8E" w:rsidRDefault="00660545">
      <w:pPr>
        <w:pStyle w:val="1"/>
        <w:ind w:left="220" w:firstLineChars="0" w:firstLine="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   广东省卫生医疗对外合作</w:t>
      </w:r>
    </w:p>
    <w:p w:rsidR="00667D8E" w:rsidRDefault="00660545">
      <w:pPr>
        <w:pStyle w:val="1"/>
        <w:ind w:leftChars="962" w:left="2020" w:firstLineChars="300" w:firstLine="132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t>服务中心概况</w:t>
      </w:r>
    </w:p>
    <w:p w:rsidR="00667D8E" w:rsidRDefault="00667D8E">
      <w:pPr>
        <w:rPr>
          <w:rFonts w:ascii="黑体" w:eastAsia="黑体" w:hAnsi="黑体" w:cs="黑体"/>
          <w:sz w:val="44"/>
          <w:szCs w:val="44"/>
        </w:rPr>
      </w:pPr>
    </w:p>
    <w:p w:rsidR="00667D8E" w:rsidRDefault="00660545">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667D8E" w:rsidRDefault="00660545">
      <w:pPr>
        <w:snapToGrid w:val="0"/>
        <w:ind w:firstLineChars="200" w:firstLine="600"/>
        <w:rPr>
          <w:rFonts w:ascii="仿宋_GB2312" w:eastAsia="仿宋_GB2312" w:hAnsi="黑体"/>
          <w:sz w:val="32"/>
          <w:szCs w:val="32"/>
        </w:rPr>
      </w:pPr>
      <w:bookmarkStart w:id="4" w:name="PO_part1Responsibilities"/>
      <w:r>
        <w:rPr>
          <w:rFonts w:ascii="仿宋_GB2312" w:eastAsia="仿宋_GB2312" w:hint="eastAsia"/>
          <w:sz w:val="30"/>
          <w:szCs w:val="30"/>
        </w:rPr>
        <w:t>广东省卫生医疗对外合作服务中心（下称中心）为广东省卫生健康委下属正处级事业单位。承担我省援外医疗队的选拔、培训、外派和服务管理工作；参与有关卫生医疗方面的国际合作与交流，承担对外合作项目的日常事务管理工作；承担为我国援外医疗队医疗器械、药品、生活物资采购、发运，</w:t>
      </w:r>
      <w:bookmarkEnd w:id="4"/>
      <w:r>
        <w:rPr>
          <w:rFonts w:ascii="仿宋_GB2312" w:eastAsia="仿宋_GB2312" w:hint="eastAsia"/>
          <w:sz w:val="30"/>
          <w:szCs w:val="30"/>
        </w:rPr>
        <w:t>并提供生活物资和其他后勤保障；承担因公出访办证服务。</w:t>
      </w:r>
    </w:p>
    <w:p w:rsidR="00667D8E" w:rsidRDefault="00667D8E">
      <w:pPr>
        <w:ind w:firstLineChars="200" w:firstLine="600"/>
        <w:rPr>
          <w:rFonts w:ascii="仿宋_GB2312" w:eastAsia="仿宋_GB2312"/>
          <w:sz w:val="30"/>
          <w:szCs w:val="30"/>
        </w:rPr>
      </w:pPr>
    </w:p>
    <w:p w:rsidR="00667D8E" w:rsidRDefault="00660545">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667D8E" w:rsidRDefault="00660545">
      <w:pPr>
        <w:snapToGrid w:val="0"/>
        <w:ind w:firstLineChars="200" w:firstLine="600"/>
        <w:rPr>
          <w:rFonts w:ascii="仿宋_GB2312" w:eastAsia="仿宋_GB2312"/>
          <w:sz w:val="30"/>
          <w:szCs w:val="30"/>
        </w:rPr>
      </w:pPr>
      <w:bookmarkStart w:id="5" w:name="PO_part1Organization"/>
      <w:r>
        <w:rPr>
          <w:rFonts w:ascii="仿宋_GB2312" w:eastAsia="仿宋_GB2312" w:hint="eastAsia"/>
          <w:sz w:val="30"/>
          <w:szCs w:val="30"/>
        </w:rPr>
        <w:t>本中心下设两科，为综合科和业务科。无下属单位，部门决算为中心本级决算。</w:t>
      </w:r>
    </w:p>
    <w:p w:rsidR="00667D8E" w:rsidRDefault="00667D8E">
      <w:pPr>
        <w:rPr>
          <w:rFonts w:ascii="仿宋_GB2312" w:eastAsia="仿宋_GB2312" w:hAnsi="仿宋_GB2312" w:cs="仿宋_GB2312"/>
          <w:sz w:val="32"/>
          <w:szCs w:val="32"/>
        </w:rPr>
      </w:pPr>
    </w:p>
    <w:bookmarkEnd w:id="5"/>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pStyle w:val="1"/>
        <w:ind w:left="2020" w:firstLineChars="0" w:firstLine="0"/>
        <w:rPr>
          <w:rFonts w:ascii="方正小标宋简体" w:eastAsia="方正小标宋简体" w:hAnsi="方正小标宋简体" w:cs="方正小标宋简体"/>
          <w:sz w:val="44"/>
          <w:szCs w:val="44"/>
        </w:rPr>
      </w:pPr>
    </w:p>
    <w:p w:rsidR="00667D8E" w:rsidRDefault="00667D8E">
      <w:pPr>
        <w:widowControl/>
        <w:jc w:val="left"/>
        <w:rPr>
          <w:rFonts w:ascii="黑体" w:eastAsia="黑体" w:hAnsi="黑体" w:cs="方正小标宋简体"/>
          <w:sz w:val="44"/>
          <w:szCs w:val="44"/>
        </w:rPr>
        <w:sectPr w:rsidR="00667D8E">
          <w:pgSz w:w="11906" w:h="16838"/>
          <w:pgMar w:top="1440" w:right="1800" w:bottom="1440" w:left="1800" w:header="851" w:footer="992" w:gutter="0"/>
          <w:cols w:space="425"/>
          <w:docGrid w:type="lines" w:linePitch="312"/>
        </w:sectPr>
      </w:pPr>
    </w:p>
    <w:p w:rsidR="00667D8E" w:rsidRDefault="00660545">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第二部分 广东省卫生医疗对外合作服务中心2019年部门决算表</w:t>
      </w:r>
    </w:p>
    <w:p w:rsidR="00667D8E" w:rsidRDefault="00667D8E">
      <w:pPr>
        <w:spacing w:line="288" w:lineRule="auto"/>
        <w:outlineLvl w:val="0"/>
        <w:rPr>
          <w:rFonts w:ascii="宋体" w:hAnsi="宋体" w:cs="宋体"/>
          <w:b/>
          <w:sz w:val="36"/>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998"/>
        <w:gridCol w:w="2550"/>
        <w:gridCol w:w="3200"/>
        <w:gridCol w:w="1364"/>
        <w:gridCol w:w="2748"/>
      </w:tblGrid>
      <w:tr w:rsidR="00667D8E">
        <w:trPr>
          <w:cantSplit/>
          <w:trHeight w:val="431"/>
          <w:tblHeader/>
        </w:trPr>
        <w:tc>
          <w:tcPr>
            <w:tcW w:w="14175" w:type="dxa"/>
            <w:gridSpan w:val="6"/>
            <w:tcBorders>
              <w:top w:val="nil"/>
              <w:left w:val="nil"/>
              <w:bottom w:val="nil"/>
              <w:right w:val="nil"/>
            </w:tcBorders>
            <w:vAlign w:val="center"/>
          </w:tcPr>
          <w:p w:rsidR="00667D8E" w:rsidRDefault="00660545">
            <w:pPr>
              <w:jc w:val="right"/>
              <w:rPr>
                <w:rFonts w:ascii="宋体" w:hAnsi="宋体" w:cs="宋体"/>
              </w:rPr>
            </w:pPr>
            <w:r>
              <w:rPr>
                <w:rFonts w:ascii="宋体" w:hAnsi="宋体" w:cs="宋体" w:hint="eastAsia"/>
                <w:kern w:val="0"/>
                <w:sz w:val="20"/>
                <w:szCs w:val="20"/>
              </w:rPr>
              <w:t>表1</w:t>
            </w:r>
          </w:p>
        </w:tc>
      </w:tr>
      <w:tr w:rsidR="00667D8E">
        <w:trPr>
          <w:cantSplit/>
          <w:trHeight w:val="431"/>
          <w:tblHeader/>
        </w:trPr>
        <w:tc>
          <w:tcPr>
            <w:tcW w:w="14175" w:type="dxa"/>
            <w:gridSpan w:val="6"/>
            <w:tcBorders>
              <w:top w:val="nil"/>
              <w:left w:val="nil"/>
              <w:bottom w:val="nil"/>
              <w:right w:val="nil"/>
            </w:tcBorders>
            <w:vAlign w:val="center"/>
          </w:tcPr>
          <w:p w:rsidR="00667D8E" w:rsidRDefault="00660545">
            <w:pPr>
              <w:jc w:val="center"/>
              <w:rPr>
                <w:rFonts w:ascii="宋体" w:hAnsi="宋体" w:cs="宋体"/>
                <w:b/>
              </w:rPr>
            </w:pPr>
            <w:r>
              <w:rPr>
                <w:rFonts w:ascii="宋体" w:hAnsi="宋体" w:cs="宋体" w:hint="eastAsia"/>
                <w:b/>
                <w:kern w:val="0"/>
                <w:sz w:val="32"/>
                <w:szCs w:val="32"/>
              </w:rPr>
              <w:t>收入支出决算总表</w:t>
            </w:r>
          </w:p>
        </w:tc>
      </w:tr>
      <w:tr w:rsidR="00667D8E">
        <w:trPr>
          <w:cantSplit/>
          <w:trHeight w:val="431"/>
          <w:tblHeader/>
        </w:trPr>
        <w:tc>
          <w:tcPr>
            <w:tcW w:w="11427" w:type="dxa"/>
            <w:gridSpan w:val="5"/>
            <w:tcBorders>
              <w:top w:val="nil"/>
              <w:left w:val="nil"/>
              <w:bottom w:val="nil"/>
              <w:right w:val="nil"/>
            </w:tcBorders>
            <w:vAlign w:val="center"/>
          </w:tcPr>
          <w:p w:rsidR="00667D8E" w:rsidRDefault="00660545">
            <w:pPr>
              <w:rPr>
                <w:rFonts w:ascii="宋体" w:hAnsi="宋体" w:cs="宋体"/>
              </w:rPr>
            </w:pPr>
            <w:r>
              <w:rPr>
                <w:rFonts w:ascii="宋体" w:hAnsi="宋体" w:cs="宋体" w:hint="eastAsia"/>
                <w:kern w:val="0"/>
                <w:sz w:val="20"/>
                <w:szCs w:val="20"/>
              </w:rPr>
              <w:t>部门：</w:t>
            </w:r>
            <w:bookmarkStart w:id="6" w:name="PO_part2Table1DivName1"/>
            <w:bookmarkEnd w:id="6"/>
            <w:r>
              <w:rPr>
                <w:rFonts w:ascii="宋体" w:hAnsi="宋体" w:cs="宋体" w:hint="eastAsia"/>
                <w:kern w:val="0"/>
                <w:sz w:val="20"/>
                <w:szCs w:val="20"/>
              </w:rPr>
              <w:t>广东省卫生医疗对外合作服务中心</w:t>
            </w:r>
          </w:p>
        </w:tc>
        <w:tc>
          <w:tcPr>
            <w:tcW w:w="2748" w:type="dxa"/>
            <w:tcBorders>
              <w:top w:val="nil"/>
              <w:left w:val="nil"/>
              <w:bottom w:val="nil"/>
              <w:right w:val="nil"/>
            </w:tcBorders>
            <w:vAlign w:val="center"/>
          </w:tcPr>
          <w:p w:rsidR="00667D8E" w:rsidRDefault="00660545">
            <w:pPr>
              <w:jc w:val="right"/>
              <w:rPr>
                <w:rFonts w:ascii="宋体" w:hAnsi="宋体" w:cs="宋体"/>
              </w:rPr>
            </w:pPr>
            <w:r>
              <w:rPr>
                <w:rFonts w:ascii="宋体" w:hAnsi="宋体" w:cs="宋体" w:hint="eastAsia"/>
                <w:kern w:val="0"/>
                <w:sz w:val="20"/>
                <w:szCs w:val="20"/>
              </w:rPr>
              <w:t>单位：万元</w:t>
            </w:r>
          </w:p>
        </w:tc>
      </w:tr>
      <w:tr w:rsidR="00667D8E">
        <w:trPr>
          <w:cantSplit/>
          <w:trHeight w:val="431"/>
          <w:tblHeader/>
        </w:trPr>
        <w:tc>
          <w:tcPr>
            <w:tcW w:w="6863" w:type="dxa"/>
            <w:gridSpan w:val="3"/>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收入</w:t>
            </w:r>
          </w:p>
        </w:tc>
        <w:tc>
          <w:tcPr>
            <w:tcW w:w="7312" w:type="dxa"/>
            <w:gridSpan w:val="3"/>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支出</w:t>
            </w:r>
          </w:p>
        </w:tc>
      </w:tr>
      <w:tr w:rsidR="00667D8E">
        <w:trPr>
          <w:cantSplit/>
          <w:trHeight w:val="431"/>
          <w:tblHeader/>
        </w:trPr>
        <w:tc>
          <w:tcPr>
            <w:tcW w:w="331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    目</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行次</w:t>
            </w:r>
          </w:p>
        </w:tc>
        <w:tc>
          <w:tcPr>
            <w:tcW w:w="255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决算数</w:t>
            </w:r>
          </w:p>
        </w:tc>
        <w:tc>
          <w:tcPr>
            <w:tcW w:w="320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    目</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行次</w:t>
            </w:r>
          </w:p>
        </w:tc>
        <w:tc>
          <w:tcPr>
            <w:tcW w:w="274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决算数</w:t>
            </w:r>
          </w:p>
        </w:tc>
      </w:tr>
      <w:tr w:rsidR="00667D8E">
        <w:trPr>
          <w:cantSplit/>
          <w:trHeight w:val="431"/>
          <w:tblHeader/>
        </w:trPr>
        <w:tc>
          <w:tcPr>
            <w:tcW w:w="331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栏    次</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 xml:space="preserve">　</w:t>
            </w:r>
          </w:p>
        </w:tc>
        <w:tc>
          <w:tcPr>
            <w:tcW w:w="255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320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栏    次</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 xml:space="preserve">　</w:t>
            </w:r>
          </w:p>
        </w:tc>
        <w:tc>
          <w:tcPr>
            <w:tcW w:w="274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一、一般公共预算财政拨款收入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2550" w:type="dxa"/>
            <w:vAlign w:val="center"/>
          </w:tcPr>
          <w:p w:rsidR="00667D8E" w:rsidRDefault="00660545">
            <w:pPr>
              <w:widowControl/>
              <w:wordWrap w:val="0"/>
              <w:jc w:val="right"/>
              <w:rPr>
                <w:rFonts w:ascii="宋体" w:hAnsi="宋体" w:cs="宋体"/>
                <w:kern w:val="0"/>
                <w:szCs w:val="21"/>
              </w:rPr>
            </w:pPr>
            <w:r>
              <w:rPr>
                <w:rFonts w:ascii="宋体" w:hAnsi="宋体" w:cs="宋体" w:hint="eastAsia"/>
                <w:kern w:val="0"/>
                <w:szCs w:val="21"/>
              </w:rPr>
              <w:t>317.93</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一、一般公共服务支出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27</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二、政府性基金预算财政拨款收入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2550" w:type="dxa"/>
            <w:vAlign w:val="center"/>
          </w:tcPr>
          <w:p w:rsidR="00667D8E" w:rsidRDefault="00660545">
            <w:pPr>
              <w:widowControl/>
              <w:wordWrap w:val="0"/>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二、外交支出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28</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三、上级补助收入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三、国防支出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29</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四、事业收入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48.23</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四、公共安全支出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30</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五、经营收入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五、教育支出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31</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六、附属单位上缴收入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6</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六、科学技术支出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32</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七、其他收入</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7</w:t>
            </w:r>
          </w:p>
        </w:tc>
        <w:tc>
          <w:tcPr>
            <w:tcW w:w="2550" w:type="dxa"/>
            <w:vAlign w:val="center"/>
          </w:tcPr>
          <w:p w:rsidR="00667D8E" w:rsidRDefault="00660545">
            <w:pPr>
              <w:widowControl/>
              <w:wordWrap w:val="0"/>
              <w:jc w:val="right"/>
              <w:rPr>
                <w:rFonts w:ascii="宋体" w:hAnsi="宋体" w:cs="宋体"/>
                <w:kern w:val="0"/>
                <w:szCs w:val="21"/>
              </w:rPr>
            </w:pPr>
            <w:r>
              <w:rPr>
                <w:rFonts w:ascii="宋体" w:hAnsi="宋体" w:cs="宋体" w:hint="eastAsia"/>
                <w:kern w:val="0"/>
                <w:szCs w:val="21"/>
              </w:rPr>
              <w:t>11.93</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七、文化旅游体育与传媒支出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33</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8</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八、社会保障和就业支出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34</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9</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九、卫生健康支出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35</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537.54</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10</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十、节能环保支出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36</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黑体" w:eastAsia="黑体" w:hAnsi="黑体" w:cs="方正小标宋简体"/>
                <w:sz w:val="44"/>
                <w:szCs w:val="44"/>
              </w:rPr>
              <w:lastRenderedPageBreak/>
              <w:br w:type="page"/>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11</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十一、城乡社区支出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37</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12</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十二、农林水支出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38</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13</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十三、交通运输支出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39</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14</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十四、资源勘探信息等支出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40</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15</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十五、商业服务业等支出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41</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16</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十六、金融支出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42</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17</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szCs w:val="21"/>
              </w:rPr>
              <w:t>十七、援助其他地区支出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43</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18</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十八、自然资源海洋气象等支出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44</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19</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十九、住房保障支出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45</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20</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二十、粮油物资储备支出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46</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21</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二十一、灾害防治及应急管理支出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47</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7D8E">
            <w:pPr>
              <w:widowControl/>
              <w:jc w:val="left"/>
              <w:rPr>
                <w:rFonts w:ascii="宋体" w:hAnsi="宋体" w:cs="宋体"/>
                <w:kern w:val="0"/>
                <w:szCs w:val="21"/>
              </w:rPr>
            </w:pP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22</w:t>
            </w:r>
          </w:p>
        </w:tc>
        <w:tc>
          <w:tcPr>
            <w:tcW w:w="2550" w:type="dxa"/>
            <w:vAlign w:val="center"/>
          </w:tcPr>
          <w:p w:rsidR="00667D8E" w:rsidRDefault="00667D8E">
            <w:pPr>
              <w:widowControl/>
              <w:jc w:val="right"/>
              <w:rPr>
                <w:rFonts w:ascii="宋体" w:hAnsi="宋体" w:cs="宋体"/>
                <w:kern w:val="0"/>
                <w:szCs w:val="21"/>
              </w:rPr>
            </w:pP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szCs w:val="21"/>
              </w:rPr>
              <w:t>二十二、其他支出</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48</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center"/>
              <w:rPr>
                <w:rFonts w:ascii="宋体" w:hAnsi="宋体" w:cs="宋体"/>
                <w:kern w:val="0"/>
                <w:szCs w:val="21"/>
              </w:rPr>
            </w:pPr>
            <w:r>
              <w:rPr>
                <w:rFonts w:ascii="宋体" w:hAnsi="宋体" w:cs="宋体" w:hint="eastAsia"/>
                <w:b/>
                <w:bCs/>
                <w:kern w:val="0"/>
                <w:szCs w:val="21"/>
              </w:rPr>
              <w:t>本年收入合计</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23</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378.09</w:t>
            </w:r>
          </w:p>
        </w:tc>
        <w:tc>
          <w:tcPr>
            <w:tcW w:w="3200" w:type="dxa"/>
            <w:vAlign w:val="center"/>
          </w:tcPr>
          <w:p w:rsidR="00667D8E" w:rsidRDefault="00660545">
            <w:pPr>
              <w:widowControl/>
              <w:jc w:val="center"/>
              <w:rPr>
                <w:rFonts w:ascii="宋体" w:hAnsi="宋体" w:cs="宋体"/>
                <w:kern w:val="0"/>
                <w:szCs w:val="21"/>
              </w:rPr>
            </w:pPr>
            <w:r>
              <w:rPr>
                <w:rFonts w:ascii="宋体" w:hAnsi="宋体" w:cs="宋体" w:hint="eastAsia"/>
                <w:b/>
                <w:bCs/>
                <w:kern w:val="0"/>
                <w:szCs w:val="21"/>
              </w:rPr>
              <w:t>本年支出合计</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49</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559.72</w:t>
            </w:r>
          </w:p>
        </w:tc>
      </w:tr>
      <w:tr w:rsidR="00667D8E">
        <w:trPr>
          <w:cantSplit/>
          <w:trHeight w:val="431"/>
        </w:trPr>
        <w:tc>
          <w:tcPr>
            <w:tcW w:w="331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lastRenderedPageBreak/>
              <w:t>用事业基金弥补收支差额</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24</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178.96</w:t>
            </w:r>
          </w:p>
        </w:tc>
        <w:tc>
          <w:tcPr>
            <w:tcW w:w="3200"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结余分配</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50</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331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年初结转和结余</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25</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54.62</w:t>
            </w:r>
          </w:p>
        </w:tc>
        <w:tc>
          <w:tcPr>
            <w:tcW w:w="320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年末结转和结余</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51</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51.95</w:t>
            </w:r>
          </w:p>
        </w:tc>
      </w:tr>
      <w:tr w:rsidR="00667D8E">
        <w:trPr>
          <w:cantSplit/>
          <w:trHeight w:val="431"/>
        </w:trPr>
        <w:tc>
          <w:tcPr>
            <w:tcW w:w="3315" w:type="dxa"/>
            <w:vAlign w:val="center"/>
          </w:tcPr>
          <w:p w:rsidR="00667D8E" w:rsidRDefault="00660545">
            <w:pPr>
              <w:widowControl/>
              <w:jc w:val="center"/>
              <w:rPr>
                <w:rFonts w:ascii="宋体" w:hAnsi="宋体" w:cs="宋体"/>
                <w:kern w:val="0"/>
                <w:szCs w:val="21"/>
              </w:rPr>
            </w:pPr>
            <w:r>
              <w:rPr>
                <w:rFonts w:ascii="宋体" w:hAnsi="宋体" w:cs="宋体" w:hint="eastAsia"/>
                <w:b/>
                <w:bCs/>
                <w:kern w:val="0"/>
                <w:szCs w:val="21"/>
              </w:rPr>
              <w:t>总计</w:t>
            </w:r>
          </w:p>
        </w:tc>
        <w:tc>
          <w:tcPr>
            <w:tcW w:w="99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26</w:t>
            </w:r>
          </w:p>
        </w:tc>
        <w:tc>
          <w:tcPr>
            <w:tcW w:w="255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611.68</w:t>
            </w:r>
          </w:p>
        </w:tc>
        <w:tc>
          <w:tcPr>
            <w:tcW w:w="3200" w:type="dxa"/>
            <w:vAlign w:val="center"/>
          </w:tcPr>
          <w:p w:rsidR="00667D8E" w:rsidRDefault="00660545">
            <w:pPr>
              <w:widowControl/>
              <w:jc w:val="center"/>
              <w:rPr>
                <w:rFonts w:ascii="宋体" w:hAnsi="宋体" w:cs="宋体"/>
                <w:kern w:val="0"/>
                <w:szCs w:val="21"/>
              </w:rPr>
            </w:pPr>
            <w:r>
              <w:rPr>
                <w:rFonts w:ascii="宋体" w:hAnsi="宋体" w:cs="宋体" w:hint="eastAsia"/>
                <w:b/>
                <w:bCs/>
                <w:kern w:val="0"/>
                <w:szCs w:val="21"/>
              </w:rPr>
              <w:t>总计</w:t>
            </w:r>
          </w:p>
        </w:tc>
        <w:tc>
          <w:tcPr>
            <w:tcW w:w="136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52</w:t>
            </w:r>
          </w:p>
        </w:tc>
        <w:tc>
          <w:tcPr>
            <w:tcW w:w="2748"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611.68</w:t>
            </w:r>
          </w:p>
        </w:tc>
      </w:tr>
    </w:tbl>
    <w:p w:rsidR="00667D8E" w:rsidRDefault="00660545">
      <w:pPr>
        <w:widowControl/>
        <w:jc w:val="left"/>
        <w:rPr>
          <w:rFonts w:ascii="宋体" w:hAnsi="宋体" w:cs="宋体"/>
          <w:szCs w:val="21"/>
        </w:rPr>
      </w:pPr>
      <w:r>
        <w:rPr>
          <w:rFonts w:ascii="宋体" w:hAnsi="宋体" w:cs="宋体" w:hint="eastAsia"/>
          <w:szCs w:val="21"/>
        </w:rPr>
        <w:t>注：本表反映部门本年度的总收支和年末结转情况。</w:t>
      </w: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2050"/>
        <w:gridCol w:w="1468"/>
        <w:gridCol w:w="1575"/>
        <w:gridCol w:w="1576"/>
        <w:gridCol w:w="1576"/>
        <w:gridCol w:w="1576"/>
        <w:gridCol w:w="1576"/>
        <w:gridCol w:w="1568"/>
      </w:tblGrid>
      <w:tr w:rsidR="00667D8E">
        <w:trPr>
          <w:cantSplit/>
          <w:trHeight w:val="431"/>
          <w:tblHeader/>
        </w:trPr>
        <w:tc>
          <w:tcPr>
            <w:tcW w:w="14175" w:type="dxa"/>
            <w:gridSpan w:val="9"/>
            <w:tcBorders>
              <w:top w:val="nil"/>
              <w:left w:val="nil"/>
              <w:bottom w:val="nil"/>
              <w:right w:val="nil"/>
            </w:tcBorders>
          </w:tcPr>
          <w:p w:rsidR="00667D8E" w:rsidRDefault="00660545">
            <w:pPr>
              <w:jc w:val="right"/>
              <w:rPr>
                <w:rFonts w:ascii="宋体" w:hAnsi="宋体" w:cs="宋体"/>
              </w:rPr>
            </w:pPr>
            <w:r>
              <w:rPr>
                <w:rFonts w:ascii="宋体" w:hAnsi="宋体" w:cs="宋体" w:hint="eastAsia"/>
                <w:kern w:val="0"/>
                <w:sz w:val="20"/>
                <w:szCs w:val="20"/>
              </w:rPr>
              <w:t>表2</w:t>
            </w:r>
          </w:p>
        </w:tc>
      </w:tr>
      <w:tr w:rsidR="00667D8E">
        <w:trPr>
          <w:cantSplit/>
          <w:trHeight w:val="431"/>
          <w:tblHeader/>
        </w:trPr>
        <w:tc>
          <w:tcPr>
            <w:tcW w:w="14175" w:type="dxa"/>
            <w:gridSpan w:val="9"/>
            <w:tcBorders>
              <w:top w:val="nil"/>
              <w:left w:val="nil"/>
              <w:bottom w:val="nil"/>
              <w:right w:val="nil"/>
            </w:tcBorders>
          </w:tcPr>
          <w:p w:rsidR="00667D8E" w:rsidRDefault="00660545">
            <w:pPr>
              <w:jc w:val="center"/>
              <w:rPr>
                <w:rFonts w:ascii="宋体" w:hAnsi="宋体" w:cs="宋体"/>
                <w:b/>
              </w:rPr>
            </w:pPr>
            <w:r>
              <w:rPr>
                <w:rFonts w:ascii="宋体" w:hAnsi="宋体" w:cs="宋体" w:hint="eastAsia"/>
                <w:b/>
                <w:kern w:val="0"/>
                <w:sz w:val="32"/>
                <w:szCs w:val="32"/>
              </w:rPr>
              <w:t>收入决算表</w:t>
            </w:r>
          </w:p>
        </w:tc>
      </w:tr>
      <w:tr w:rsidR="00667D8E">
        <w:trPr>
          <w:cantSplit/>
          <w:trHeight w:val="431"/>
          <w:tblHeader/>
        </w:trPr>
        <w:tc>
          <w:tcPr>
            <w:tcW w:w="12607" w:type="dxa"/>
            <w:gridSpan w:val="8"/>
            <w:tcBorders>
              <w:top w:val="nil"/>
              <w:left w:val="nil"/>
              <w:bottom w:val="single" w:sz="4" w:space="0" w:color="auto"/>
              <w:right w:val="nil"/>
            </w:tcBorders>
          </w:tcPr>
          <w:p w:rsidR="00667D8E" w:rsidRDefault="00660545">
            <w:pPr>
              <w:spacing w:line="360" w:lineRule="auto"/>
              <w:rPr>
                <w:rFonts w:ascii="宋体" w:hAnsi="宋体" w:cs="宋体"/>
                <w:sz w:val="28"/>
                <w:szCs w:val="28"/>
              </w:rPr>
            </w:pPr>
            <w:r>
              <w:rPr>
                <w:rFonts w:ascii="宋体" w:hAnsi="宋体" w:cs="宋体" w:hint="eastAsia"/>
                <w:kern w:val="0"/>
                <w:sz w:val="20"/>
                <w:szCs w:val="20"/>
              </w:rPr>
              <w:t>部门：广东省卫生医疗对外合作服务中心</w:t>
            </w:r>
          </w:p>
        </w:tc>
        <w:tc>
          <w:tcPr>
            <w:tcW w:w="1568" w:type="dxa"/>
            <w:tcBorders>
              <w:top w:val="nil"/>
              <w:left w:val="nil"/>
              <w:bottom w:val="single" w:sz="4" w:space="0" w:color="auto"/>
              <w:right w:val="nil"/>
            </w:tcBorders>
            <w:vAlign w:val="center"/>
          </w:tcPr>
          <w:p w:rsidR="00667D8E" w:rsidRDefault="00660545">
            <w:pPr>
              <w:jc w:val="right"/>
              <w:rPr>
                <w:rFonts w:ascii="宋体" w:hAnsi="宋体" w:cs="宋体"/>
              </w:rPr>
            </w:pPr>
            <w:r>
              <w:rPr>
                <w:rFonts w:ascii="宋体" w:hAnsi="宋体" w:cs="宋体" w:hint="eastAsia"/>
                <w:kern w:val="0"/>
                <w:sz w:val="20"/>
                <w:szCs w:val="20"/>
              </w:rPr>
              <w:t>单位：万元</w:t>
            </w:r>
          </w:p>
        </w:tc>
      </w:tr>
      <w:tr w:rsidR="00667D8E">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项    目</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本年收入合计</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jc w:val="center"/>
              <w:rPr>
                <w:rFonts w:ascii="宋体" w:hAnsi="宋体" w:cs="宋体"/>
                <w:szCs w:val="21"/>
              </w:rPr>
            </w:pPr>
            <w:r>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其他收入</w:t>
            </w:r>
          </w:p>
        </w:tc>
      </w:tr>
      <w:tr w:rsidR="00667D8E">
        <w:trPr>
          <w:cantSplit/>
          <w:trHeight w:val="431"/>
          <w:tblHeader/>
        </w:trPr>
        <w:tc>
          <w:tcPr>
            <w:tcW w:w="1210" w:type="dxa"/>
            <w:tcBorders>
              <w:top w:val="single" w:sz="4" w:space="0" w:color="auto"/>
              <w:left w:val="single" w:sz="4" w:space="0" w:color="auto"/>
              <w:bottom w:val="single" w:sz="4" w:space="0" w:color="auto"/>
              <w:right w:val="single" w:sz="4" w:space="0" w:color="auto"/>
            </w:tcBorders>
          </w:tcPr>
          <w:p w:rsidR="00667D8E" w:rsidRDefault="00660545">
            <w:pPr>
              <w:widowControl/>
              <w:rPr>
                <w:rFonts w:ascii="宋体" w:hAnsi="宋体" w:cs="宋体"/>
                <w:kern w:val="0"/>
                <w:szCs w:val="21"/>
              </w:rPr>
            </w:pPr>
            <w:r>
              <w:rPr>
                <w:rFonts w:ascii="宋体" w:hAnsi="宋体" w:cs="宋体" w:hint="eastAsia"/>
                <w:kern w:val="0"/>
                <w:szCs w:val="21"/>
              </w:rPr>
              <w:t>功能分类</w:t>
            </w:r>
          </w:p>
          <w:p w:rsidR="00667D8E" w:rsidRDefault="00660545">
            <w:pPr>
              <w:rPr>
                <w:rFonts w:ascii="宋体" w:hAnsi="宋体" w:cs="宋体"/>
                <w:szCs w:val="21"/>
              </w:rPr>
            </w:pPr>
            <w:r>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vAlign w:val="center"/>
          </w:tcPr>
          <w:p w:rsidR="00667D8E" w:rsidRDefault="00660545">
            <w:pPr>
              <w:jc w:val="center"/>
              <w:rPr>
                <w:rFonts w:ascii="宋体" w:hAnsi="宋体" w:cs="宋体"/>
                <w:szCs w:val="21"/>
              </w:rPr>
            </w:pPr>
            <w:r>
              <w:rPr>
                <w:rFonts w:ascii="宋体" w:hAnsi="宋体" w:cs="宋体" w:hint="eastAsia"/>
                <w:kern w:val="0"/>
                <w:szCs w:val="21"/>
              </w:rPr>
              <w:t>科目名称</w:t>
            </w:r>
          </w:p>
        </w:tc>
        <w:tc>
          <w:tcPr>
            <w:tcW w:w="1468"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rPr>
                <w:rFonts w:ascii="宋体" w:hAnsi="宋体" w:cs="宋体"/>
                <w:szCs w:val="21"/>
              </w:rPr>
            </w:pPr>
          </w:p>
        </w:tc>
        <w:tc>
          <w:tcPr>
            <w:tcW w:w="1575"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667D8E" w:rsidRDefault="00667D8E">
            <w:pPr>
              <w:spacing w:line="360" w:lineRule="auto"/>
              <w:rPr>
                <w:rFonts w:ascii="宋体" w:hAnsi="宋体" w:cs="宋体"/>
                <w:szCs w:val="21"/>
              </w:rPr>
            </w:pPr>
          </w:p>
        </w:tc>
      </w:tr>
      <w:tr w:rsidR="00667D8E">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667D8E" w:rsidRDefault="00660545">
            <w:pPr>
              <w:jc w:val="center"/>
              <w:rPr>
                <w:rFonts w:ascii="宋体" w:hAnsi="宋体" w:cs="宋体"/>
                <w:szCs w:val="21"/>
              </w:rPr>
            </w:pPr>
            <w:r>
              <w:rPr>
                <w:rFonts w:ascii="宋体" w:hAnsi="宋体" w:cs="宋体" w:hint="eastAsia"/>
                <w:kern w:val="0"/>
                <w:szCs w:val="21"/>
              </w:rPr>
              <w:t>栏次</w:t>
            </w:r>
          </w:p>
        </w:tc>
        <w:tc>
          <w:tcPr>
            <w:tcW w:w="1468"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1</w:t>
            </w:r>
          </w:p>
        </w:tc>
        <w:tc>
          <w:tcPr>
            <w:tcW w:w="1575"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667D8E" w:rsidRDefault="00660545">
            <w:pPr>
              <w:spacing w:line="360" w:lineRule="auto"/>
              <w:jc w:val="center"/>
              <w:rPr>
                <w:rFonts w:ascii="宋体" w:hAnsi="宋体" w:cs="宋体"/>
                <w:szCs w:val="21"/>
              </w:rPr>
            </w:pPr>
            <w:r>
              <w:rPr>
                <w:rFonts w:ascii="宋体" w:hAnsi="宋体" w:cs="宋体" w:hint="eastAsia"/>
                <w:szCs w:val="21"/>
              </w:rPr>
              <w:t>7</w:t>
            </w:r>
          </w:p>
        </w:tc>
      </w:tr>
      <w:tr w:rsidR="00667D8E">
        <w:trPr>
          <w:cantSplit/>
          <w:trHeight w:val="431"/>
          <w:tblHeader/>
        </w:trPr>
        <w:tc>
          <w:tcPr>
            <w:tcW w:w="1210" w:type="dxa"/>
            <w:tcBorders>
              <w:top w:val="single" w:sz="4" w:space="0" w:color="auto"/>
            </w:tcBorders>
            <w:vAlign w:val="center"/>
          </w:tcPr>
          <w:p w:rsidR="00667D8E" w:rsidRDefault="00667D8E">
            <w:pPr>
              <w:jc w:val="center"/>
              <w:rPr>
                <w:rFonts w:ascii="宋体" w:hAnsi="宋体" w:cs="宋体"/>
                <w:szCs w:val="21"/>
              </w:rPr>
            </w:pPr>
          </w:p>
        </w:tc>
        <w:tc>
          <w:tcPr>
            <w:tcW w:w="2050" w:type="dxa"/>
            <w:tcBorders>
              <w:top w:val="single" w:sz="4" w:space="0" w:color="auto"/>
            </w:tcBorders>
            <w:vAlign w:val="center"/>
          </w:tcPr>
          <w:p w:rsidR="00667D8E" w:rsidRDefault="00660545">
            <w:pPr>
              <w:jc w:val="center"/>
              <w:rPr>
                <w:rFonts w:ascii="宋体" w:hAnsi="宋体" w:cs="宋体"/>
                <w:szCs w:val="21"/>
              </w:rPr>
            </w:pPr>
            <w:r>
              <w:rPr>
                <w:rFonts w:ascii="宋体" w:hAnsi="宋体" w:cs="宋体" w:hint="eastAsia"/>
                <w:szCs w:val="21"/>
              </w:rPr>
              <w:t>合计</w:t>
            </w:r>
          </w:p>
        </w:tc>
        <w:tc>
          <w:tcPr>
            <w:tcW w:w="1468"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color w:val="000000"/>
                <w:kern w:val="0"/>
                <w:szCs w:val="21"/>
              </w:rPr>
              <w:t>378.09</w:t>
            </w:r>
          </w:p>
        </w:tc>
        <w:tc>
          <w:tcPr>
            <w:tcW w:w="1575"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color w:val="000000"/>
                <w:kern w:val="0"/>
                <w:szCs w:val="21"/>
              </w:rPr>
              <w:t>317.93</w:t>
            </w:r>
          </w:p>
        </w:tc>
        <w:tc>
          <w:tcPr>
            <w:tcW w:w="1576"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color w:val="000000"/>
                <w:kern w:val="0"/>
                <w:szCs w:val="21"/>
              </w:rPr>
              <w:t>0.00</w:t>
            </w:r>
          </w:p>
        </w:tc>
        <w:tc>
          <w:tcPr>
            <w:tcW w:w="1576"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color w:val="000000"/>
                <w:kern w:val="0"/>
                <w:szCs w:val="21"/>
              </w:rPr>
              <w:t>48.23</w:t>
            </w:r>
          </w:p>
        </w:tc>
        <w:tc>
          <w:tcPr>
            <w:tcW w:w="1576"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color w:val="000000"/>
                <w:kern w:val="0"/>
                <w:szCs w:val="21"/>
              </w:rPr>
              <w:t>0.00</w:t>
            </w:r>
          </w:p>
        </w:tc>
        <w:tc>
          <w:tcPr>
            <w:tcW w:w="1576"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568" w:type="dxa"/>
            <w:tcBorders>
              <w:top w:val="single" w:sz="4" w:space="0" w:color="auto"/>
            </w:tcBorders>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11.93</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社会保障和就业支出</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20.01</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20.01</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620"/>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20805</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行政事业单位离退休</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20.01</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20.01</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2080501</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归口管理的行政单位离退休</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2080502</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事业单位离退休</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10.27</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10.27</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2080599</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其他行政事业单位离退休支出</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9.74</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9.74</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20808</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抚恤</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2080801</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死亡抚恤</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210</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卫生健康支出</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358.08</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297.92</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48.23</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11.93</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21001</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卫生健康管理事务</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264.61</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204.45</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48.23</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11.93</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2100199</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其他卫生健康事务支出</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264.61</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204.45</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48.23</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11.93</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21099</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其他卫生健康支出</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93.47</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93.47</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2109901</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其他卫生健康支出</w:t>
            </w:r>
          </w:p>
        </w:tc>
        <w:tc>
          <w:tcPr>
            <w:tcW w:w="14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93.47</w:t>
            </w:r>
          </w:p>
        </w:tc>
        <w:tc>
          <w:tcPr>
            <w:tcW w:w="1575"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93.47</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76"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c>
          <w:tcPr>
            <w:tcW w:w="1568" w:type="dxa"/>
            <w:vAlign w:val="center"/>
          </w:tcPr>
          <w:p w:rsidR="00667D8E" w:rsidRDefault="00660545">
            <w:pPr>
              <w:widowControl/>
              <w:jc w:val="right"/>
              <w:textAlignment w:val="center"/>
              <w:rPr>
                <w:rFonts w:ascii="宋体" w:hAnsi="宋体" w:cs="宋体"/>
                <w:color w:val="000000"/>
                <w:kern w:val="0"/>
                <w:szCs w:val="21"/>
              </w:rPr>
            </w:pPr>
            <w:r>
              <w:rPr>
                <w:rFonts w:ascii="宋体" w:hAnsi="宋体" w:cs="宋体" w:hint="eastAsia"/>
                <w:color w:val="000000"/>
                <w:kern w:val="0"/>
                <w:szCs w:val="21"/>
              </w:rPr>
              <w:t>0.00</w:t>
            </w:r>
          </w:p>
        </w:tc>
      </w:tr>
      <w:tr w:rsidR="00667D8E">
        <w:trPr>
          <w:cantSplit/>
          <w:trHeight w:val="431"/>
        </w:trPr>
        <w:tc>
          <w:tcPr>
            <w:tcW w:w="121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w:t>
            </w:r>
          </w:p>
        </w:tc>
        <w:tc>
          <w:tcPr>
            <w:tcW w:w="2050"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（注：如需增加科目请插入新行，否则删除本行。）</w:t>
            </w:r>
          </w:p>
        </w:tc>
        <w:tc>
          <w:tcPr>
            <w:tcW w:w="1468" w:type="dxa"/>
            <w:vAlign w:val="center"/>
          </w:tcPr>
          <w:p w:rsidR="00667D8E" w:rsidRDefault="00667D8E">
            <w:pPr>
              <w:widowControl/>
              <w:jc w:val="right"/>
              <w:rPr>
                <w:rFonts w:ascii="宋体" w:hAnsi="宋体" w:cs="宋体"/>
                <w:kern w:val="0"/>
                <w:szCs w:val="21"/>
              </w:rPr>
            </w:pPr>
          </w:p>
        </w:tc>
        <w:tc>
          <w:tcPr>
            <w:tcW w:w="1575" w:type="dxa"/>
            <w:vAlign w:val="center"/>
          </w:tcPr>
          <w:p w:rsidR="00667D8E" w:rsidRDefault="00667D8E">
            <w:pPr>
              <w:widowControl/>
              <w:jc w:val="right"/>
              <w:rPr>
                <w:rFonts w:ascii="宋体" w:hAnsi="宋体" w:cs="宋体"/>
                <w:kern w:val="0"/>
                <w:szCs w:val="21"/>
              </w:rPr>
            </w:pPr>
          </w:p>
        </w:tc>
        <w:tc>
          <w:tcPr>
            <w:tcW w:w="1576" w:type="dxa"/>
            <w:vAlign w:val="center"/>
          </w:tcPr>
          <w:p w:rsidR="00667D8E" w:rsidRDefault="00667D8E">
            <w:pPr>
              <w:widowControl/>
              <w:jc w:val="right"/>
              <w:rPr>
                <w:rFonts w:ascii="宋体" w:hAnsi="宋体" w:cs="宋体"/>
                <w:kern w:val="0"/>
                <w:szCs w:val="21"/>
              </w:rPr>
            </w:pPr>
          </w:p>
        </w:tc>
        <w:tc>
          <w:tcPr>
            <w:tcW w:w="1576" w:type="dxa"/>
            <w:vAlign w:val="center"/>
          </w:tcPr>
          <w:p w:rsidR="00667D8E" w:rsidRDefault="00667D8E">
            <w:pPr>
              <w:widowControl/>
              <w:jc w:val="right"/>
              <w:rPr>
                <w:rFonts w:ascii="宋体" w:hAnsi="宋体" w:cs="宋体"/>
                <w:kern w:val="0"/>
                <w:szCs w:val="21"/>
              </w:rPr>
            </w:pPr>
          </w:p>
        </w:tc>
        <w:tc>
          <w:tcPr>
            <w:tcW w:w="1576" w:type="dxa"/>
            <w:vAlign w:val="center"/>
          </w:tcPr>
          <w:p w:rsidR="00667D8E" w:rsidRDefault="00667D8E">
            <w:pPr>
              <w:widowControl/>
              <w:jc w:val="right"/>
              <w:rPr>
                <w:rFonts w:ascii="宋体" w:hAnsi="宋体" w:cs="宋体"/>
                <w:kern w:val="0"/>
                <w:szCs w:val="21"/>
              </w:rPr>
            </w:pPr>
          </w:p>
        </w:tc>
        <w:tc>
          <w:tcPr>
            <w:tcW w:w="1576" w:type="dxa"/>
            <w:vAlign w:val="center"/>
          </w:tcPr>
          <w:p w:rsidR="00667D8E" w:rsidRDefault="00667D8E">
            <w:pPr>
              <w:widowControl/>
              <w:jc w:val="right"/>
              <w:rPr>
                <w:rFonts w:ascii="宋体" w:hAnsi="宋体" w:cs="宋体"/>
                <w:kern w:val="0"/>
                <w:szCs w:val="21"/>
              </w:rPr>
            </w:pPr>
          </w:p>
        </w:tc>
        <w:tc>
          <w:tcPr>
            <w:tcW w:w="1568" w:type="dxa"/>
            <w:vAlign w:val="center"/>
          </w:tcPr>
          <w:p w:rsidR="00667D8E" w:rsidRDefault="00667D8E">
            <w:pPr>
              <w:widowControl/>
              <w:jc w:val="right"/>
              <w:rPr>
                <w:rFonts w:ascii="宋体" w:hAnsi="宋体" w:cs="宋体"/>
                <w:kern w:val="0"/>
                <w:szCs w:val="21"/>
              </w:rPr>
            </w:pPr>
          </w:p>
        </w:tc>
      </w:tr>
    </w:tbl>
    <w:p w:rsidR="00667D8E" w:rsidRDefault="00660545">
      <w:pPr>
        <w:widowControl/>
        <w:jc w:val="left"/>
        <w:rPr>
          <w:rFonts w:ascii="宋体" w:hAnsi="宋体" w:cs="宋体"/>
          <w:sz w:val="28"/>
          <w:szCs w:val="28"/>
        </w:rPr>
      </w:pPr>
      <w:r>
        <w:rPr>
          <w:rFonts w:ascii="宋体" w:hAnsi="宋体" w:cs="宋体" w:hint="eastAsia"/>
          <w:szCs w:val="21"/>
        </w:rPr>
        <w:t>注：本表反映部门本年度取得的各项收入情况。</w:t>
      </w:r>
    </w:p>
    <w:p w:rsidR="00667D8E" w:rsidRDefault="00667D8E">
      <w:pPr>
        <w:widowControl/>
        <w:jc w:val="left"/>
        <w:rPr>
          <w:rFonts w:ascii="宋体" w:hAnsi="宋体" w:cs="宋体"/>
          <w:sz w:val="28"/>
          <w:szCs w:val="28"/>
        </w:rPr>
      </w:pPr>
    </w:p>
    <w:p w:rsidR="00667D8E" w:rsidRDefault="00667D8E">
      <w:pPr>
        <w:widowControl/>
        <w:jc w:val="left"/>
        <w:rPr>
          <w:rFonts w:ascii="宋体" w:hAnsi="宋体" w:cs="宋体"/>
          <w:sz w:val="28"/>
          <w:szCs w:val="28"/>
        </w:rPr>
      </w:pPr>
    </w:p>
    <w:p w:rsidR="00667D8E" w:rsidRDefault="00667D8E">
      <w:pPr>
        <w:widowControl/>
        <w:jc w:val="left"/>
        <w:rPr>
          <w:rFonts w:ascii="宋体" w:hAnsi="宋体" w:cs="宋体"/>
          <w:sz w:val="28"/>
          <w:szCs w:val="28"/>
        </w:rPr>
      </w:pPr>
    </w:p>
    <w:p w:rsidR="00667D8E" w:rsidRDefault="00667D8E">
      <w:pPr>
        <w:widowControl/>
        <w:jc w:val="left"/>
        <w:rPr>
          <w:rFonts w:ascii="宋体" w:hAnsi="宋体" w:cs="宋体"/>
          <w:sz w:val="28"/>
          <w:szCs w:val="28"/>
        </w:rPr>
      </w:pPr>
    </w:p>
    <w:p w:rsidR="00667D8E" w:rsidRDefault="00667D8E" w:rsidP="00EE79E5">
      <w:pPr>
        <w:spacing w:line="360" w:lineRule="auto"/>
        <w:ind w:firstLineChars="187" w:firstLine="393"/>
        <w:rPr>
          <w:rFonts w:ascii="宋体" w:hAnsi="宋体" w:cs="宋体"/>
        </w:rPr>
      </w:pPr>
      <w:bookmarkStart w:id="7" w:name="PO_part2Table3"/>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174"/>
        <w:gridCol w:w="1772"/>
        <w:gridCol w:w="1772"/>
        <w:gridCol w:w="1772"/>
        <w:gridCol w:w="1772"/>
        <w:gridCol w:w="1772"/>
        <w:gridCol w:w="1772"/>
      </w:tblGrid>
      <w:tr w:rsidR="00667D8E">
        <w:trPr>
          <w:cantSplit/>
          <w:trHeight w:val="431"/>
          <w:tblHeader/>
        </w:trPr>
        <w:tc>
          <w:tcPr>
            <w:tcW w:w="14174" w:type="dxa"/>
            <w:gridSpan w:val="8"/>
            <w:tcBorders>
              <w:top w:val="nil"/>
              <w:left w:val="nil"/>
              <w:bottom w:val="nil"/>
              <w:right w:val="nil"/>
            </w:tcBorders>
          </w:tcPr>
          <w:p w:rsidR="00667D8E" w:rsidRDefault="00660545">
            <w:pPr>
              <w:jc w:val="right"/>
              <w:rPr>
                <w:rFonts w:ascii="宋体" w:hAnsi="宋体" w:cs="宋体"/>
                <w:szCs w:val="21"/>
              </w:rPr>
            </w:pPr>
            <w:r>
              <w:rPr>
                <w:rFonts w:ascii="宋体" w:hAnsi="宋体" w:cs="宋体" w:hint="eastAsia"/>
                <w:kern w:val="0"/>
                <w:sz w:val="20"/>
                <w:szCs w:val="20"/>
              </w:rPr>
              <w:t>表3</w:t>
            </w:r>
          </w:p>
        </w:tc>
      </w:tr>
      <w:tr w:rsidR="00667D8E">
        <w:trPr>
          <w:cantSplit/>
          <w:trHeight w:val="431"/>
          <w:tblHeader/>
        </w:trPr>
        <w:tc>
          <w:tcPr>
            <w:tcW w:w="14174" w:type="dxa"/>
            <w:gridSpan w:val="8"/>
            <w:tcBorders>
              <w:top w:val="nil"/>
              <w:left w:val="nil"/>
              <w:bottom w:val="nil"/>
              <w:right w:val="nil"/>
            </w:tcBorders>
          </w:tcPr>
          <w:p w:rsidR="00667D8E" w:rsidRDefault="00660545">
            <w:pPr>
              <w:jc w:val="center"/>
              <w:rPr>
                <w:rFonts w:ascii="宋体" w:hAnsi="宋体" w:cs="宋体"/>
                <w:b/>
                <w:szCs w:val="21"/>
              </w:rPr>
            </w:pPr>
            <w:r>
              <w:rPr>
                <w:rFonts w:ascii="宋体" w:hAnsi="宋体" w:cs="宋体" w:hint="eastAsia"/>
                <w:b/>
                <w:kern w:val="0"/>
                <w:sz w:val="32"/>
                <w:szCs w:val="32"/>
              </w:rPr>
              <w:t>支出决算表</w:t>
            </w:r>
          </w:p>
        </w:tc>
      </w:tr>
      <w:tr w:rsidR="00667D8E">
        <w:trPr>
          <w:cantSplit/>
          <w:trHeight w:val="431"/>
          <w:tblHeader/>
        </w:trPr>
        <w:tc>
          <w:tcPr>
            <w:tcW w:w="12402" w:type="dxa"/>
            <w:gridSpan w:val="7"/>
            <w:tcBorders>
              <w:top w:val="nil"/>
              <w:left w:val="nil"/>
              <w:bottom w:val="single" w:sz="4" w:space="0" w:color="auto"/>
              <w:right w:val="nil"/>
            </w:tcBorders>
          </w:tcPr>
          <w:p w:rsidR="00667D8E" w:rsidRDefault="00660545">
            <w:pPr>
              <w:rPr>
                <w:rFonts w:ascii="宋体" w:hAnsi="宋体" w:cs="宋体"/>
                <w:szCs w:val="21"/>
              </w:rPr>
            </w:pPr>
            <w:r>
              <w:rPr>
                <w:rFonts w:ascii="宋体" w:hAnsi="宋体" w:cs="宋体" w:hint="eastAsia"/>
                <w:kern w:val="0"/>
                <w:sz w:val="20"/>
                <w:szCs w:val="20"/>
              </w:rPr>
              <w:t>部门</w:t>
            </w:r>
            <w:r>
              <w:rPr>
                <w:rFonts w:ascii="宋体" w:hAnsi="宋体" w:cs="宋体" w:hint="eastAsia"/>
                <w:kern w:val="0"/>
                <w:szCs w:val="21"/>
              </w:rPr>
              <w:t>：</w:t>
            </w:r>
            <w:r>
              <w:rPr>
                <w:rFonts w:ascii="宋体" w:hAnsi="宋体" w:cs="宋体" w:hint="eastAsia"/>
                <w:kern w:val="0"/>
                <w:sz w:val="20"/>
                <w:szCs w:val="20"/>
              </w:rPr>
              <w:t>广东省卫生医疗对外合作服务中心</w:t>
            </w:r>
          </w:p>
        </w:tc>
        <w:tc>
          <w:tcPr>
            <w:tcW w:w="1772" w:type="dxa"/>
            <w:tcBorders>
              <w:top w:val="nil"/>
              <w:left w:val="nil"/>
              <w:bottom w:val="single" w:sz="4" w:space="0" w:color="auto"/>
              <w:right w:val="nil"/>
            </w:tcBorders>
            <w:vAlign w:val="center"/>
          </w:tcPr>
          <w:p w:rsidR="00667D8E" w:rsidRDefault="00660545">
            <w:pPr>
              <w:widowControl/>
              <w:jc w:val="right"/>
              <w:rPr>
                <w:rFonts w:ascii="宋体" w:hAnsi="宋体" w:cs="宋体"/>
                <w:kern w:val="0"/>
                <w:szCs w:val="21"/>
              </w:rPr>
            </w:pPr>
            <w:r>
              <w:rPr>
                <w:rFonts w:ascii="宋体" w:hAnsi="宋体" w:cs="宋体" w:hint="eastAsia"/>
                <w:kern w:val="0"/>
                <w:sz w:val="20"/>
                <w:szCs w:val="20"/>
              </w:rPr>
              <w:t>单位：万</w:t>
            </w:r>
            <w:r>
              <w:rPr>
                <w:rFonts w:ascii="宋体" w:hAnsi="宋体" w:cs="宋体" w:hint="eastAsia"/>
                <w:kern w:val="0"/>
                <w:szCs w:val="21"/>
              </w:rPr>
              <w:t>元</w:t>
            </w:r>
          </w:p>
        </w:tc>
      </w:tr>
      <w:tr w:rsidR="00667D8E">
        <w:trPr>
          <w:cantSplit/>
          <w:trHeight w:val="431"/>
          <w:tblHeader/>
        </w:trPr>
        <w:tc>
          <w:tcPr>
            <w:tcW w:w="3542" w:type="dxa"/>
            <w:gridSpan w:val="2"/>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项    目</w:t>
            </w:r>
          </w:p>
        </w:tc>
        <w:tc>
          <w:tcPr>
            <w:tcW w:w="1772"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本年支出合计</w:t>
            </w:r>
          </w:p>
        </w:tc>
        <w:tc>
          <w:tcPr>
            <w:tcW w:w="1772"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基本支出</w:t>
            </w:r>
          </w:p>
        </w:tc>
        <w:tc>
          <w:tcPr>
            <w:tcW w:w="1772"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上缴上级支出</w:t>
            </w:r>
          </w:p>
        </w:tc>
        <w:tc>
          <w:tcPr>
            <w:tcW w:w="1772"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经营支出</w:t>
            </w:r>
          </w:p>
        </w:tc>
        <w:tc>
          <w:tcPr>
            <w:tcW w:w="1772"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对附属单位补助支出</w:t>
            </w:r>
          </w:p>
        </w:tc>
      </w:tr>
      <w:tr w:rsidR="00667D8E">
        <w:trPr>
          <w:cantSplit/>
          <w:trHeight w:val="431"/>
          <w:tblHeader/>
        </w:trPr>
        <w:tc>
          <w:tcPr>
            <w:tcW w:w="1368" w:type="dxa"/>
          </w:tcPr>
          <w:p w:rsidR="00667D8E" w:rsidRDefault="00660545">
            <w:pPr>
              <w:widowControl/>
              <w:rPr>
                <w:rFonts w:ascii="宋体" w:hAnsi="宋体" w:cs="宋体"/>
                <w:kern w:val="0"/>
                <w:szCs w:val="21"/>
              </w:rPr>
            </w:pPr>
            <w:r>
              <w:rPr>
                <w:rFonts w:ascii="宋体" w:hAnsi="宋体" w:cs="宋体" w:hint="eastAsia"/>
                <w:kern w:val="0"/>
                <w:szCs w:val="21"/>
              </w:rPr>
              <w:t>功能分类</w:t>
            </w:r>
          </w:p>
          <w:p w:rsidR="00667D8E" w:rsidRDefault="00660545">
            <w:pPr>
              <w:rPr>
                <w:rFonts w:ascii="宋体" w:hAnsi="宋体" w:cs="宋体"/>
                <w:szCs w:val="21"/>
              </w:rPr>
            </w:pPr>
            <w:r>
              <w:rPr>
                <w:rFonts w:ascii="宋体" w:hAnsi="宋体" w:cs="宋体" w:hint="eastAsia"/>
                <w:kern w:val="0"/>
                <w:szCs w:val="21"/>
              </w:rPr>
              <w:t>科目编码</w:t>
            </w:r>
          </w:p>
        </w:tc>
        <w:tc>
          <w:tcPr>
            <w:tcW w:w="2174" w:type="dxa"/>
            <w:vAlign w:val="center"/>
          </w:tcPr>
          <w:p w:rsidR="00667D8E" w:rsidRDefault="00660545">
            <w:pPr>
              <w:jc w:val="center"/>
              <w:rPr>
                <w:rFonts w:ascii="宋体" w:hAnsi="宋体" w:cs="宋体"/>
                <w:szCs w:val="21"/>
              </w:rPr>
            </w:pPr>
            <w:r>
              <w:rPr>
                <w:rFonts w:ascii="宋体" w:hAnsi="宋体" w:cs="宋体" w:hint="eastAsia"/>
                <w:kern w:val="0"/>
                <w:szCs w:val="21"/>
              </w:rPr>
              <w:t>科目名称</w:t>
            </w:r>
          </w:p>
        </w:tc>
        <w:tc>
          <w:tcPr>
            <w:tcW w:w="1772" w:type="dxa"/>
            <w:vMerge/>
          </w:tcPr>
          <w:p w:rsidR="00667D8E" w:rsidRDefault="00667D8E">
            <w:pPr>
              <w:spacing w:line="288" w:lineRule="auto"/>
              <w:rPr>
                <w:rFonts w:ascii="宋体" w:hAnsi="宋体" w:cs="宋体"/>
                <w:szCs w:val="21"/>
              </w:rPr>
            </w:pPr>
          </w:p>
        </w:tc>
        <w:tc>
          <w:tcPr>
            <w:tcW w:w="1772" w:type="dxa"/>
            <w:vMerge/>
          </w:tcPr>
          <w:p w:rsidR="00667D8E" w:rsidRDefault="00667D8E">
            <w:pPr>
              <w:spacing w:line="288" w:lineRule="auto"/>
              <w:rPr>
                <w:rFonts w:ascii="宋体" w:hAnsi="宋体" w:cs="宋体"/>
                <w:szCs w:val="21"/>
              </w:rPr>
            </w:pPr>
          </w:p>
        </w:tc>
        <w:tc>
          <w:tcPr>
            <w:tcW w:w="1772" w:type="dxa"/>
            <w:vMerge/>
          </w:tcPr>
          <w:p w:rsidR="00667D8E" w:rsidRDefault="00667D8E">
            <w:pPr>
              <w:spacing w:line="288" w:lineRule="auto"/>
              <w:rPr>
                <w:rFonts w:ascii="宋体" w:hAnsi="宋体" w:cs="宋体"/>
                <w:szCs w:val="21"/>
              </w:rPr>
            </w:pPr>
          </w:p>
        </w:tc>
        <w:tc>
          <w:tcPr>
            <w:tcW w:w="1772" w:type="dxa"/>
            <w:vMerge/>
          </w:tcPr>
          <w:p w:rsidR="00667D8E" w:rsidRDefault="00667D8E">
            <w:pPr>
              <w:spacing w:line="288" w:lineRule="auto"/>
              <w:rPr>
                <w:rFonts w:ascii="宋体" w:hAnsi="宋体" w:cs="宋体"/>
                <w:szCs w:val="21"/>
              </w:rPr>
            </w:pPr>
          </w:p>
        </w:tc>
        <w:tc>
          <w:tcPr>
            <w:tcW w:w="1772" w:type="dxa"/>
            <w:vMerge/>
          </w:tcPr>
          <w:p w:rsidR="00667D8E" w:rsidRDefault="00667D8E">
            <w:pPr>
              <w:spacing w:line="288" w:lineRule="auto"/>
              <w:rPr>
                <w:rFonts w:ascii="宋体" w:hAnsi="宋体" w:cs="宋体"/>
                <w:szCs w:val="21"/>
              </w:rPr>
            </w:pPr>
          </w:p>
        </w:tc>
        <w:tc>
          <w:tcPr>
            <w:tcW w:w="1772" w:type="dxa"/>
            <w:vMerge/>
          </w:tcPr>
          <w:p w:rsidR="00667D8E" w:rsidRDefault="00667D8E">
            <w:pPr>
              <w:spacing w:line="288" w:lineRule="auto"/>
              <w:rPr>
                <w:rFonts w:ascii="宋体" w:hAnsi="宋体" w:cs="宋体"/>
                <w:szCs w:val="21"/>
              </w:rPr>
            </w:pPr>
          </w:p>
        </w:tc>
      </w:tr>
      <w:tr w:rsidR="00667D8E">
        <w:trPr>
          <w:cantSplit/>
          <w:trHeight w:val="431"/>
          <w:tblHeader/>
        </w:trPr>
        <w:tc>
          <w:tcPr>
            <w:tcW w:w="3542" w:type="dxa"/>
            <w:gridSpan w:val="2"/>
          </w:tcPr>
          <w:p w:rsidR="00667D8E" w:rsidRDefault="00660545">
            <w:pPr>
              <w:jc w:val="center"/>
              <w:rPr>
                <w:rFonts w:ascii="宋体" w:hAnsi="宋体" w:cs="宋体"/>
                <w:szCs w:val="21"/>
              </w:rPr>
            </w:pPr>
            <w:r>
              <w:rPr>
                <w:rFonts w:ascii="宋体" w:hAnsi="宋体" w:cs="宋体" w:hint="eastAsia"/>
                <w:kern w:val="0"/>
                <w:szCs w:val="21"/>
              </w:rPr>
              <w:t>栏次</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6</w:t>
            </w:r>
          </w:p>
        </w:tc>
      </w:tr>
      <w:tr w:rsidR="00667D8E">
        <w:trPr>
          <w:cantSplit/>
          <w:trHeight w:val="431"/>
          <w:tblHeader/>
        </w:trPr>
        <w:tc>
          <w:tcPr>
            <w:tcW w:w="1368" w:type="dxa"/>
          </w:tcPr>
          <w:p w:rsidR="00667D8E" w:rsidRDefault="00667D8E">
            <w:pPr>
              <w:jc w:val="center"/>
              <w:rPr>
                <w:rFonts w:ascii="宋体" w:hAnsi="宋体" w:cs="宋体"/>
                <w:szCs w:val="21"/>
              </w:rPr>
            </w:pPr>
          </w:p>
        </w:tc>
        <w:tc>
          <w:tcPr>
            <w:tcW w:w="2174" w:type="dxa"/>
            <w:vAlign w:val="center"/>
          </w:tcPr>
          <w:p w:rsidR="00667D8E" w:rsidRDefault="00660545">
            <w:pPr>
              <w:jc w:val="center"/>
              <w:rPr>
                <w:rFonts w:ascii="宋体" w:hAnsi="宋体" w:cs="宋体"/>
                <w:szCs w:val="21"/>
              </w:rPr>
            </w:pPr>
            <w:r>
              <w:rPr>
                <w:rFonts w:ascii="宋体" w:hAnsi="宋体" w:cs="宋体" w:hint="eastAsia"/>
                <w:szCs w:val="21"/>
              </w:rPr>
              <w:t>合计</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559.72</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549.74</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9.98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社会保障和就业支出</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20805</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行政事业单位离退休</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619"/>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2080501</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归口管理的行政单位离退休</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2080502</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事业单位离退休</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10.27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10.27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802"/>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2080599</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其他行政事业单位离退休支出</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11.91</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11.91</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20808</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抚恤</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2080801</w:t>
            </w:r>
          </w:p>
        </w:tc>
        <w:tc>
          <w:tcPr>
            <w:tcW w:w="2174"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死亡抚恤</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210</w:t>
            </w:r>
          </w:p>
        </w:tc>
        <w:tc>
          <w:tcPr>
            <w:tcW w:w="2174"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卫生健康支出</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537.54</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527.55</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9.98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21001</w:t>
            </w:r>
          </w:p>
        </w:tc>
        <w:tc>
          <w:tcPr>
            <w:tcW w:w="2174"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卫生健康管理事务</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443.57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443.57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lastRenderedPageBreak/>
              <w:t>2100199</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其他卫生健康管事务支出</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443.57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443.57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21099</w:t>
            </w:r>
          </w:p>
        </w:tc>
        <w:tc>
          <w:tcPr>
            <w:tcW w:w="2174"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其他卫生健康支出</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93.97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83.98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9.98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kern w:val="0"/>
                <w:szCs w:val="21"/>
              </w:rPr>
            </w:pPr>
            <w:r>
              <w:rPr>
                <w:rFonts w:ascii="宋体" w:hAnsi="宋体" w:cs="宋体" w:hint="eastAsia"/>
                <w:color w:val="000000"/>
                <w:kern w:val="0"/>
                <w:szCs w:val="21"/>
              </w:rPr>
              <w:t>2109901</w:t>
            </w:r>
          </w:p>
        </w:tc>
        <w:tc>
          <w:tcPr>
            <w:tcW w:w="2174" w:type="dxa"/>
            <w:vAlign w:val="center"/>
          </w:tcPr>
          <w:p w:rsidR="00667D8E" w:rsidRDefault="00660545">
            <w:pPr>
              <w:widowControl/>
              <w:ind w:firstLineChars="100" w:firstLine="210"/>
              <w:jc w:val="left"/>
              <w:textAlignment w:val="center"/>
              <w:rPr>
                <w:rFonts w:ascii="宋体" w:hAnsi="宋体" w:cs="宋体"/>
                <w:kern w:val="0"/>
                <w:szCs w:val="21"/>
              </w:rPr>
            </w:pPr>
            <w:r>
              <w:rPr>
                <w:rFonts w:ascii="宋体" w:hAnsi="宋体" w:cs="宋体" w:hint="eastAsia"/>
                <w:color w:val="000000"/>
                <w:kern w:val="0"/>
                <w:szCs w:val="21"/>
              </w:rPr>
              <w:t>其他卫生健康支出</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93.97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83.98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9.98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31"/>
        </w:trPr>
        <w:tc>
          <w:tcPr>
            <w:tcW w:w="1368"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w:t>
            </w:r>
          </w:p>
        </w:tc>
        <w:tc>
          <w:tcPr>
            <w:tcW w:w="2174" w:type="dxa"/>
            <w:vAlign w:val="center"/>
          </w:tcPr>
          <w:p w:rsidR="00667D8E" w:rsidRDefault="00660545">
            <w:pPr>
              <w:widowControl/>
              <w:jc w:val="left"/>
              <w:textAlignment w:val="center"/>
              <w:rPr>
                <w:rFonts w:ascii="宋体" w:hAnsi="宋体" w:cs="宋体"/>
                <w:color w:val="000000"/>
                <w:kern w:val="0"/>
                <w:szCs w:val="21"/>
              </w:rPr>
            </w:pPr>
            <w:r>
              <w:rPr>
                <w:rFonts w:ascii="宋体" w:hAnsi="宋体" w:cs="宋体" w:hint="eastAsia"/>
                <w:color w:val="000000"/>
                <w:kern w:val="0"/>
                <w:szCs w:val="21"/>
              </w:rPr>
              <w:t>（注：如需增加科目请插入新行，否则删除本行。）</w:t>
            </w: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r>
    </w:tbl>
    <w:p w:rsidR="00667D8E" w:rsidRDefault="00660545">
      <w:pPr>
        <w:spacing w:line="288" w:lineRule="auto"/>
        <w:ind w:firstLine="420"/>
        <w:rPr>
          <w:rFonts w:ascii="宋体" w:hAnsi="宋体" w:cs="宋体"/>
        </w:rPr>
      </w:pPr>
      <w:r>
        <w:rPr>
          <w:rFonts w:ascii="宋体" w:hAnsi="宋体" w:cs="宋体" w:hint="eastAsia"/>
          <w:szCs w:val="21"/>
        </w:rPr>
        <w:t>注：本表反映部门本年度各项支出情况。</w:t>
      </w:r>
      <w:bookmarkEnd w:id="7"/>
    </w:p>
    <w:p w:rsidR="00667D8E" w:rsidRDefault="00667D8E">
      <w:pPr>
        <w:widowControl/>
        <w:jc w:val="left"/>
        <w:rPr>
          <w:rFonts w:ascii="宋体" w:hAnsi="宋体" w:cs="宋体"/>
          <w:sz w:val="28"/>
          <w:szCs w:val="28"/>
        </w:rPr>
        <w:sectPr w:rsidR="00667D8E">
          <w:pgSz w:w="16838" w:h="11906" w:orient="landscape"/>
          <w:pgMar w:top="1531" w:right="1440" w:bottom="1531" w:left="1440" w:header="851" w:footer="992" w:gutter="0"/>
          <w:cols w:space="720"/>
          <w:docGrid w:type="lines" w:linePitch="312"/>
        </w:sectPr>
      </w:pPr>
    </w:p>
    <w:p w:rsidR="00667D8E" w:rsidRDefault="00667D8E">
      <w:pPr>
        <w:spacing w:line="288" w:lineRule="auto"/>
        <w:rPr>
          <w:rFonts w:ascii="宋体" w:hAnsi="宋体" w:cs="宋体"/>
        </w:rPr>
      </w:pPr>
      <w:bookmarkStart w:id="8" w:name="PO_part2Table4"/>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7"/>
        <w:gridCol w:w="763"/>
        <w:gridCol w:w="1505"/>
        <w:gridCol w:w="2772"/>
        <w:gridCol w:w="774"/>
        <w:gridCol w:w="1772"/>
        <w:gridCol w:w="1772"/>
        <w:gridCol w:w="1769"/>
      </w:tblGrid>
      <w:tr w:rsidR="00667D8E">
        <w:trPr>
          <w:cantSplit/>
          <w:trHeight w:val="408"/>
          <w:tblHeader/>
        </w:trPr>
        <w:tc>
          <w:tcPr>
            <w:tcW w:w="14174" w:type="dxa"/>
            <w:gridSpan w:val="8"/>
            <w:tcBorders>
              <w:top w:val="nil"/>
              <w:left w:val="nil"/>
              <w:bottom w:val="nil"/>
              <w:right w:val="nil"/>
            </w:tcBorders>
          </w:tcPr>
          <w:p w:rsidR="00667D8E" w:rsidRDefault="00660545">
            <w:pPr>
              <w:jc w:val="right"/>
              <w:rPr>
                <w:rFonts w:ascii="宋体" w:hAnsi="宋体" w:cs="宋体"/>
              </w:rPr>
            </w:pPr>
            <w:r>
              <w:rPr>
                <w:rFonts w:ascii="宋体" w:hAnsi="宋体" w:cs="宋体" w:hint="eastAsia"/>
                <w:kern w:val="0"/>
                <w:sz w:val="20"/>
                <w:szCs w:val="20"/>
              </w:rPr>
              <w:t>表4</w:t>
            </w:r>
          </w:p>
        </w:tc>
      </w:tr>
      <w:tr w:rsidR="00667D8E">
        <w:trPr>
          <w:cantSplit/>
          <w:trHeight w:val="408"/>
          <w:tblHeader/>
        </w:trPr>
        <w:tc>
          <w:tcPr>
            <w:tcW w:w="14174" w:type="dxa"/>
            <w:gridSpan w:val="8"/>
            <w:tcBorders>
              <w:top w:val="nil"/>
              <w:left w:val="nil"/>
              <w:bottom w:val="nil"/>
              <w:right w:val="nil"/>
            </w:tcBorders>
          </w:tcPr>
          <w:p w:rsidR="00667D8E" w:rsidRDefault="00660545">
            <w:pPr>
              <w:jc w:val="center"/>
              <w:rPr>
                <w:rFonts w:ascii="宋体" w:hAnsi="宋体" w:cs="宋体"/>
                <w:b/>
              </w:rPr>
            </w:pPr>
            <w:r>
              <w:rPr>
                <w:rFonts w:ascii="宋体" w:hAnsi="宋体" w:cs="宋体" w:hint="eastAsia"/>
                <w:b/>
                <w:kern w:val="0"/>
                <w:sz w:val="32"/>
                <w:szCs w:val="32"/>
              </w:rPr>
              <w:t>财政拨款收入支出决算总表</w:t>
            </w:r>
          </w:p>
        </w:tc>
      </w:tr>
      <w:tr w:rsidR="00667D8E">
        <w:trPr>
          <w:cantSplit/>
          <w:trHeight w:val="408"/>
          <w:tblHeader/>
        </w:trPr>
        <w:tc>
          <w:tcPr>
            <w:tcW w:w="12405" w:type="dxa"/>
            <w:gridSpan w:val="7"/>
            <w:tcBorders>
              <w:top w:val="nil"/>
              <w:left w:val="nil"/>
              <w:bottom w:val="single" w:sz="4" w:space="0" w:color="auto"/>
              <w:right w:val="nil"/>
            </w:tcBorders>
          </w:tcPr>
          <w:p w:rsidR="00667D8E" w:rsidRDefault="00660545">
            <w:pPr>
              <w:spacing w:line="288" w:lineRule="auto"/>
              <w:rPr>
                <w:rFonts w:ascii="宋体" w:hAnsi="宋体" w:cs="宋体"/>
                <w:sz w:val="28"/>
                <w:szCs w:val="28"/>
              </w:rPr>
            </w:pPr>
            <w:r>
              <w:rPr>
                <w:rFonts w:ascii="宋体" w:hAnsi="宋体" w:cs="宋体" w:hint="eastAsia"/>
                <w:kern w:val="0"/>
                <w:sz w:val="20"/>
                <w:szCs w:val="20"/>
              </w:rPr>
              <w:t>部门：广东省卫生医疗对外合作服务中心</w:t>
            </w:r>
          </w:p>
        </w:tc>
        <w:tc>
          <w:tcPr>
            <w:tcW w:w="1769" w:type="dxa"/>
            <w:tcBorders>
              <w:top w:val="nil"/>
              <w:left w:val="nil"/>
              <w:bottom w:val="single" w:sz="4" w:space="0" w:color="auto"/>
              <w:right w:val="nil"/>
            </w:tcBorders>
          </w:tcPr>
          <w:p w:rsidR="00667D8E" w:rsidRDefault="00660545">
            <w:pPr>
              <w:jc w:val="right"/>
              <w:rPr>
                <w:rFonts w:ascii="宋体" w:hAnsi="宋体" w:cs="宋体"/>
              </w:rPr>
            </w:pPr>
            <w:r>
              <w:rPr>
                <w:rFonts w:ascii="宋体" w:hAnsi="宋体" w:cs="宋体" w:hint="eastAsia"/>
                <w:kern w:val="0"/>
                <w:sz w:val="20"/>
                <w:szCs w:val="20"/>
              </w:rPr>
              <w:t>单位：万元</w:t>
            </w:r>
          </w:p>
        </w:tc>
      </w:tr>
      <w:tr w:rsidR="00667D8E">
        <w:trPr>
          <w:cantSplit/>
          <w:trHeight w:val="408"/>
          <w:tblHeader/>
        </w:trPr>
        <w:tc>
          <w:tcPr>
            <w:tcW w:w="5315" w:type="dxa"/>
            <w:gridSpan w:val="3"/>
            <w:tcBorders>
              <w:top w:val="single" w:sz="4" w:space="0" w:color="auto"/>
            </w:tcBorders>
            <w:vAlign w:val="center"/>
          </w:tcPr>
          <w:p w:rsidR="00667D8E" w:rsidRDefault="00660545">
            <w:pPr>
              <w:jc w:val="center"/>
              <w:rPr>
                <w:rFonts w:ascii="宋体" w:hAnsi="宋体" w:cs="宋体"/>
                <w:szCs w:val="21"/>
              </w:rPr>
            </w:pPr>
            <w:r>
              <w:rPr>
                <w:rFonts w:ascii="宋体" w:hAnsi="宋体" w:cs="宋体" w:hint="eastAsia"/>
                <w:kern w:val="0"/>
                <w:szCs w:val="21"/>
              </w:rPr>
              <w:t>收入</w:t>
            </w:r>
          </w:p>
        </w:tc>
        <w:tc>
          <w:tcPr>
            <w:tcW w:w="8859" w:type="dxa"/>
            <w:gridSpan w:val="5"/>
            <w:tcBorders>
              <w:top w:val="single" w:sz="4" w:space="0" w:color="auto"/>
            </w:tcBorders>
            <w:vAlign w:val="center"/>
          </w:tcPr>
          <w:p w:rsidR="00667D8E" w:rsidRDefault="00660545">
            <w:pPr>
              <w:jc w:val="center"/>
              <w:rPr>
                <w:rFonts w:ascii="宋体" w:hAnsi="宋体" w:cs="宋体"/>
                <w:szCs w:val="21"/>
              </w:rPr>
            </w:pPr>
            <w:r>
              <w:rPr>
                <w:rFonts w:ascii="宋体" w:hAnsi="宋体" w:cs="宋体" w:hint="eastAsia"/>
                <w:kern w:val="0"/>
                <w:szCs w:val="21"/>
              </w:rPr>
              <w:t>支出</w:t>
            </w:r>
          </w:p>
        </w:tc>
      </w:tr>
      <w:tr w:rsidR="00667D8E">
        <w:trPr>
          <w:cantSplit/>
          <w:trHeight w:val="408"/>
          <w:tblHeader/>
        </w:trPr>
        <w:tc>
          <w:tcPr>
            <w:tcW w:w="3047"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    目</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行次</w:t>
            </w:r>
          </w:p>
        </w:tc>
        <w:tc>
          <w:tcPr>
            <w:tcW w:w="150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金额</w:t>
            </w:r>
          </w:p>
        </w:tc>
        <w:tc>
          <w:tcPr>
            <w:tcW w:w="2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    目</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行次</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合计</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一般公共预算财政拨款</w:t>
            </w:r>
          </w:p>
        </w:tc>
        <w:tc>
          <w:tcPr>
            <w:tcW w:w="1769"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政府性基金预算财政拨款</w:t>
            </w:r>
          </w:p>
        </w:tc>
      </w:tr>
      <w:tr w:rsidR="00667D8E">
        <w:trPr>
          <w:cantSplit/>
          <w:trHeight w:val="408"/>
          <w:tblHeader/>
        </w:trPr>
        <w:tc>
          <w:tcPr>
            <w:tcW w:w="3047"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栏    次</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 xml:space="preserve">　</w:t>
            </w:r>
          </w:p>
        </w:tc>
        <w:tc>
          <w:tcPr>
            <w:tcW w:w="150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2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栏    次</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 xml:space="preserve">　</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c>
          <w:tcPr>
            <w:tcW w:w="1769"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一、一般公共预算财政拨款</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317.93</w:t>
            </w:r>
          </w:p>
        </w:tc>
        <w:tc>
          <w:tcPr>
            <w:tcW w:w="2772" w:type="dxa"/>
          </w:tcPr>
          <w:p w:rsidR="00667D8E" w:rsidRDefault="00660545">
            <w:pPr>
              <w:rPr>
                <w:rFonts w:ascii="宋体" w:hAnsi="宋体" w:cs="宋体"/>
                <w:szCs w:val="21"/>
              </w:rPr>
            </w:pPr>
            <w:r>
              <w:rPr>
                <w:rFonts w:ascii="宋体" w:hAnsi="宋体" w:cs="宋体" w:hint="eastAsia"/>
                <w:szCs w:val="21"/>
              </w:rPr>
              <w:t>一、一般公共服务支出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2772" w:type="dxa"/>
          </w:tcPr>
          <w:p w:rsidR="00667D8E" w:rsidRDefault="00660545">
            <w:pPr>
              <w:rPr>
                <w:rFonts w:ascii="宋体" w:hAnsi="宋体" w:cs="宋体"/>
                <w:szCs w:val="21"/>
              </w:rPr>
            </w:pPr>
            <w:r>
              <w:rPr>
                <w:rFonts w:ascii="宋体" w:hAnsi="宋体" w:cs="宋体" w:hint="eastAsia"/>
                <w:szCs w:val="21"/>
              </w:rPr>
              <w:t>二、外交支出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29</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三、国防支出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四、公共安全支出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31</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五、教育支出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32</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6</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六、科学技术支出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33</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7</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七、文化旅游体育与传媒支出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34</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8</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八、社会保障和就业支出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35</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9</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九、卫生健康支出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36</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297.92</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297.92</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10</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十、节能环保支出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11</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十一、城乡社区支出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12</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十二、农林水支出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39</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13</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十三、交通运输支出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14</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十四、资源勘探信息等支出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41</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15</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十五、商业服务业等支出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42</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16</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十六、金融支出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43</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17</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十七、援助其他地区支出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44</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18</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十八、自然资源海洋气象等支出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45</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19</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十九、住房保障支出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46</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20</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二十、粮油物资储备支出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47</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21</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二十一、灾害防治及应急管理支出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48</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7D8E">
            <w:pPr>
              <w:widowControl/>
              <w:jc w:val="left"/>
              <w:rPr>
                <w:rFonts w:ascii="宋体" w:hAnsi="宋体" w:cs="宋体"/>
                <w:kern w:val="0"/>
                <w:szCs w:val="21"/>
              </w:rPr>
            </w:pP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22</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667D8E" w:rsidRDefault="00660545">
            <w:pPr>
              <w:rPr>
                <w:rFonts w:ascii="宋体" w:hAnsi="宋体" w:cs="宋体"/>
                <w:szCs w:val="21"/>
              </w:rPr>
            </w:pPr>
            <w:r>
              <w:rPr>
                <w:rFonts w:ascii="宋体" w:hAnsi="宋体" w:cs="宋体" w:hint="eastAsia"/>
                <w:szCs w:val="21"/>
              </w:rPr>
              <w:t>二十二、其他支出</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49</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center"/>
              <w:rPr>
                <w:rFonts w:ascii="宋体" w:hAnsi="宋体" w:cs="宋体"/>
                <w:b/>
                <w:bCs/>
                <w:kern w:val="0"/>
                <w:szCs w:val="21"/>
              </w:rPr>
            </w:pPr>
            <w:r>
              <w:rPr>
                <w:rFonts w:ascii="宋体" w:hAnsi="宋体" w:cs="宋体" w:hint="eastAsia"/>
                <w:b/>
                <w:bCs/>
                <w:kern w:val="0"/>
                <w:szCs w:val="21"/>
              </w:rPr>
              <w:t>本年收入合计</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23</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317.93</w:t>
            </w:r>
          </w:p>
        </w:tc>
        <w:tc>
          <w:tcPr>
            <w:tcW w:w="2772" w:type="dxa"/>
            <w:vAlign w:val="center"/>
          </w:tcPr>
          <w:p w:rsidR="00667D8E" w:rsidRDefault="00660545">
            <w:pPr>
              <w:widowControl/>
              <w:jc w:val="center"/>
              <w:rPr>
                <w:rFonts w:ascii="宋体" w:hAnsi="宋体" w:cs="宋体"/>
                <w:b/>
                <w:bCs/>
                <w:kern w:val="0"/>
                <w:szCs w:val="21"/>
              </w:rPr>
            </w:pPr>
            <w:r>
              <w:rPr>
                <w:rFonts w:ascii="宋体" w:hAnsi="宋体" w:cs="宋体" w:hint="eastAsia"/>
                <w:b/>
                <w:bCs/>
                <w:kern w:val="0"/>
                <w:szCs w:val="21"/>
              </w:rPr>
              <w:t>本年支出合计</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320.10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320.10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年初财政拨款结转和结余</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24</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2.17</w:t>
            </w:r>
          </w:p>
        </w:tc>
        <w:tc>
          <w:tcPr>
            <w:tcW w:w="2772" w:type="dxa"/>
            <w:vAlign w:val="center"/>
          </w:tcPr>
          <w:p w:rsidR="00667D8E" w:rsidRDefault="00660545">
            <w:pPr>
              <w:widowControl/>
              <w:jc w:val="center"/>
              <w:rPr>
                <w:rFonts w:ascii="宋体" w:hAnsi="宋体" w:cs="宋体"/>
                <w:kern w:val="0"/>
                <w:szCs w:val="21"/>
              </w:rPr>
            </w:pPr>
            <w:r>
              <w:rPr>
                <w:rFonts w:ascii="宋体" w:hAnsi="宋体" w:cs="宋体" w:hint="eastAsia"/>
                <w:szCs w:val="21"/>
              </w:rPr>
              <w:t>年末财政拨款结转和结余</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51</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3047"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一般公共预算财政拨款</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25</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2.17</w:t>
            </w:r>
          </w:p>
        </w:tc>
        <w:tc>
          <w:tcPr>
            <w:tcW w:w="2772"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52</w:t>
            </w: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69" w:type="dxa"/>
            <w:vAlign w:val="center"/>
          </w:tcPr>
          <w:p w:rsidR="00667D8E" w:rsidRDefault="00667D8E">
            <w:pPr>
              <w:widowControl/>
              <w:jc w:val="right"/>
              <w:rPr>
                <w:rFonts w:ascii="宋体" w:hAnsi="宋体" w:cs="宋体"/>
                <w:kern w:val="0"/>
                <w:szCs w:val="21"/>
              </w:rPr>
            </w:pPr>
          </w:p>
        </w:tc>
      </w:tr>
      <w:tr w:rsidR="00667D8E">
        <w:trPr>
          <w:cantSplit/>
          <w:trHeight w:val="408"/>
        </w:trPr>
        <w:tc>
          <w:tcPr>
            <w:tcW w:w="3047" w:type="dxa"/>
            <w:vAlign w:val="center"/>
          </w:tcPr>
          <w:p w:rsidR="00667D8E" w:rsidRDefault="00660545">
            <w:pPr>
              <w:widowControl/>
              <w:ind w:firstLineChars="100" w:firstLine="210"/>
              <w:rPr>
                <w:rFonts w:ascii="宋体" w:hAnsi="宋体" w:cs="宋体"/>
                <w:kern w:val="0"/>
                <w:szCs w:val="21"/>
              </w:rPr>
            </w:pPr>
            <w:r>
              <w:rPr>
                <w:rFonts w:ascii="宋体" w:hAnsi="宋体" w:cs="宋体" w:hint="eastAsia"/>
                <w:kern w:val="0"/>
                <w:szCs w:val="21"/>
              </w:rPr>
              <w:lastRenderedPageBreak/>
              <w:t>政府性基金预算财政拨款</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26</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2772"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53</w:t>
            </w: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 xml:space="preserve">　</w:t>
            </w:r>
          </w:p>
        </w:tc>
      </w:tr>
      <w:tr w:rsidR="00667D8E">
        <w:trPr>
          <w:cantSplit/>
          <w:trHeight w:val="408"/>
        </w:trPr>
        <w:tc>
          <w:tcPr>
            <w:tcW w:w="3047" w:type="dxa"/>
            <w:vAlign w:val="center"/>
          </w:tcPr>
          <w:p w:rsidR="00667D8E" w:rsidRDefault="00660545">
            <w:pPr>
              <w:widowControl/>
              <w:jc w:val="center"/>
              <w:rPr>
                <w:rFonts w:ascii="宋体" w:hAnsi="宋体" w:cs="宋体"/>
                <w:b/>
                <w:bCs/>
                <w:kern w:val="0"/>
                <w:szCs w:val="21"/>
              </w:rPr>
            </w:pPr>
            <w:r>
              <w:rPr>
                <w:rFonts w:ascii="宋体" w:hAnsi="宋体" w:cs="宋体" w:hint="eastAsia"/>
                <w:b/>
                <w:bCs/>
                <w:kern w:val="0"/>
                <w:szCs w:val="21"/>
              </w:rPr>
              <w:t>总计</w:t>
            </w:r>
          </w:p>
        </w:tc>
        <w:tc>
          <w:tcPr>
            <w:tcW w:w="76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27</w:t>
            </w:r>
          </w:p>
        </w:tc>
        <w:tc>
          <w:tcPr>
            <w:tcW w:w="150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320.10</w:t>
            </w:r>
          </w:p>
        </w:tc>
        <w:tc>
          <w:tcPr>
            <w:tcW w:w="2772" w:type="dxa"/>
            <w:vAlign w:val="center"/>
          </w:tcPr>
          <w:p w:rsidR="00667D8E" w:rsidRDefault="00660545">
            <w:pPr>
              <w:widowControl/>
              <w:jc w:val="center"/>
              <w:rPr>
                <w:rFonts w:ascii="宋体" w:hAnsi="宋体" w:cs="宋体"/>
                <w:b/>
                <w:bCs/>
                <w:kern w:val="0"/>
                <w:szCs w:val="21"/>
              </w:rPr>
            </w:pPr>
            <w:r>
              <w:rPr>
                <w:rFonts w:ascii="宋体" w:hAnsi="宋体" w:cs="宋体" w:hint="eastAsia"/>
                <w:b/>
                <w:bCs/>
                <w:kern w:val="0"/>
                <w:szCs w:val="21"/>
              </w:rPr>
              <w:t>总计</w:t>
            </w:r>
          </w:p>
        </w:tc>
        <w:tc>
          <w:tcPr>
            <w:tcW w:w="774"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54</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320.10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320.10</w:t>
            </w:r>
          </w:p>
        </w:tc>
        <w:tc>
          <w:tcPr>
            <w:tcW w:w="176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bl>
    <w:bookmarkEnd w:id="8"/>
    <w:p w:rsidR="00667D8E" w:rsidRDefault="00660545">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w:t>
      </w:r>
    </w:p>
    <w:p w:rsidR="00667D8E" w:rsidRDefault="00667D8E">
      <w:pPr>
        <w:widowControl/>
        <w:jc w:val="left"/>
        <w:rPr>
          <w:rFonts w:ascii="宋体" w:hAnsi="宋体" w:cs="宋体"/>
          <w:sz w:val="28"/>
          <w:szCs w:val="28"/>
        </w:rPr>
        <w:sectPr w:rsidR="00667D8E">
          <w:pgSz w:w="16838" w:h="11906" w:orient="landscape"/>
          <w:pgMar w:top="1531" w:right="1440" w:bottom="1531" w:left="1440" w:header="851" w:footer="992" w:gutter="0"/>
          <w:cols w:space="720"/>
          <w:docGrid w:type="lines" w:linePitch="312"/>
        </w:sectPr>
      </w:pPr>
    </w:p>
    <w:tbl>
      <w:tblPr>
        <w:tblpPr w:leftFromText="180" w:rightFromText="180" w:vertAnchor="text" w:horzAnchor="page" w:tblpX="1433" w:tblpY="174"/>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4196"/>
        <w:gridCol w:w="2835"/>
        <w:gridCol w:w="2835"/>
        <w:gridCol w:w="2835"/>
      </w:tblGrid>
      <w:tr w:rsidR="00667D8E">
        <w:trPr>
          <w:cantSplit/>
          <w:trHeight w:val="420"/>
          <w:tblHeader/>
        </w:trPr>
        <w:tc>
          <w:tcPr>
            <w:tcW w:w="14174" w:type="dxa"/>
            <w:gridSpan w:val="5"/>
            <w:tcBorders>
              <w:top w:val="nil"/>
              <w:left w:val="nil"/>
              <w:bottom w:val="nil"/>
              <w:right w:val="nil"/>
            </w:tcBorders>
          </w:tcPr>
          <w:p w:rsidR="00667D8E" w:rsidRDefault="00660545">
            <w:pPr>
              <w:jc w:val="right"/>
              <w:rPr>
                <w:rFonts w:ascii="宋体" w:hAnsi="宋体" w:cs="宋体"/>
              </w:rPr>
            </w:pPr>
            <w:bookmarkStart w:id="9" w:name="PO_part2Table5"/>
            <w:r>
              <w:rPr>
                <w:rFonts w:ascii="宋体" w:hAnsi="宋体" w:cs="宋体" w:hint="eastAsia"/>
                <w:kern w:val="0"/>
                <w:sz w:val="20"/>
                <w:szCs w:val="20"/>
              </w:rPr>
              <w:lastRenderedPageBreak/>
              <w:t>表5</w:t>
            </w:r>
          </w:p>
        </w:tc>
      </w:tr>
      <w:tr w:rsidR="00667D8E">
        <w:trPr>
          <w:cantSplit/>
          <w:trHeight w:val="420"/>
          <w:tblHeader/>
        </w:trPr>
        <w:tc>
          <w:tcPr>
            <w:tcW w:w="14174" w:type="dxa"/>
            <w:gridSpan w:val="5"/>
            <w:tcBorders>
              <w:top w:val="nil"/>
              <w:left w:val="nil"/>
              <w:bottom w:val="nil"/>
              <w:right w:val="nil"/>
            </w:tcBorders>
          </w:tcPr>
          <w:p w:rsidR="00667D8E" w:rsidRDefault="00660545">
            <w:pPr>
              <w:jc w:val="center"/>
              <w:rPr>
                <w:rFonts w:ascii="宋体" w:hAnsi="宋体" w:cs="宋体"/>
                <w:b/>
              </w:rPr>
            </w:pPr>
            <w:r>
              <w:rPr>
                <w:rFonts w:ascii="宋体" w:hAnsi="宋体" w:cs="宋体" w:hint="eastAsia"/>
                <w:b/>
                <w:kern w:val="0"/>
                <w:sz w:val="32"/>
                <w:szCs w:val="32"/>
              </w:rPr>
              <w:t>一般公共预算财政拨款支出决算表</w:t>
            </w:r>
          </w:p>
        </w:tc>
      </w:tr>
      <w:tr w:rsidR="00667D8E">
        <w:trPr>
          <w:cantSplit/>
          <w:trHeight w:val="420"/>
          <w:tblHeader/>
        </w:trPr>
        <w:tc>
          <w:tcPr>
            <w:tcW w:w="11339" w:type="dxa"/>
            <w:gridSpan w:val="4"/>
            <w:tcBorders>
              <w:top w:val="nil"/>
              <w:left w:val="nil"/>
              <w:bottom w:val="single" w:sz="4" w:space="0" w:color="auto"/>
              <w:right w:val="nil"/>
            </w:tcBorders>
          </w:tcPr>
          <w:p w:rsidR="00667D8E" w:rsidRDefault="00660545">
            <w:pPr>
              <w:spacing w:line="288" w:lineRule="auto"/>
              <w:rPr>
                <w:rFonts w:ascii="宋体" w:hAnsi="宋体" w:cs="宋体"/>
                <w:sz w:val="28"/>
                <w:szCs w:val="28"/>
              </w:rPr>
            </w:pPr>
            <w:r>
              <w:rPr>
                <w:rFonts w:ascii="宋体" w:hAnsi="宋体" w:cs="宋体" w:hint="eastAsia"/>
                <w:kern w:val="0"/>
                <w:sz w:val="20"/>
                <w:szCs w:val="20"/>
              </w:rPr>
              <w:t>部门：广东省卫生医疗对外合作服务中心</w:t>
            </w:r>
          </w:p>
        </w:tc>
        <w:tc>
          <w:tcPr>
            <w:tcW w:w="2835" w:type="dxa"/>
            <w:tcBorders>
              <w:top w:val="nil"/>
              <w:left w:val="nil"/>
              <w:bottom w:val="single" w:sz="4" w:space="0" w:color="auto"/>
              <w:right w:val="nil"/>
            </w:tcBorders>
          </w:tcPr>
          <w:p w:rsidR="00667D8E" w:rsidRDefault="00660545">
            <w:pPr>
              <w:jc w:val="right"/>
              <w:rPr>
                <w:rFonts w:ascii="宋体" w:hAnsi="宋体" w:cs="宋体"/>
              </w:rPr>
            </w:pPr>
            <w:r>
              <w:rPr>
                <w:rFonts w:ascii="宋体" w:hAnsi="宋体" w:cs="宋体" w:hint="eastAsia"/>
                <w:kern w:val="0"/>
                <w:sz w:val="20"/>
                <w:szCs w:val="20"/>
              </w:rPr>
              <w:t>单位：万元</w:t>
            </w:r>
          </w:p>
        </w:tc>
      </w:tr>
      <w:tr w:rsidR="00667D8E">
        <w:trPr>
          <w:cantSplit/>
          <w:trHeight w:val="420"/>
          <w:tblHeader/>
        </w:trPr>
        <w:tc>
          <w:tcPr>
            <w:tcW w:w="5669" w:type="dxa"/>
            <w:gridSpan w:val="2"/>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项    目</w:t>
            </w:r>
          </w:p>
        </w:tc>
        <w:tc>
          <w:tcPr>
            <w:tcW w:w="2835"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本年支出合计</w:t>
            </w:r>
          </w:p>
        </w:tc>
        <w:tc>
          <w:tcPr>
            <w:tcW w:w="2835"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 xml:space="preserve">基本支出  </w:t>
            </w:r>
          </w:p>
        </w:tc>
        <w:tc>
          <w:tcPr>
            <w:tcW w:w="2835"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项目支出</w:t>
            </w:r>
          </w:p>
        </w:tc>
      </w:tr>
      <w:tr w:rsidR="00667D8E">
        <w:trPr>
          <w:cantSplit/>
          <w:trHeight w:val="420"/>
          <w:tblHeader/>
        </w:trPr>
        <w:tc>
          <w:tcPr>
            <w:tcW w:w="1473" w:type="dxa"/>
          </w:tcPr>
          <w:p w:rsidR="00667D8E" w:rsidRDefault="00660545">
            <w:pPr>
              <w:widowControl/>
              <w:rPr>
                <w:rFonts w:ascii="宋体" w:hAnsi="宋体" w:cs="宋体"/>
                <w:kern w:val="0"/>
                <w:szCs w:val="21"/>
              </w:rPr>
            </w:pPr>
            <w:r>
              <w:rPr>
                <w:rFonts w:ascii="宋体" w:hAnsi="宋体" w:cs="宋体" w:hint="eastAsia"/>
                <w:kern w:val="0"/>
                <w:szCs w:val="21"/>
              </w:rPr>
              <w:t>功能分类</w:t>
            </w:r>
          </w:p>
          <w:p w:rsidR="00667D8E" w:rsidRDefault="00660545">
            <w:pPr>
              <w:rPr>
                <w:rFonts w:ascii="宋体" w:hAnsi="宋体" w:cs="宋体"/>
                <w:szCs w:val="21"/>
              </w:rPr>
            </w:pPr>
            <w:r>
              <w:rPr>
                <w:rFonts w:ascii="宋体" w:hAnsi="宋体" w:cs="宋体" w:hint="eastAsia"/>
                <w:kern w:val="0"/>
                <w:szCs w:val="21"/>
              </w:rPr>
              <w:t>科目编码</w:t>
            </w:r>
          </w:p>
        </w:tc>
        <w:tc>
          <w:tcPr>
            <w:tcW w:w="4196" w:type="dxa"/>
            <w:vAlign w:val="center"/>
          </w:tcPr>
          <w:p w:rsidR="00667D8E" w:rsidRDefault="00660545">
            <w:pPr>
              <w:jc w:val="center"/>
              <w:rPr>
                <w:rFonts w:ascii="宋体" w:hAnsi="宋体" w:cs="宋体"/>
                <w:szCs w:val="21"/>
              </w:rPr>
            </w:pPr>
            <w:r>
              <w:rPr>
                <w:rFonts w:ascii="宋体" w:hAnsi="宋体" w:cs="宋体" w:hint="eastAsia"/>
                <w:kern w:val="0"/>
                <w:szCs w:val="21"/>
              </w:rPr>
              <w:t>科目名称</w:t>
            </w:r>
          </w:p>
        </w:tc>
        <w:tc>
          <w:tcPr>
            <w:tcW w:w="2835" w:type="dxa"/>
            <w:vMerge/>
          </w:tcPr>
          <w:p w:rsidR="00667D8E" w:rsidRDefault="00667D8E">
            <w:pPr>
              <w:spacing w:line="288" w:lineRule="auto"/>
              <w:rPr>
                <w:rFonts w:ascii="宋体" w:hAnsi="宋体" w:cs="宋体"/>
                <w:szCs w:val="21"/>
              </w:rPr>
            </w:pPr>
          </w:p>
        </w:tc>
        <w:tc>
          <w:tcPr>
            <w:tcW w:w="2835" w:type="dxa"/>
            <w:vMerge/>
          </w:tcPr>
          <w:p w:rsidR="00667D8E" w:rsidRDefault="00667D8E">
            <w:pPr>
              <w:spacing w:line="288" w:lineRule="auto"/>
              <w:rPr>
                <w:rFonts w:ascii="宋体" w:hAnsi="宋体" w:cs="宋体"/>
                <w:szCs w:val="21"/>
              </w:rPr>
            </w:pPr>
          </w:p>
        </w:tc>
        <w:tc>
          <w:tcPr>
            <w:tcW w:w="2835" w:type="dxa"/>
            <w:vMerge/>
          </w:tcPr>
          <w:p w:rsidR="00667D8E" w:rsidRDefault="00667D8E">
            <w:pPr>
              <w:spacing w:line="288" w:lineRule="auto"/>
              <w:rPr>
                <w:rFonts w:ascii="宋体" w:hAnsi="宋体" w:cs="宋体"/>
                <w:szCs w:val="21"/>
              </w:rPr>
            </w:pPr>
          </w:p>
        </w:tc>
      </w:tr>
      <w:tr w:rsidR="00667D8E">
        <w:trPr>
          <w:cantSplit/>
          <w:trHeight w:val="420"/>
          <w:tblHeader/>
        </w:trPr>
        <w:tc>
          <w:tcPr>
            <w:tcW w:w="5669" w:type="dxa"/>
            <w:gridSpan w:val="2"/>
            <w:vAlign w:val="center"/>
          </w:tcPr>
          <w:p w:rsidR="00667D8E" w:rsidRDefault="00660545">
            <w:pPr>
              <w:jc w:val="center"/>
              <w:rPr>
                <w:rFonts w:ascii="宋体" w:hAnsi="宋体" w:cs="宋体"/>
                <w:szCs w:val="21"/>
              </w:rPr>
            </w:pPr>
            <w:r>
              <w:rPr>
                <w:rFonts w:ascii="宋体" w:hAnsi="宋体" w:cs="宋体" w:hint="eastAsia"/>
                <w:kern w:val="0"/>
                <w:szCs w:val="21"/>
              </w:rPr>
              <w:t>栏次</w:t>
            </w:r>
          </w:p>
        </w:tc>
        <w:tc>
          <w:tcPr>
            <w:tcW w:w="283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283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283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r>
      <w:tr w:rsidR="00667D8E">
        <w:trPr>
          <w:cantSplit/>
          <w:trHeight w:val="420"/>
          <w:tblHeader/>
        </w:trPr>
        <w:tc>
          <w:tcPr>
            <w:tcW w:w="1473" w:type="dxa"/>
          </w:tcPr>
          <w:p w:rsidR="00667D8E" w:rsidRDefault="00667D8E">
            <w:pPr>
              <w:jc w:val="center"/>
              <w:rPr>
                <w:rFonts w:ascii="宋体" w:hAnsi="宋体" w:cs="宋体"/>
                <w:szCs w:val="21"/>
              </w:rPr>
            </w:pPr>
          </w:p>
        </w:tc>
        <w:tc>
          <w:tcPr>
            <w:tcW w:w="4196" w:type="dxa"/>
            <w:vAlign w:val="center"/>
          </w:tcPr>
          <w:p w:rsidR="00667D8E" w:rsidRDefault="00660545">
            <w:pPr>
              <w:jc w:val="center"/>
              <w:rPr>
                <w:rFonts w:ascii="宋体" w:hAnsi="宋体" w:cs="宋体"/>
                <w:szCs w:val="21"/>
              </w:rPr>
            </w:pPr>
            <w:r>
              <w:rPr>
                <w:rFonts w:ascii="宋体" w:hAnsi="宋体" w:cs="宋体" w:hint="eastAsia"/>
                <w:szCs w:val="21"/>
              </w:rPr>
              <w:t>合计</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320.10</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310.61</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9.49</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社会保障和就业支出</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20805</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行政事业单位离退休</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22.18</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2080501</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归口管理的行政单位离退休</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2080502</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事业单位离退休</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10.27</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10.27</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2080599</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其他行政事业单位离退休支出</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11.91</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11.91</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210</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卫生健康支出</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21001</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卫生健康管理事务</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204.45</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204.45</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2100199</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其他卫生管理事务支出</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204.45</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204.45</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21099</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其他卫生健康支出</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93.47</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83.98</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9.49</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2109901</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其他卫生健康支出</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93.47</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83.98</w:t>
            </w:r>
          </w:p>
        </w:tc>
        <w:tc>
          <w:tcPr>
            <w:tcW w:w="283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9.49</w:t>
            </w:r>
          </w:p>
        </w:tc>
      </w:tr>
      <w:tr w:rsidR="00667D8E">
        <w:trPr>
          <w:cantSplit/>
          <w:trHeight w:val="420"/>
        </w:trPr>
        <w:tc>
          <w:tcPr>
            <w:tcW w:w="1473"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w:t>
            </w:r>
          </w:p>
        </w:tc>
        <w:tc>
          <w:tcPr>
            <w:tcW w:w="4196"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（注：如需增加科目请插入新行，否则删除本行。）</w:t>
            </w:r>
          </w:p>
        </w:tc>
        <w:tc>
          <w:tcPr>
            <w:tcW w:w="2835" w:type="dxa"/>
            <w:vAlign w:val="center"/>
          </w:tcPr>
          <w:p w:rsidR="00667D8E" w:rsidRDefault="00667D8E">
            <w:pPr>
              <w:widowControl/>
              <w:jc w:val="right"/>
              <w:rPr>
                <w:rFonts w:ascii="宋体" w:hAnsi="宋体" w:cs="宋体"/>
                <w:kern w:val="0"/>
                <w:szCs w:val="21"/>
              </w:rPr>
            </w:pPr>
          </w:p>
        </w:tc>
        <w:tc>
          <w:tcPr>
            <w:tcW w:w="2835" w:type="dxa"/>
            <w:vAlign w:val="center"/>
          </w:tcPr>
          <w:p w:rsidR="00667D8E" w:rsidRDefault="00667D8E">
            <w:pPr>
              <w:widowControl/>
              <w:jc w:val="right"/>
              <w:rPr>
                <w:rFonts w:ascii="宋体" w:hAnsi="宋体" w:cs="宋体"/>
                <w:kern w:val="0"/>
                <w:szCs w:val="21"/>
              </w:rPr>
            </w:pPr>
          </w:p>
        </w:tc>
        <w:tc>
          <w:tcPr>
            <w:tcW w:w="2835" w:type="dxa"/>
            <w:vAlign w:val="center"/>
          </w:tcPr>
          <w:p w:rsidR="00667D8E" w:rsidRDefault="00667D8E">
            <w:pPr>
              <w:widowControl/>
              <w:jc w:val="right"/>
              <w:rPr>
                <w:rFonts w:ascii="宋体" w:hAnsi="宋体" w:cs="宋体"/>
                <w:kern w:val="0"/>
                <w:szCs w:val="21"/>
              </w:rPr>
            </w:pPr>
          </w:p>
        </w:tc>
      </w:tr>
    </w:tbl>
    <w:p w:rsidR="00667D8E" w:rsidRDefault="00660545">
      <w:pPr>
        <w:spacing w:line="288" w:lineRule="auto"/>
        <w:ind w:firstLineChars="200" w:firstLine="420"/>
        <w:rPr>
          <w:rFonts w:ascii="宋体" w:hAnsi="宋体" w:cs="宋体"/>
        </w:rPr>
      </w:pPr>
      <w:r>
        <w:rPr>
          <w:rFonts w:ascii="宋体" w:hAnsi="宋体" w:cs="宋体" w:hint="eastAsia"/>
          <w:szCs w:val="21"/>
        </w:rPr>
        <w:lastRenderedPageBreak/>
        <w:t>注：本表反映部门本年度一般公共预算财政拨款实际支出情况。</w:t>
      </w:r>
      <w:bookmarkEnd w:id="9"/>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0"/>
        <w:gridCol w:w="3675"/>
        <w:gridCol w:w="2045"/>
        <w:gridCol w:w="1417"/>
        <w:gridCol w:w="3468"/>
        <w:gridCol w:w="2199"/>
      </w:tblGrid>
      <w:tr w:rsidR="00667D8E">
        <w:trPr>
          <w:cantSplit/>
          <w:trHeight w:val="408"/>
          <w:tblHeader/>
        </w:trPr>
        <w:tc>
          <w:tcPr>
            <w:tcW w:w="14174" w:type="dxa"/>
            <w:gridSpan w:val="6"/>
            <w:tcBorders>
              <w:top w:val="nil"/>
              <w:left w:val="nil"/>
              <w:bottom w:val="nil"/>
              <w:right w:val="nil"/>
            </w:tcBorders>
          </w:tcPr>
          <w:p w:rsidR="00667D8E" w:rsidRDefault="00660545">
            <w:pPr>
              <w:jc w:val="right"/>
              <w:rPr>
                <w:rFonts w:ascii="宋体" w:hAnsi="宋体" w:cs="宋体"/>
              </w:rPr>
            </w:pPr>
            <w:r>
              <w:rPr>
                <w:rFonts w:ascii="宋体" w:hAnsi="宋体" w:cs="宋体" w:hint="eastAsia"/>
                <w:kern w:val="0"/>
                <w:sz w:val="20"/>
                <w:szCs w:val="20"/>
              </w:rPr>
              <w:t>表6</w:t>
            </w:r>
          </w:p>
        </w:tc>
      </w:tr>
      <w:tr w:rsidR="00667D8E">
        <w:trPr>
          <w:cantSplit/>
          <w:trHeight w:val="408"/>
          <w:tblHeader/>
        </w:trPr>
        <w:tc>
          <w:tcPr>
            <w:tcW w:w="14174" w:type="dxa"/>
            <w:gridSpan w:val="6"/>
            <w:tcBorders>
              <w:top w:val="nil"/>
              <w:left w:val="nil"/>
              <w:bottom w:val="nil"/>
              <w:right w:val="nil"/>
            </w:tcBorders>
          </w:tcPr>
          <w:p w:rsidR="00667D8E" w:rsidRDefault="00660545">
            <w:pPr>
              <w:jc w:val="center"/>
              <w:rPr>
                <w:rFonts w:ascii="宋体" w:hAnsi="宋体" w:cs="宋体"/>
                <w:b/>
                <w:szCs w:val="21"/>
              </w:rPr>
            </w:pPr>
            <w:r>
              <w:rPr>
                <w:rFonts w:ascii="宋体" w:hAnsi="宋体" w:cs="宋体" w:hint="eastAsia"/>
                <w:b/>
                <w:kern w:val="0"/>
                <w:sz w:val="32"/>
                <w:szCs w:val="32"/>
              </w:rPr>
              <w:t>一般公共预算财政拨款基本支出决算表</w:t>
            </w:r>
          </w:p>
        </w:tc>
      </w:tr>
      <w:tr w:rsidR="00667D8E">
        <w:trPr>
          <w:cantSplit/>
          <w:trHeight w:val="408"/>
          <w:tblHeader/>
        </w:trPr>
        <w:tc>
          <w:tcPr>
            <w:tcW w:w="11975" w:type="dxa"/>
            <w:gridSpan w:val="5"/>
            <w:tcBorders>
              <w:top w:val="nil"/>
              <w:left w:val="nil"/>
              <w:bottom w:val="single" w:sz="4" w:space="0" w:color="auto"/>
              <w:right w:val="nil"/>
            </w:tcBorders>
          </w:tcPr>
          <w:p w:rsidR="00667D8E" w:rsidRDefault="00660545">
            <w:pPr>
              <w:rPr>
                <w:rFonts w:ascii="宋体" w:hAnsi="宋体" w:cs="宋体"/>
                <w:sz w:val="20"/>
                <w:szCs w:val="20"/>
              </w:rPr>
            </w:pPr>
            <w:r>
              <w:rPr>
                <w:rFonts w:ascii="宋体" w:hAnsi="宋体" w:cs="宋体" w:hint="eastAsia"/>
                <w:kern w:val="0"/>
                <w:sz w:val="20"/>
                <w:szCs w:val="20"/>
              </w:rPr>
              <w:t>部门：广东省卫生医疗对外合作服务中心</w:t>
            </w:r>
          </w:p>
        </w:tc>
        <w:tc>
          <w:tcPr>
            <w:tcW w:w="2199" w:type="dxa"/>
            <w:tcBorders>
              <w:top w:val="nil"/>
              <w:left w:val="nil"/>
              <w:bottom w:val="single" w:sz="4" w:space="0" w:color="auto"/>
              <w:right w:val="nil"/>
            </w:tcBorders>
          </w:tcPr>
          <w:p w:rsidR="00667D8E" w:rsidRDefault="00660545">
            <w:pPr>
              <w:jc w:val="right"/>
              <w:rPr>
                <w:rFonts w:ascii="宋体" w:hAnsi="宋体" w:cs="宋体"/>
                <w:sz w:val="20"/>
                <w:szCs w:val="20"/>
              </w:rPr>
            </w:pPr>
            <w:r>
              <w:rPr>
                <w:rFonts w:ascii="宋体" w:hAnsi="宋体" w:cs="宋体" w:hint="eastAsia"/>
                <w:kern w:val="0"/>
                <w:sz w:val="20"/>
                <w:szCs w:val="20"/>
              </w:rPr>
              <w:t>单位：万元</w:t>
            </w:r>
          </w:p>
        </w:tc>
      </w:tr>
      <w:tr w:rsidR="00667D8E">
        <w:trPr>
          <w:cantSplit/>
          <w:trHeight w:val="408"/>
          <w:tblHeader/>
        </w:trPr>
        <w:tc>
          <w:tcPr>
            <w:tcW w:w="7090" w:type="dxa"/>
            <w:gridSpan w:val="3"/>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人员经费</w:t>
            </w:r>
          </w:p>
        </w:tc>
        <w:tc>
          <w:tcPr>
            <w:tcW w:w="7084" w:type="dxa"/>
            <w:gridSpan w:val="3"/>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公用经费</w:t>
            </w:r>
          </w:p>
        </w:tc>
      </w:tr>
      <w:tr w:rsidR="00667D8E">
        <w:trPr>
          <w:cantSplit/>
          <w:trHeight w:val="408"/>
          <w:tblHeader/>
        </w:trPr>
        <w:tc>
          <w:tcPr>
            <w:tcW w:w="137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t>科目编码</w:t>
            </w:r>
          </w:p>
        </w:tc>
        <w:tc>
          <w:tcPr>
            <w:tcW w:w="367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科目名称</w:t>
            </w:r>
          </w:p>
        </w:tc>
        <w:tc>
          <w:tcPr>
            <w:tcW w:w="204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金额</w:t>
            </w:r>
          </w:p>
        </w:tc>
        <w:tc>
          <w:tcPr>
            <w:tcW w:w="1417"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t>科目编码</w:t>
            </w:r>
          </w:p>
        </w:tc>
        <w:tc>
          <w:tcPr>
            <w:tcW w:w="3468"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科目名称</w:t>
            </w:r>
          </w:p>
        </w:tc>
        <w:tc>
          <w:tcPr>
            <w:tcW w:w="2199"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金额</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工资福利支出</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260.15</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商品和服务支出</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28.27</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30101</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基本工资</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42.16</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办公费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1.44</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30102</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津贴补贴</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54.17</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印刷费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30103</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奖金</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30203</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咨询费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30106</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伙食补助费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30204</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手续费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0.03</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30107</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绩效工资</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115.97</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30205</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水费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30108</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机关事业单位基本养老保险缴费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30206</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电费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30109</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职业年金缴费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12.29</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30207</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邮电费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1.27</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30110</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职工基本医疗保险缴费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30208</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取暖费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30111</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公务员医疗补助缴费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30209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物业管理费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1.92</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30112</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其他社会保障缴费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差旅费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3.16</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30113</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住房公积金</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26.32</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因公出国（境）费用</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30114</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医疗费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30213</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维修(护)费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3.86</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30199</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其他工资福利支出</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9.25</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30214</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租赁费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lastRenderedPageBreak/>
              <w:t>303</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对个人和家庭的补助</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22.18</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30215</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会议费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30301</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离休费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30216</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培训费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4.00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30302</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退休费</w:t>
            </w:r>
          </w:p>
        </w:tc>
        <w:tc>
          <w:tcPr>
            <w:tcW w:w="2045" w:type="dxa"/>
            <w:tcBorders>
              <w:top w:val="single" w:sz="4" w:space="0" w:color="auto"/>
              <w:left w:val="nil"/>
              <w:bottom w:val="single" w:sz="4" w:space="0" w:color="auto"/>
              <w:right w:val="single" w:sz="4" w:space="0" w:color="auto"/>
            </w:tcBorders>
          </w:tcPr>
          <w:p w:rsidR="00667D8E" w:rsidRDefault="00660545">
            <w:pPr>
              <w:wordWrap w:val="0"/>
              <w:jc w:val="right"/>
              <w:rPr>
                <w:rFonts w:ascii="宋体" w:hAnsi="宋体" w:cs="宋体"/>
                <w:szCs w:val="21"/>
              </w:rPr>
            </w:pPr>
            <w:r>
              <w:rPr>
                <w:rFonts w:ascii="宋体" w:hAnsi="宋体" w:cs="宋体" w:hint="eastAsia"/>
                <w:kern w:val="0"/>
                <w:szCs w:val="21"/>
              </w:rPr>
              <w:t xml:space="preserve">22.18 </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30217</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公务接待费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0.50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30303</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退职（役）费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30218</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专用材料费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30304</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抚恤金</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30224</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被装购置费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30305</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生活补助</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30225</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专用燃料费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30306</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救济费</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30226</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劳务费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30307</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医疗费补助</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30227</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委托业务费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30308</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助学金</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30228</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工会经费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4.63</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30309</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奖励金</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30229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福利费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30310</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个人农业生产补贴</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30231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公务用车运行维护费</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1.90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30399</w:t>
            </w:r>
          </w:p>
        </w:tc>
        <w:tc>
          <w:tcPr>
            <w:tcW w:w="3675"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其他对个人和家庭的补助</w:t>
            </w:r>
          </w:p>
        </w:tc>
        <w:tc>
          <w:tcPr>
            <w:tcW w:w="2045"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30239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其他交通费用</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30240</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税金及附加费用</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30299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其他商品和服务支出</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5.56</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307</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债务利息及费用支出</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30701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国内债务付息</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30702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国外债务付息</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资本性支出</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kern w:val="0"/>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房屋建筑物购建</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办公设备购置</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31003</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专用设备购置</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31005</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基础设施建设</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31006</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大型修缮</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31007</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信息网络及软件购置更新</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31008</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物资储备</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31009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土地补偿</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31010</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安置补助</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31011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地上附着物和青苗补偿</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31012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拆迁补偿</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31013</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公务用车购置</w:t>
            </w:r>
          </w:p>
        </w:tc>
        <w:tc>
          <w:tcPr>
            <w:tcW w:w="2199" w:type="dxa"/>
            <w:tcBorders>
              <w:top w:val="single" w:sz="4" w:space="0" w:color="auto"/>
              <w:left w:val="nil"/>
              <w:bottom w:val="single" w:sz="4" w:space="0" w:color="auto"/>
              <w:right w:val="single" w:sz="4" w:space="0" w:color="auto"/>
            </w:tcBorders>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31019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其他交通工具购置</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31021</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文物和陈列品购置</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31022</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无形资产购置</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31099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其他资本性支出</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399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39906</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赠与</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39907</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国家赔偿费用支出</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39908</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对民间非营利组织和群众性自治组织补贴</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3675" w:type="dxa"/>
            <w:tcBorders>
              <w:top w:val="single" w:sz="4" w:space="0" w:color="auto"/>
              <w:left w:val="nil"/>
              <w:bottom w:val="single" w:sz="4" w:space="0" w:color="auto"/>
              <w:right w:val="single" w:sz="4" w:space="0" w:color="auto"/>
            </w:tcBorders>
            <w:vAlign w:val="center"/>
          </w:tcPr>
          <w:p w:rsidR="00667D8E" w:rsidRDefault="00667D8E">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667D8E" w:rsidRDefault="00667D8E">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39999</w:t>
            </w:r>
          </w:p>
        </w:tc>
        <w:tc>
          <w:tcPr>
            <w:tcW w:w="3468" w:type="dxa"/>
            <w:tcBorders>
              <w:top w:val="single" w:sz="4" w:space="0" w:color="auto"/>
              <w:left w:val="nil"/>
              <w:bottom w:val="single" w:sz="4" w:space="0" w:color="auto"/>
              <w:right w:val="single" w:sz="4" w:space="0" w:color="auto"/>
            </w:tcBorders>
            <w:vAlign w:val="center"/>
          </w:tcPr>
          <w:p w:rsidR="00667D8E" w:rsidRDefault="00660545">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667D8E" w:rsidRDefault="00660545">
            <w:pPr>
              <w:jc w:val="right"/>
              <w:rPr>
                <w:rFonts w:ascii="宋体" w:hAnsi="宋体" w:cs="宋体"/>
                <w:szCs w:val="21"/>
              </w:rPr>
            </w:pPr>
            <w:r>
              <w:rPr>
                <w:rFonts w:ascii="宋体" w:hAnsi="宋体" w:cs="宋体" w:hint="eastAsia"/>
                <w:kern w:val="0"/>
                <w:szCs w:val="21"/>
              </w:rPr>
              <w:t>0.00</w:t>
            </w:r>
          </w:p>
        </w:tc>
      </w:tr>
      <w:tr w:rsidR="00667D8E">
        <w:trPr>
          <w:cantSplit/>
          <w:trHeight w:val="408"/>
        </w:trPr>
        <w:tc>
          <w:tcPr>
            <w:tcW w:w="1370" w:type="dxa"/>
            <w:vAlign w:val="center"/>
          </w:tcPr>
          <w:p w:rsidR="00667D8E" w:rsidRDefault="00667D8E">
            <w:pPr>
              <w:widowControl/>
              <w:jc w:val="right"/>
              <w:rPr>
                <w:rFonts w:ascii="宋体" w:hAnsi="宋体" w:cs="宋体"/>
                <w:kern w:val="0"/>
                <w:szCs w:val="21"/>
              </w:rPr>
            </w:pPr>
          </w:p>
        </w:tc>
        <w:tc>
          <w:tcPr>
            <w:tcW w:w="367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人员经费合计</w:t>
            </w:r>
          </w:p>
        </w:tc>
        <w:tc>
          <w:tcPr>
            <w:tcW w:w="2045"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282.33</w:t>
            </w:r>
          </w:p>
        </w:tc>
        <w:tc>
          <w:tcPr>
            <w:tcW w:w="1417" w:type="dxa"/>
            <w:vAlign w:val="center"/>
          </w:tcPr>
          <w:p w:rsidR="00667D8E" w:rsidRDefault="00667D8E">
            <w:pPr>
              <w:widowControl/>
              <w:jc w:val="left"/>
              <w:rPr>
                <w:rFonts w:ascii="宋体" w:hAnsi="宋体" w:cs="宋体"/>
                <w:kern w:val="0"/>
                <w:szCs w:val="21"/>
              </w:rPr>
            </w:pPr>
          </w:p>
        </w:tc>
        <w:tc>
          <w:tcPr>
            <w:tcW w:w="3468"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公用经费合计</w:t>
            </w:r>
          </w:p>
        </w:tc>
        <w:tc>
          <w:tcPr>
            <w:tcW w:w="2199"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28.27</w:t>
            </w:r>
          </w:p>
        </w:tc>
      </w:tr>
    </w:tbl>
    <w:p w:rsidR="00667D8E" w:rsidRDefault="00660545">
      <w:pPr>
        <w:spacing w:line="288" w:lineRule="auto"/>
        <w:rPr>
          <w:rFonts w:ascii="宋体" w:hAnsi="宋体" w:cs="宋体"/>
        </w:rPr>
      </w:pPr>
      <w:r>
        <w:rPr>
          <w:rFonts w:ascii="宋体" w:hAnsi="宋体" w:cs="宋体" w:hint="eastAsia"/>
          <w:szCs w:val="21"/>
        </w:rPr>
        <w:t>注：本表反映部门</w:t>
      </w:r>
      <w:bookmarkStart w:id="10" w:name="_GoBack"/>
      <w:bookmarkEnd w:id="10"/>
      <w:r>
        <w:rPr>
          <w:rFonts w:ascii="宋体" w:hAnsi="宋体" w:cs="宋体" w:hint="eastAsia"/>
          <w:szCs w:val="21"/>
        </w:rPr>
        <w:t>本年度一般公共预算财政拨款基本支出明细情况。</w:t>
      </w:r>
    </w:p>
    <w:p w:rsidR="00667D8E" w:rsidRDefault="00667D8E">
      <w:pPr>
        <w:widowControl/>
        <w:jc w:val="left"/>
        <w:rPr>
          <w:rFonts w:ascii="宋体" w:hAnsi="宋体" w:cs="宋体"/>
          <w:sz w:val="28"/>
          <w:szCs w:val="28"/>
        </w:rPr>
        <w:sectPr w:rsidR="00667D8E">
          <w:pgSz w:w="16838" w:h="11906" w:orient="landscape"/>
          <w:pgMar w:top="1531" w:right="1440" w:bottom="1531" w:left="1440" w:header="851" w:footer="992" w:gutter="0"/>
          <w:cols w:space="720"/>
          <w:docGrid w:type="lines" w:linePitch="312"/>
        </w:sectPr>
      </w:pPr>
    </w:p>
    <w:p w:rsidR="00667D8E" w:rsidRDefault="00667D8E">
      <w:pPr>
        <w:spacing w:line="288" w:lineRule="auto"/>
        <w:rPr>
          <w:rFonts w:ascii="宋体" w:hAnsi="宋体" w:cs="宋体"/>
        </w:rPr>
      </w:pPr>
      <w:bookmarkStart w:id="11" w:name="PO_part2Table7"/>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82"/>
        <w:gridCol w:w="1182"/>
        <w:gridCol w:w="1182"/>
        <w:gridCol w:w="1182"/>
        <w:gridCol w:w="1182"/>
        <w:gridCol w:w="1182"/>
        <w:gridCol w:w="1182"/>
        <w:gridCol w:w="1182"/>
        <w:gridCol w:w="1182"/>
        <w:gridCol w:w="1182"/>
        <w:gridCol w:w="1171"/>
      </w:tblGrid>
      <w:tr w:rsidR="00667D8E">
        <w:trPr>
          <w:cantSplit/>
          <w:trHeight w:val="420"/>
        </w:trPr>
        <w:tc>
          <w:tcPr>
            <w:tcW w:w="14174" w:type="dxa"/>
            <w:gridSpan w:val="12"/>
            <w:tcBorders>
              <w:top w:val="nil"/>
              <w:left w:val="nil"/>
              <w:bottom w:val="nil"/>
              <w:right w:val="nil"/>
            </w:tcBorders>
          </w:tcPr>
          <w:p w:rsidR="00667D8E" w:rsidRDefault="00660545">
            <w:pPr>
              <w:jc w:val="right"/>
              <w:rPr>
                <w:rFonts w:ascii="宋体" w:hAnsi="宋体" w:cs="宋体"/>
              </w:rPr>
            </w:pPr>
            <w:r>
              <w:rPr>
                <w:rFonts w:ascii="宋体" w:hAnsi="宋体" w:cs="宋体" w:hint="eastAsia"/>
                <w:kern w:val="0"/>
                <w:sz w:val="20"/>
                <w:szCs w:val="20"/>
              </w:rPr>
              <w:t>表7</w:t>
            </w:r>
          </w:p>
        </w:tc>
      </w:tr>
      <w:tr w:rsidR="00667D8E">
        <w:trPr>
          <w:cantSplit/>
          <w:trHeight w:val="420"/>
        </w:trPr>
        <w:tc>
          <w:tcPr>
            <w:tcW w:w="14174" w:type="dxa"/>
            <w:gridSpan w:val="12"/>
            <w:tcBorders>
              <w:top w:val="nil"/>
              <w:left w:val="nil"/>
              <w:bottom w:val="nil"/>
              <w:right w:val="nil"/>
            </w:tcBorders>
          </w:tcPr>
          <w:p w:rsidR="00667D8E" w:rsidRDefault="00660545">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667D8E">
        <w:trPr>
          <w:cantSplit/>
          <w:trHeight w:val="420"/>
        </w:trPr>
        <w:tc>
          <w:tcPr>
            <w:tcW w:w="10639" w:type="dxa"/>
            <w:gridSpan w:val="9"/>
            <w:tcBorders>
              <w:top w:val="nil"/>
              <w:left w:val="nil"/>
              <w:bottom w:val="single" w:sz="4" w:space="0" w:color="auto"/>
              <w:right w:val="nil"/>
            </w:tcBorders>
          </w:tcPr>
          <w:p w:rsidR="00667D8E" w:rsidRDefault="00660545">
            <w:pPr>
              <w:spacing w:line="288" w:lineRule="auto"/>
              <w:rPr>
                <w:rFonts w:ascii="宋体" w:hAnsi="宋体" w:cs="宋体"/>
                <w:sz w:val="28"/>
                <w:szCs w:val="28"/>
              </w:rPr>
            </w:pPr>
            <w:r>
              <w:rPr>
                <w:rFonts w:ascii="宋体" w:hAnsi="宋体" w:cs="宋体" w:hint="eastAsia"/>
                <w:kern w:val="0"/>
                <w:sz w:val="20"/>
                <w:szCs w:val="20"/>
              </w:rPr>
              <w:t>部门：广东省卫生医疗对外合作服务中心</w:t>
            </w:r>
          </w:p>
        </w:tc>
        <w:tc>
          <w:tcPr>
            <w:tcW w:w="3535" w:type="dxa"/>
            <w:gridSpan w:val="3"/>
            <w:tcBorders>
              <w:top w:val="nil"/>
              <w:left w:val="nil"/>
              <w:bottom w:val="single" w:sz="4" w:space="0" w:color="auto"/>
              <w:right w:val="nil"/>
            </w:tcBorders>
          </w:tcPr>
          <w:p w:rsidR="00667D8E" w:rsidRDefault="00660545">
            <w:pPr>
              <w:jc w:val="right"/>
              <w:rPr>
                <w:rFonts w:ascii="宋体" w:hAnsi="宋体" w:cs="宋体"/>
              </w:rPr>
            </w:pPr>
            <w:r>
              <w:rPr>
                <w:rFonts w:ascii="宋体" w:hAnsi="宋体" w:cs="宋体" w:hint="eastAsia"/>
                <w:kern w:val="0"/>
                <w:sz w:val="20"/>
                <w:szCs w:val="20"/>
              </w:rPr>
              <w:t>单位：万元</w:t>
            </w:r>
          </w:p>
        </w:tc>
      </w:tr>
      <w:tr w:rsidR="00667D8E">
        <w:trPr>
          <w:cantSplit/>
          <w:trHeight w:val="420"/>
        </w:trPr>
        <w:tc>
          <w:tcPr>
            <w:tcW w:w="7093" w:type="dxa"/>
            <w:gridSpan w:val="6"/>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决算数</w:t>
            </w:r>
          </w:p>
        </w:tc>
      </w:tr>
      <w:tr w:rsidR="00667D8E">
        <w:trPr>
          <w:cantSplit/>
          <w:trHeight w:val="420"/>
        </w:trPr>
        <w:tc>
          <w:tcPr>
            <w:tcW w:w="1183" w:type="dxa"/>
            <w:vMerge w:val="restart"/>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667D8E" w:rsidRDefault="00660545">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667D8E" w:rsidRDefault="00660545">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667D8E" w:rsidRDefault="00660545">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667D8E" w:rsidRDefault="00660545">
            <w:pPr>
              <w:jc w:val="center"/>
              <w:rPr>
                <w:rFonts w:ascii="宋体" w:hAnsi="宋体" w:cs="宋体"/>
                <w:szCs w:val="21"/>
              </w:rPr>
            </w:pPr>
            <w:r>
              <w:rPr>
                <w:rFonts w:ascii="宋体" w:hAnsi="宋体" w:cs="宋体" w:hint="eastAsia"/>
                <w:kern w:val="0"/>
                <w:szCs w:val="21"/>
              </w:rPr>
              <w:t>公务接待费</w:t>
            </w:r>
          </w:p>
        </w:tc>
      </w:tr>
      <w:tr w:rsidR="00667D8E">
        <w:trPr>
          <w:cantSplit/>
          <w:trHeight w:val="420"/>
        </w:trPr>
        <w:tc>
          <w:tcPr>
            <w:tcW w:w="1183" w:type="dxa"/>
            <w:vMerge/>
          </w:tcPr>
          <w:p w:rsidR="00667D8E" w:rsidRDefault="00667D8E">
            <w:pPr>
              <w:spacing w:line="288" w:lineRule="auto"/>
              <w:rPr>
                <w:rFonts w:ascii="宋体" w:hAnsi="宋体" w:cs="宋体"/>
                <w:szCs w:val="21"/>
              </w:rPr>
            </w:pPr>
          </w:p>
        </w:tc>
        <w:tc>
          <w:tcPr>
            <w:tcW w:w="1182" w:type="dxa"/>
            <w:vMerge/>
          </w:tcPr>
          <w:p w:rsidR="00667D8E" w:rsidRDefault="00667D8E">
            <w:pPr>
              <w:spacing w:line="288" w:lineRule="auto"/>
              <w:rPr>
                <w:rFonts w:ascii="宋体" w:hAnsi="宋体" w:cs="宋体"/>
                <w:szCs w:val="21"/>
              </w:rPr>
            </w:pP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667D8E" w:rsidRDefault="00667D8E">
            <w:pPr>
              <w:spacing w:line="288" w:lineRule="auto"/>
              <w:rPr>
                <w:rFonts w:ascii="宋体" w:hAnsi="宋体" w:cs="宋体"/>
                <w:szCs w:val="21"/>
              </w:rPr>
            </w:pPr>
          </w:p>
        </w:tc>
        <w:tc>
          <w:tcPr>
            <w:tcW w:w="1182" w:type="dxa"/>
            <w:vMerge/>
          </w:tcPr>
          <w:p w:rsidR="00667D8E" w:rsidRDefault="00667D8E">
            <w:pPr>
              <w:spacing w:line="288" w:lineRule="auto"/>
              <w:rPr>
                <w:rFonts w:ascii="宋体" w:hAnsi="宋体" w:cs="宋体"/>
                <w:szCs w:val="21"/>
              </w:rPr>
            </w:pPr>
          </w:p>
        </w:tc>
        <w:tc>
          <w:tcPr>
            <w:tcW w:w="1182" w:type="dxa"/>
            <w:vMerge/>
          </w:tcPr>
          <w:p w:rsidR="00667D8E" w:rsidRDefault="00667D8E">
            <w:pPr>
              <w:spacing w:line="288" w:lineRule="auto"/>
              <w:rPr>
                <w:rFonts w:ascii="宋体" w:hAnsi="宋体" w:cs="宋体"/>
                <w:szCs w:val="21"/>
              </w:rPr>
            </w:pP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667D8E" w:rsidRDefault="00667D8E">
            <w:pPr>
              <w:spacing w:line="288" w:lineRule="auto"/>
              <w:rPr>
                <w:rFonts w:ascii="宋体" w:hAnsi="宋体" w:cs="宋体"/>
                <w:szCs w:val="21"/>
              </w:rPr>
            </w:pPr>
          </w:p>
        </w:tc>
      </w:tr>
      <w:tr w:rsidR="00667D8E">
        <w:trPr>
          <w:cantSplit/>
          <w:trHeight w:val="420"/>
        </w:trPr>
        <w:tc>
          <w:tcPr>
            <w:tcW w:w="1183"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12</w:t>
            </w:r>
          </w:p>
        </w:tc>
      </w:tr>
      <w:tr w:rsidR="00667D8E">
        <w:trPr>
          <w:cantSplit/>
          <w:trHeight w:val="420"/>
        </w:trPr>
        <w:tc>
          <w:tcPr>
            <w:tcW w:w="1183"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4.66</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4.00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0.66</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2.4</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1.9</w:t>
            </w:r>
          </w:p>
        </w:tc>
        <w:tc>
          <w:tcPr>
            <w:tcW w:w="1171"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0.50</w:t>
            </w:r>
          </w:p>
        </w:tc>
      </w:tr>
    </w:tbl>
    <w:bookmarkEnd w:id="11"/>
    <w:p w:rsidR="00667D8E" w:rsidRDefault="00660545">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p>
    <w:p w:rsidR="00667D8E" w:rsidRDefault="00667D8E">
      <w:pPr>
        <w:widowControl/>
        <w:jc w:val="left"/>
        <w:rPr>
          <w:rFonts w:ascii="宋体" w:hAnsi="宋体" w:cs="宋体"/>
          <w:sz w:val="28"/>
          <w:szCs w:val="28"/>
        </w:rPr>
        <w:sectPr w:rsidR="00667D8E">
          <w:pgSz w:w="16838" w:h="11906" w:orient="landscape"/>
          <w:pgMar w:top="1531" w:right="1440" w:bottom="1531" w:left="1440" w:header="851" w:footer="992" w:gutter="0"/>
          <w:cols w:space="720"/>
          <w:docGrid w:type="lines" w:linePitch="312"/>
        </w:sectPr>
      </w:pPr>
    </w:p>
    <w:p w:rsidR="00667D8E" w:rsidRDefault="00667D8E">
      <w:pPr>
        <w:rPr>
          <w:rFonts w:ascii="宋体" w:hAnsi="宋体" w:cs="宋体"/>
        </w:rPr>
      </w:pPr>
      <w:bookmarkStart w:id="12" w:name="PO_part2Table8"/>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5"/>
        <w:gridCol w:w="2595"/>
        <w:gridCol w:w="1740"/>
        <w:gridCol w:w="1666"/>
        <w:gridCol w:w="1772"/>
        <w:gridCol w:w="1772"/>
        <w:gridCol w:w="1772"/>
        <w:gridCol w:w="1772"/>
      </w:tblGrid>
      <w:tr w:rsidR="00667D8E">
        <w:trPr>
          <w:cantSplit/>
          <w:trHeight w:val="420"/>
          <w:tblHeader/>
        </w:trPr>
        <w:tc>
          <w:tcPr>
            <w:tcW w:w="14174" w:type="dxa"/>
            <w:gridSpan w:val="8"/>
            <w:tcBorders>
              <w:top w:val="nil"/>
              <w:left w:val="nil"/>
              <w:bottom w:val="nil"/>
              <w:right w:val="nil"/>
            </w:tcBorders>
          </w:tcPr>
          <w:p w:rsidR="00667D8E" w:rsidRDefault="00660545">
            <w:pPr>
              <w:jc w:val="right"/>
              <w:rPr>
                <w:rFonts w:ascii="宋体" w:hAnsi="宋体" w:cs="宋体"/>
              </w:rPr>
            </w:pPr>
            <w:r>
              <w:rPr>
                <w:rFonts w:ascii="宋体" w:hAnsi="宋体" w:cs="宋体" w:hint="eastAsia"/>
                <w:kern w:val="0"/>
                <w:sz w:val="20"/>
                <w:szCs w:val="20"/>
              </w:rPr>
              <w:t>表</w:t>
            </w:r>
            <w:r>
              <w:rPr>
                <w:rFonts w:ascii="宋体" w:hAnsi="宋体" w:cs="宋体" w:hint="eastAsia"/>
              </w:rPr>
              <w:t>8</w:t>
            </w:r>
          </w:p>
        </w:tc>
      </w:tr>
      <w:tr w:rsidR="00667D8E">
        <w:trPr>
          <w:cantSplit/>
          <w:trHeight w:val="420"/>
          <w:tblHeader/>
        </w:trPr>
        <w:tc>
          <w:tcPr>
            <w:tcW w:w="14174" w:type="dxa"/>
            <w:gridSpan w:val="8"/>
            <w:tcBorders>
              <w:top w:val="nil"/>
              <w:left w:val="nil"/>
              <w:bottom w:val="nil"/>
              <w:right w:val="nil"/>
            </w:tcBorders>
          </w:tcPr>
          <w:p w:rsidR="00667D8E" w:rsidRDefault="00660545">
            <w:pPr>
              <w:jc w:val="center"/>
              <w:rPr>
                <w:rFonts w:ascii="宋体" w:hAnsi="宋体" w:cs="宋体"/>
              </w:rPr>
            </w:pPr>
            <w:r>
              <w:rPr>
                <w:rFonts w:ascii="宋体" w:hAnsi="宋体" w:cs="宋体" w:hint="eastAsia"/>
                <w:b/>
                <w:bCs/>
                <w:kern w:val="0"/>
                <w:sz w:val="32"/>
                <w:szCs w:val="32"/>
              </w:rPr>
              <w:t>政府性基金预算财政拨款收入支出决算表</w:t>
            </w:r>
          </w:p>
        </w:tc>
      </w:tr>
      <w:tr w:rsidR="00667D8E">
        <w:trPr>
          <w:cantSplit/>
          <w:trHeight w:val="420"/>
          <w:tblHeader/>
        </w:trPr>
        <w:tc>
          <w:tcPr>
            <w:tcW w:w="7086" w:type="dxa"/>
            <w:gridSpan w:val="4"/>
            <w:tcBorders>
              <w:top w:val="nil"/>
              <w:left w:val="nil"/>
              <w:bottom w:val="single" w:sz="4" w:space="0" w:color="auto"/>
              <w:right w:val="nil"/>
            </w:tcBorders>
          </w:tcPr>
          <w:p w:rsidR="00667D8E" w:rsidRDefault="00660545">
            <w:pPr>
              <w:rPr>
                <w:rFonts w:ascii="宋体" w:hAnsi="宋体" w:cs="宋体"/>
              </w:rPr>
            </w:pPr>
            <w:r>
              <w:rPr>
                <w:rFonts w:ascii="宋体" w:hAnsi="宋体" w:cs="宋体" w:hint="eastAsia"/>
                <w:kern w:val="0"/>
                <w:sz w:val="20"/>
                <w:szCs w:val="20"/>
              </w:rPr>
              <w:t>部门：广东省卫生医疗对外合作服务中心</w:t>
            </w:r>
          </w:p>
        </w:tc>
        <w:tc>
          <w:tcPr>
            <w:tcW w:w="7088" w:type="dxa"/>
            <w:gridSpan w:val="4"/>
            <w:tcBorders>
              <w:top w:val="nil"/>
              <w:left w:val="nil"/>
              <w:bottom w:val="single" w:sz="4" w:space="0" w:color="auto"/>
              <w:right w:val="nil"/>
            </w:tcBorders>
          </w:tcPr>
          <w:p w:rsidR="00667D8E" w:rsidRDefault="00660545">
            <w:pPr>
              <w:jc w:val="right"/>
              <w:rPr>
                <w:rFonts w:ascii="宋体" w:hAnsi="宋体" w:cs="宋体"/>
              </w:rPr>
            </w:pPr>
            <w:r>
              <w:rPr>
                <w:rFonts w:ascii="宋体" w:hAnsi="宋体" w:cs="宋体" w:hint="eastAsia"/>
                <w:kern w:val="0"/>
                <w:sz w:val="20"/>
                <w:szCs w:val="20"/>
              </w:rPr>
              <w:t>单位：万元</w:t>
            </w:r>
          </w:p>
        </w:tc>
      </w:tr>
      <w:tr w:rsidR="00667D8E">
        <w:trPr>
          <w:cantSplit/>
          <w:trHeight w:val="420"/>
          <w:tblHeader/>
        </w:trPr>
        <w:tc>
          <w:tcPr>
            <w:tcW w:w="3680" w:type="dxa"/>
            <w:gridSpan w:val="2"/>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项    目</w:t>
            </w:r>
          </w:p>
        </w:tc>
        <w:tc>
          <w:tcPr>
            <w:tcW w:w="1740"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年初结转和结余</w:t>
            </w:r>
          </w:p>
        </w:tc>
        <w:tc>
          <w:tcPr>
            <w:tcW w:w="1666" w:type="dxa"/>
            <w:vMerge w:val="restart"/>
            <w:tcBorders>
              <w:top w:val="single" w:sz="4" w:space="0" w:color="auto"/>
            </w:tcBorders>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本年收入</w:t>
            </w:r>
          </w:p>
        </w:tc>
        <w:tc>
          <w:tcPr>
            <w:tcW w:w="5316" w:type="dxa"/>
            <w:gridSpan w:val="3"/>
            <w:tcBorders>
              <w:top w:val="single" w:sz="4" w:space="0" w:color="auto"/>
            </w:tcBorders>
          </w:tcPr>
          <w:p w:rsidR="00667D8E" w:rsidRDefault="00660545">
            <w:pPr>
              <w:jc w:val="center"/>
              <w:rPr>
                <w:rFonts w:ascii="宋体" w:hAnsi="宋体" w:cs="宋体"/>
                <w:szCs w:val="21"/>
              </w:rPr>
            </w:pPr>
            <w:r>
              <w:rPr>
                <w:rFonts w:ascii="宋体" w:hAnsi="宋体" w:cs="宋体" w:hint="eastAsia"/>
                <w:kern w:val="0"/>
                <w:szCs w:val="21"/>
              </w:rPr>
              <w:t>本年支出</w:t>
            </w:r>
          </w:p>
        </w:tc>
        <w:tc>
          <w:tcPr>
            <w:tcW w:w="1772" w:type="dxa"/>
            <w:vMerge w:val="restart"/>
            <w:tcBorders>
              <w:top w:val="single" w:sz="4" w:space="0" w:color="auto"/>
            </w:tcBorders>
            <w:vAlign w:val="center"/>
          </w:tcPr>
          <w:p w:rsidR="00667D8E" w:rsidRDefault="00660545">
            <w:pPr>
              <w:jc w:val="center"/>
              <w:rPr>
                <w:rFonts w:ascii="宋体" w:hAnsi="宋体" w:cs="宋体"/>
                <w:szCs w:val="21"/>
              </w:rPr>
            </w:pPr>
            <w:r>
              <w:rPr>
                <w:rFonts w:ascii="宋体" w:hAnsi="宋体" w:cs="宋体" w:hint="eastAsia"/>
                <w:kern w:val="0"/>
                <w:szCs w:val="21"/>
              </w:rPr>
              <w:t>年末结转和结余</w:t>
            </w:r>
          </w:p>
        </w:tc>
      </w:tr>
      <w:tr w:rsidR="00667D8E">
        <w:trPr>
          <w:cantSplit/>
          <w:trHeight w:val="420"/>
          <w:tblHeader/>
        </w:trPr>
        <w:tc>
          <w:tcPr>
            <w:tcW w:w="1085" w:type="dxa"/>
          </w:tcPr>
          <w:p w:rsidR="00667D8E" w:rsidRDefault="00660545">
            <w:pPr>
              <w:widowControl/>
              <w:rPr>
                <w:rFonts w:ascii="宋体" w:hAnsi="宋体" w:cs="宋体"/>
                <w:kern w:val="0"/>
                <w:szCs w:val="21"/>
              </w:rPr>
            </w:pPr>
            <w:r>
              <w:rPr>
                <w:rFonts w:ascii="宋体" w:hAnsi="宋体" w:cs="宋体" w:hint="eastAsia"/>
                <w:kern w:val="0"/>
                <w:szCs w:val="21"/>
              </w:rPr>
              <w:t>功能分类</w:t>
            </w:r>
          </w:p>
          <w:p w:rsidR="00667D8E" w:rsidRDefault="00660545">
            <w:pPr>
              <w:rPr>
                <w:rFonts w:ascii="宋体" w:hAnsi="宋体" w:cs="宋体"/>
                <w:szCs w:val="21"/>
              </w:rPr>
            </w:pPr>
            <w:r>
              <w:rPr>
                <w:rFonts w:ascii="宋体" w:hAnsi="宋体" w:cs="宋体" w:hint="eastAsia"/>
                <w:kern w:val="0"/>
                <w:szCs w:val="21"/>
              </w:rPr>
              <w:t>科目编码</w:t>
            </w:r>
          </w:p>
        </w:tc>
        <w:tc>
          <w:tcPr>
            <w:tcW w:w="2595" w:type="dxa"/>
            <w:vAlign w:val="center"/>
          </w:tcPr>
          <w:p w:rsidR="00667D8E" w:rsidRDefault="00660545">
            <w:pPr>
              <w:jc w:val="center"/>
              <w:rPr>
                <w:rFonts w:ascii="宋体" w:hAnsi="宋体" w:cs="宋体"/>
                <w:szCs w:val="21"/>
              </w:rPr>
            </w:pPr>
            <w:r>
              <w:rPr>
                <w:rFonts w:ascii="宋体" w:hAnsi="宋体" w:cs="宋体" w:hint="eastAsia"/>
                <w:kern w:val="0"/>
                <w:szCs w:val="21"/>
              </w:rPr>
              <w:t>科目名称</w:t>
            </w:r>
          </w:p>
        </w:tc>
        <w:tc>
          <w:tcPr>
            <w:tcW w:w="1740" w:type="dxa"/>
            <w:vMerge/>
          </w:tcPr>
          <w:p w:rsidR="00667D8E" w:rsidRDefault="00667D8E">
            <w:pPr>
              <w:rPr>
                <w:rFonts w:ascii="宋体" w:hAnsi="宋体" w:cs="宋体"/>
                <w:szCs w:val="21"/>
              </w:rPr>
            </w:pPr>
          </w:p>
        </w:tc>
        <w:tc>
          <w:tcPr>
            <w:tcW w:w="1666" w:type="dxa"/>
            <w:vMerge/>
          </w:tcPr>
          <w:p w:rsidR="00667D8E" w:rsidRDefault="00667D8E">
            <w:pPr>
              <w:rPr>
                <w:rFonts w:ascii="宋体" w:hAnsi="宋体" w:cs="宋体"/>
                <w:szCs w:val="21"/>
              </w:rPr>
            </w:pP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小计</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基本支出</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tcPr>
          <w:p w:rsidR="00667D8E" w:rsidRDefault="00667D8E">
            <w:pPr>
              <w:rPr>
                <w:rFonts w:ascii="宋体" w:hAnsi="宋体" w:cs="宋体"/>
                <w:szCs w:val="21"/>
              </w:rPr>
            </w:pPr>
          </w:p>
        </w:tc>
      </w:tr>
      <w:tr w:rsidR="00667D8E">
        <w:trPr>
          <w:cantSplit/>
          <w:trHeight w:val="420"/>
          <w:tblHeader/>
        </w:trPr>
        <w:tc>
          <w:tcPr>
            <w:tcW w:w="3680" w:type="dxa"/>
            <w:gridSpan w:val="2"/>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栏次</w:t>
            </w:r>
          </w:p>
        </w:tc>
        <w:tc>
          <w:tcPr>
            <w:tcW w:w="1740"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1</w:t>
            </w:r>
          </w:p>
        </w:tc>
        <w:tc>
          <w:tcPr>
            <w:tcW w:w="1666"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6</w:t>
            </w:r>
          </w:p>
        </w:tc>
      </w:tr>
      <w:tr w:rsidR="00667D8E">
        <w:trPr>
          <w:cantSplit/>
          <w:trHeight w:val="420"/>
          <w:tblHeader/>
        </w:trPr>
        <w:tc>
          <w:tcPr>
            <w:tcW w:w="1085" w:type="dxa"/>
            <w:vAlign w:val="center"/>
          </w:tcPr>
          <w:p w:rsidR="00667D8E" w:rsidRDefault="00667D8E">
            <w:pPr>
              <w:widowControl/>
              <w:jc w:val="center"/>
              <w:rPr>
                <w:rFonts w:ascii="宋体" w:hAnsi="宋体" w:cs="宋体"/>
                <w:kern w:val="0"/>
                <w:szCs w:val="21"/>
              </w:rPr>
            </w:pPr>
          </w:p>
        </w:tc>
        <w:tc>
          <w:tcPr>
            <w:tcW w:w="2595" w:type="dxa"/>
            <w:vAlign w:val="center"/>
          </w:tcPr>
          <w:p w:rsidR="00667D8E" w:rsidRDefault="00660545">
            <w:pPr>
              <w:widowControl/>
              <w:jc w:val="center"/>
              <w:rPr>
                <w:rFonts w:ascii="宋体" w:hAnsi="宋体" w:cs="宋体"/>
                <w:kern w:val="0"/>
                <w:szCs w:val="21"/>
              </w:rPr>
            </w:pPr>
            <w:r>
              <w:rPr>
                <w:rFonts w:ascii="宋体" w:hAnsi="宋体" w:cs="宋体" w:hint="eastAsia"/>
                <w:kern w:val="0"/>
                <w:szCs w:val="21"/>
              </w:rPr>
              <w:t>合计</w:t>
            </w:r>
          </w:p>
        </w:tc>
        <w:tc>
          <w:tcPr>
            <w:tcW w:w="1740" w:type="dxa"/>
            <w:vAlign w:val="center"/>
          </w:tcPr>
          <w:p w:rsidR="00667D8E" w:rsidRDefault="00660545">
            <w:pPr>
              <w:widowControl/>
              <w:wordWrap w:val="0"/>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社会保障和就业支出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20822</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大中型水库移民后期扶持基金支出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2082299</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其他大中型水库移民后期扶持基金支出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212</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城乡社区支出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21208</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国有土地使用权出让收入及对应专项债务收入安排的支出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2120801</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征地和拆迁补偿支出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21211</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农业土地开发资金安排的支出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2121100</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农业土地开发资金安排的支出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lastRenderedPageBreak/>
              <w:t>229</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其他支出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22908</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彩票发行销售机构业务费安排的支出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2290805</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体育彩票销售机构的业务费支出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2290808</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彩票市场调控资金支出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22960</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彩票公益金安排的支出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2296003</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用于体育事业的彩票公益金支出</w:t>
            </w:r>
          </w:p>
        </w:tc>
        <w:tc>
          <w:tcPr>
            <w:tcW w:w="1740"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666"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c>
          <w:tcPr>
            <w:tcW w:w="1772" w:type="dxa"/>
            <w:vAlign w:val="center"/>
          </w:tcPr>
          <w:p w:rsidR="00667D8E" w:rsidRDefault="00660545">
            <w:pPr>
              <w:widowControl/>
              <w:jc w:val="right"/>
              <w:rPr>
                <w:rFonts w:ascii="宋体" w:hAnsi="宋体" w:cs="宋体"/>
                <w:kern w:val="0"/>
                <w:szCs w:val="21"/>
              </w:rPr>
            </w:pPr>
            <w:r>
              <w:rPr>
                <w:rFonts w:ascii="宋体" w:hAnsi="宋体" w:cs="宋体" w:hint="eastAsia"/>
                <w:kern w:val="0"/>
                <w:szCs w:val="21"/>
              </w:rPr>
              <w:t>0.00</w:t>
            </w:r>
          </w:p>
        </w:tc>
      </w:tr>
      <w:tr w:rsidR="00667D8E">
        <w:trPr>
          <w:cantSplit/>
          <w:trHeight w:val="420"/>
        </w:trPr>
        <w:tc>
          <w:tcPr>
            <w:tcW w:w="108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w:t>
            </w:r>
          </w:p>
        </w:tc>
        <w:tc>
          <w:tcPr>
            <w:tcW w:w="2595" w:type="dxa"/>
            <w:vAlign w:val="center"/>
          </w:tcPr>
          <w:p w:rsidR="00667D8E" w:rsidRDefault="00660545">
            <w:pPr>
              <w:widowControl/>
              <w:jc w:val="left"/>
              <w:rPr>
                <w:rFonts w:ascii="宋体" w:hAnsi="宋体" w:cs="宋体"/>
                <w:kern w:val="0"/>
                <w:szCs w:val="21"/>
              </w:rPr>
            </w:pPr>
            <w:r>
              <w:rPr>
                <w:rFonts w:ascii="宋体" w:hAnsi="宋体" w:cs="宋体" w:hint="eastAsia"/>
                <w:kern w:val="0"/>
                <w:szCs w:val="21"/>
              </w:rPr>
              <w:t>（注：如需增加科目请插入新行，否则删除本行。）</w:t>
            </w:r>
          </w:p>
        </w:tc>
        <w:tc>
          <w:tcPr>
            <w:tcW w:w="1740" w:type="dxa"/>
            <w:vAlign w:val="center"/>
          </w:tcPr>
          <w:p w:rsidR="00667D8E" w:rsidRDefault="00667D8E">
            <w:pPr>
              <w:widowControl/>
              <w:jc w:val="right"/>
              <w:rPr>
                <w:rFonts w:ascii="宋体" w:hAnsi="宋体" w:cs="宋体"/>
                <w:kern w:val="0"/>
                <w:szCs w:val="21"/>
              </w:rPr>
            </w:pPr>
          </w:p>
        </w:tc>
        <w:tc>
          <w:tcPr>
            <w:tcW w:w="1666"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c>
          <w:tcPr>
            <w:tcW w:w="1772" w:type="dxa"/>
            <w:vAlign w:val="center"/>
          </w:tcPr>
          <w:p w:rsidR="00667D8E" w:rsidRDefault="00667D8E">
            <w:pPr>
              <w:widowControl/>
              <w:jc w:val="right"/>
              <w:rPr>
                <w:rFonts w:ascii="宋体" w:hAnsi="宋体" w:cs="宋体"/>
                <w:kern w:val="0"/>
                <w:szCs w:val="21"/>
              </w:rPr>
            </w:pPr>
          </w:p>
        </w:tc>
      </w:tr>
    </w:tbl>
    <w:bookmarkEnd w:id="12"/>
    <w:p w:rsidR="00667D8E" w:rsidRDefault="00660545">
      <w:pPr>
        <w:widowControl/>
        <w:jc w:val="left"/>
        <w:rPr>
          <w:rFonts w:ascii="宋体" w:hAnsi="宋体" w:cs="宋体"/>
          <w:sz w:val="28"/>
          <w:szCs w:val="28"/>
        </w:rPr>
      </w:pPr>
      <w:r>
        <w:rPr>
          <w:rFonts w:ascii="宋体" w:hAnsi="宋体" w:cs="宋体" w:hint="eastAsia"/>
          <w:szCs w:val="21"/>
        </w:rPr>
        <w:t>注：本表反映部门本年度政府性基金预算财政拨款收入、支出及结转结余情况</w:t>
      </w:r>
      <w:r>
        <w:rPr>
          <w:rFonts w:ascii="宋体" w:hAnsi="宋体" w:cs="宋体" w:hint="eastAsia"/>
          <w:sz w:val="28"/>
          <w:szCs w:val="28"/>
        </w:rPr>
        <w:t>。</w:t>
      </w: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宋体" w:hAnsi="宋体" w:cs="宋体"/>
          <w:szCs w:val="21"/>
        </w:rPr>
      </w:pPr>
    </w:p>
    <w:p w:rsidR="00667D8E" w:rsidRDefault="00667D8E">
      <w:pPr>
        <w:widowControl/>
        <w:jc w:val="left"/>
        <w:rPr>
          <w:rFonts w:ascii="黑体" w:eastAsia="黑体" w:hAnsi="黑体" w:cs="方正小标宋简体"/>
          <w:sz w:val="44"/>
          <w:szCs w:val="44"/>
        </w:rPr>
        <w:sectPr w:rsidR="00667D8E">
          <w:pgSz w:w="16838" w:h="11906" w:orient="landscape"/>
          <w:pgMar w:top="1531" w:right="1077" w:bottom="1531" w:left="1077" w:header="851" w:footer="992" w:gutter="0"/>
          <w:cols w:space="425"/>
          <w:docGrid w:type="lines" w:linePitch="312"/>
        </w:sectPr>
      </w:pPr>
    </w:p>
    <w:p w:rsidR="00667D8E" w:rsidRDefault="00660545">
      <w:pPr>
        <w:numPr>
          <w:ilvl w:val="0"/>
          <w:numId w:val="3"/>
        </w:numPr>
        <w:spacing w:line="288" w:lineRule="auto"/>
        <w:jc w:val="center"/>
        <w:outlineLvl w:val="0"/>
        <w:rPr>
          <w:rFonts w:ascii="仿宋_GB2312" w:eastAsia="仿宋_GB2312" w:hAnsi="宋体" w:cs="宋体"/>
          <w:b/>
          <w:sz w:val="36"/>
          <w:szCs w:val="36"/>
        </w:rPr>
      </w:pPr>
      <w:bookmarkStart w:id="13" w:name="PO_part3DivNameYear1"/>
      <w:r>
        <w:rPr>
          <w:rFonts w:ascii="仿宋_GB2312" w:eastAsia="仿宋_GB2312" w:hAnsi="宋体" w:cs="宋体" w:hint="eastAsia"/>
          <w:b/>
          <w:sz w:val="36"/>
          <w:szCs w:val="36"/>
        </w:rPr>
        <w:lastRenderedPageBreak/>
        <w:t>广东省卫生医疗对外合作服务中心</w:t>
      </w:r>
    </w:p>
    <w:p w:rsidR="00667D8E" w:rsidRDefault="00660545">
      <w:p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t xml:space="preserve">     2019</w:t>
      </w:r>
      <w:bookmarkEnd w:id="13"/>
      <w:r>
        <w:rPr>
          <w:rFonts w:ascii="仿宋_GB2312" w:eastAsia="仿宋_GB2312" w:hAnsi="宋体" w:cs="宋体" w:hint="eastAsia"/>
          <w:b/>
          <w:sz w:val="36"/>
          <w:szCs w:val="36"/>
        </w:rPr>
        <w:t>年部门决算情况说明</w:t>
      </w:r>
    </w:p>
    <w:p w:rsidR="00667D8E" w:rsidRDefault="00667D8E">
      <w:pPr>
        <w:spacing w:line="288" w:lineRule="auto"/>
        <w:jc w:val="center"/>
        <w:outlineLvl w:val="0"/>
        <w:rPr>
          <w:rFonts w:ascii="仿宋_GB2312" w:eastAsia="仿宋_GB2312" w:hAnsi="宋体" w:cs="宋体"/>
          <w:b/>
          <w:sz w:val="36"/>
          <w:szCs w:val="36"/>
        </w:rPr>
      </w:pPr>
    </w:p>
    <w:p w:rsidR="00667D8E" w:rsidRDefault="00660545">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r>
        <w:rPr>
          <w:rFonts w:ascii="仿宋_GB2312" w:eastAsia="仿宋_GB2312" w:hAnsi="宋体" w:cs="宋体" w:hint="eastAsia"/>
          <w:b/>
          <w:sz w:val="32"/>
          <w:szCs w:val="32"/>
        </w:rPr>
        <w:t>2019年度收入支出决算总体情况说明</w:t>
      </w:r>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667D8E" w:rsidRDefault="00660545">
      <w:pPr>
        <w:spacing w:line="288" w:lineRule="auto"/>
        <w:ind w:firstLineChars="200" w:firstLine="640"/>
        <w:jc w:val="left"/>
        <w:rPr>
          <w:rFonts w:ascii="仿宋_GB2312" w:eastAsia="仿宋_GB2312" w:hAnsi="宋体" w:cs="宋体"/>
          <w:sz w:val="32"/>
          <w:szCs w:val="32"/>
        </w:rPr>
      </w:pPr>
      <w:bookmarkStart w:id="14" w:name="PO_part3A1B1DivNameYear1"/>
      <w:r>
        <w:rPr>
          <w:rFonts w:ascii="仿宋_GB2312" w:eastAsia="仿宋_GB2312" w:hAnsi="宋体" w:cs="宋体" w:hint="eastAsia"/>
          <w:sz w:val="32"/>
          <w:szCs w:val="32"/>
        </w:rPr>
        <w:t xml:space="preserve"> 广东省卫生医疗对外合作服务中心2019</w:t>
      </w:r>
      <w:bookmarkEnd w:id="14"/>
      <w:r>
        <w:rPr>
          <w:rFonts w:ascii="仿宋_GB2312" w:eastAsia="仿宋_GB2312" w:hAnsi="宋体" w:cs="宋体" w:hint="eastAsia"/>
          <w:sz w:val="32"/>
          <w:szCs w:val="32"/>
        </w:rPr>
        <w:t>年度总收入611.68万元，其中本年收入</w:t>
      </w:r>
      <w:bookmarkStart w:id="15" w:name="PO_part3A1B1Amount2"/>
      <w:r>
        <w:rPr>
          <w:rFonts w:ascii="仿宋_GB2312" w:eastAsia="仿宋_GB2312" w:hAnsi="宋体" w:cs="宋体" w:hint="eastAsia"/>
          <w:sz w:val="32"/>
          <w:szCs w:val="32"/>
        </w:rPr>
        <w:t>378.09</w:t>
      </w:r>
      <w:bookmarkEnd w:id="15"/>
      <w:r>
        <w:rPr>
          <w:rFonts w:ascii="仿宋_GB2312" w:eastAsia="仿宋_GB2312" w:hAnsi="宋体" w:cs="宋体" w:hint="eastAsia"/>
          <w:sz w:val="32"/>
          <w:szCs w:val="32"/>
        </w:rPr>
        <w:t>万元。具体情况如下：</w:t>
      </w:r>
    </w:p>
    <w:p w:rsidR="00667D8E" w:rsidRDefault="00660545">
      <w:pPr>
        <w:spacing w:line="288" w:lineRule="auto"/>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1.一般公共预算财政拨款收入317.93万元，</w:t>
      </w:r>
      <w:bookmarkStart w:id="16" w:name="PO_part3A1B1C1IncPercentIncAmount1"/>
      <w:r>
        <w:rPr>
          <w:rFonts w:ascii="仿宋_GB2312" w:eastAsia="仿宋_GB2312" w:hAnsi="宋体" w:cs="宋体" w:hint="eastAsia"/>
          <w:sz w:val="32"/>
          <w:szCs w:val="32"/>
        </w:rPr>
        <w:t>比上年决算数增加95.49万元，增长42.93%。主要变动情况：</w:t>
      </w:r>
      <w:bookmarkEnd w:id="16"/>
      <w:r>
        <w:rPr>
          <w:rFonts w:ascii="仿宋_GB2312" w:eastAsia="仿宋_GB2312" w:hAnsi="宋体" w:cs="宋体" w:hint="eastAsia"/>
          <w:sz w:val="32"/>
          <w:szCs w:val="32"/>
        </w:rPr>
        <w:t>主要是增加人员经费和公用经费拨款。</w:t>
      </w:r>
    </w:p>
    <w:p w:rsidR="00667D8E" w:rsidRDefault="00660545">
      <w:pPr>
        <w:spacing w:line="288" w:lineRule="auto"/>
        <w:ind w:left="640"/>
        <w:jc w:val="left"/>
        <w:rPr>
          <w:rFonts w:ascii="仿宋_GB2312" w:eastAsia="仿宋_GB2312" w:hAnsi="宋体" w:cs="宋体"/>
          <w:sz w:val="32"/>
          <w:szCs w:val="32"/>
        </w:rPr>
      </w:pPr>
      <w:r>
        <w:rPr>
          <w:rFonts w:ascii="仿宋_GB2312" w:eastAsia="仿宋_GB2312" w:hAnsi="宋体" w:cs="宋体" w:hint="eastAsia"/>
          <w:sz w:val="32"/>
          <w:szCs w:val="32"/>
        </w:rPr>
        <w:t>2.政府性基金预算财政拨款收入</w:t>
      </w:r>
      <w:bookmarkStart w:id="17" w:name="PO_part3A1B1C2Amount1"/>
      <w:r>
        <w:rPr>
          <w:rFonts w:ascii="仿宋_GB2312" w:eastAsia="仿宋_GB2312" w:hAnsi="宋体" w:cs="宋体" w:hint="eastAsia"/>
          <w:sz w:val="32"/>
          <w:szCs w:val="32"/>
        </w:rPr>
        <w:t>0</w:t>
      </w:r>
      <w:bookmarkEnd w:id="17"/>
      <w:r>
        <w:rPr>
          <w:rFonts w:ascii="仿宋_GB2312" w:eastAsia="仿宋_GB2312" w:hAnsi="宋体" w:cs="宋体" w:hint="eastAsia"/>
          <w:sz w:val="32"/>
          <w:szCs w:val="32"/>
        </w:rPr>
        <w:t>万元，</w:t>
      </w:r>
      <w:bookmarkStart w:id="18" w:name="PO_part3A1B1C2IncPercentIncAmount1"/>
      <w:r>
        <w:rPr>
          <w:rFonts w:ascii="仿宋_GB2312" w:eastAsia="仿宋_GB2312" w:hAnsi="宋体" w:cs="宋体" w:hint="eastAsia"/>
          <w:sz w:val="32"/>
          <w:szCs w:val="32"/>
        </w:rPr>
        <w:t>与上年决算数持平。</w:t>
      </w:r>
      <w:bookmarkEnd w:id="18"/>
    </w:p>
    <w:p w:rsidR="00667D8E" w:rsidRDefault="00660545">
      <w:pPr>
        <w:spacing w:line="288" w:lineRule="auto"/>
        <w:ind w:left="640"/>
        <w:jc w:val="left"/>
        <w:rPr>
          <w:rFonts w:ascii="仿宋_GB2312" w:eastAsia="仿宋_GB2312" w:hAnsi="宋体" w:cs="宋体"/>
          <w:sz w:val="32"/>
          <w:szCs w:val="32"/>
        </w:rPr>
      </w:pPr>
      <w:r>
        <w:rPr>
          <w:rFonts w:ascii="仿宋_GB2312" w:eastAsia="仿宋_GB2312" w:hAnsi="宋体" w:cs="宋体" w:hint="eastAsia"/>
          <w:sz w:val="32"/>
          <w:szCs w:val="32"/>
        </w:rPr>
        <w:t>3.上级补助收入0万元，</w:t>
      </w:r>
      <w:bookmarkStart w:id="19" w:name="PO_part3A1B1C3IncPercentIncAmount1"/>
      <w:r>
        <w:rPr>
          <w:rFonts w:ascii="仿宋_GB2312" w:eastAsia="仿宋_GB2312" w:hAnsi="宋体" w:cs="宋体" w:hint="eastAsia"/>
          <w:sz w:val="32"/>
          <w:szCs w:val="32"/>
        </w:rPr>
        <w:t>与上年决算数持平。</w:t>
      </w:r>
      <w:bookmarkEnd w:id="19"/>
    </w:p>
    <w:p w:rsidR="00667D8E" w:rsidRDefault="00660545">
      <w:pPr>
        <w:spacing w:line="288" w:lineRule="auto"/>
        <w:ind w:left="640"/>
        <w:jc w:val="left"/>
        <w:rPr>
          <w:rFonts w:ascii="仿宋_GB2312" w:eastAsia="仿宋_GB2312" w:hAnsi="宋体" w:cs="宋体"/>
          <w:sz w:val="32"/>
          <w:szCs w:val="32"/>
        </w:rPr>
      </w:pPr>
      <w:r>
        <w:rPr>
          <w:rFonts w:ascii="仿宋_GB2312" w:eastAsia="仿宋_GB2312" w:hAnsi="宋体" w:cs="宋体" w:hint="eastAsia"/>
          <w:sz w:val="32"/>
          <w:szCs w:val="32"/>
        </w:rPr>
        <w:t>4．事业收入48.23万元，</w:t>
      </w:r>
      <w:bookmarkStart w:id="20" w:name="PO_part3A1B1C4IncPercentIncAmount1"/>
      <w:r>
        <w:rPr>
          <w:rFonts w:ascii="仿宋_GB2312" w:eastAsia="仿宋_GB2312" w:hAnsi="宋体" w:cs="宋体" w:hint="eastAsia"/>
          <w:sz w:val="32"/>
          <w:szCs w:val="32"/>
        </w:rPr>
        <w:t>比上年决算数减少475.94万元，下降90.8%。主要变动情况：主要是2019年全年的仓储费收入和药械管理费未拨款未到账，造成事业收入减少。</w:t>
      </w:r>
      <w:bookmarkEnd w:id="20"/>
    </w:p>
    <w:p w:rsidR="00667D8E" w:rsidRDefault="00660545">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5．经营收入</w:t>
      </w:r>
      <w:bookmarkStart w:id="21" w:name="PO_part3A1B1C5Amount1"/>
      <w:r>
        <w:rPr>
          <w:rFonts w:ascii="仿宋_GB2312" w:eastAsia="仿宋_GB2312" w:hAnsi="宋体" w:cs="宋体" w:hint="eastAsia"/>
          <w:sz w:val="32"/>
          <w:szCs w:val="32"/>
        </w:rPr>
        <w:t>0</w:t>
      </w:r>
      <w:bookmarkEnd w:id="21"/>
      <w:r>
        <w:rPr>
          <w:rFonts w:ascii="仿宋_GB2312" w:eastAsia="仿宋_GB2312" w:hAnsi="宋体" w:cs="宋体" w:hint="eastAsia"/>
          <w:sz w:val="32"/>
          <w:szCs w:val="32"/>
        </w:rPr>
        <w:t>万元，</w:t>
      </w:r>
      <w:bookmarkStart w:id="22" w:name="PO_part3A1B1C5IncPercentIncAmount1"/>
      <w:r>
        <w:rPr>
          <w:rFonts w:ascii="仿宋_GB2312" w:eastAsia="仿宋_GB2312" w:hAnsi="宋体" w:cs="宋体" w:hint="eastAsia"/>
          <w:sz w:val="32"/>
          <w:szCs w:val="32"/>
        </w:rPr>
        <w:t>与上年决算数持平。</w:t>
      </w:r>
      <w:bookmarkEnd w:id="22"/>
    </w:p>
    <w:p w:rsidR="00667D8E" w:rsidRDefault="00660545">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6.附属单位上缴收入0万元，</w:t>
      </w:r>
      <w:bookmarkStart w:id="23" w:name="PO_part3A1B1C6IncPercentIncAmount1"/>
      <w:r>
        <w:rPr>
          <w:rFonts w:ascii="仿宋_GB2312" w:eastAsia="仿宋_GB2312" w:hAnsi="宋体" w:cs="宋体" w:hint="eastAsia"/>
          <w:sz w:val="32"/>
          <w:szCs w:val="32"/>
        </w:rPr>
        <w:t>与上年决算数持平。</w:t>
      </w:r>
      <w:bookmarkEnd w:id="23"/>
    </w:p>
    <w:p w:rsidR="00667D8E" w:rsidRDefault="00660545">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7．其他收入11.93万元，</w:t>
      </w:r>
      <w:bookmarkStart w:id="24" w:name="PO_part3A1B1C7IncPercentIncAmount1"/>
      <w:r>
        <w:rPr>
          <w:rFonts w:ascii="仿宋_GB2312" w:eastAsia="仿宋_GB2312" w:hAnsi="宋体" w:cs="宋体" w:hint="eastAsia"/>
          <w:sz w:val="32"/>
          <w:szCs w:val="32"/>
        </w:rPr>
        <w:t xml:space="preserve">比上年决算数减少2.06万元，下降14.7%。主要变动情况：利息收入减少。 </w:t>
      </w:r>
      <w:bookmarkEnd w:id="24"/>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667D8E" w:rsidRDefault="00660545">
      <w:pPr>
        <w:spacing w:line="288" w:lineRule="auto"/>
        <w:ind w:firstLineChars="200" w:firstLine="640"/>
        <w:jc w:val="left"/>
        <w:rPr>
          <w:rFonts w:ascii="仿宋_GB2312" w:eastAsia="仿宋_GB2312" w:hAnsi="宋体" w:cs="宋体"/>
          <w:sz w:val="32"/>
          <w:szCs w:val="32"/>
        </w:rPr>
      </w:pPr>
      <w:bookmarkStart w:id="25" w:name="PO_part3A1B2DivNameYear1"/>
      <w:r>
        <w:rPr>
          <w:rFonts w:ascii="仿宋_GB2312" w:eastAsia="仿宋_GB2312" w:hAnsi="宋体" w:cs="宋体" w:hint="eastAsia"/>
          <w:sz w:val="32"/>
          <w:szCs w:val="32"/>
        </w:rPr>
        <w:t xml:space="preserve"> 广东省卫生医疗对外合作服务中心2019</w:t>
      </w:r>
      <w:bookmarkEnd w:id="25"/>
      <w:r>
        <w:rPr>
          <w:rFonts w:ascii="仿宋_GB2312" w:eastAsia="仿宋_GB2312" w:hAnsi="宋体" w:cs="宋体" w:hint="eastAsia"/>
          <w:sz w:val="32"/>
          <w:szCs w:val="32"/>
        </w:rPr>
        <w:t>年度总支出</w:t>
      </w:r>
      <w:bookmarkStart w:id="26" w:name="PO_part3A1B2Amount1"/>
      <w:r>
        <w:rPr>
          <w:rFonts w:ascii="仿宋_GB2312" w:eastAsia="仿宋_GB2312" w:hAnsi="宋体" w:cs="宋体" w:hint="eastAsia"/>
          <w:sz w:val="32"/>
          <w:szCs w:val="32"/>
        </w:rPr>
        <w:t>611.68</w:t>
      </w:r>
      <w:bookmarkEnd w:id="26"/>
      <w:r>
        <w:rPr>
          <w:rFonts w:ascii="仿宋_GB2312" w:eastAsia="仿宋_GB2312" w:hAnsi="宋体" w:cs="宋体" w:hint="eastAsia"/>
          <w:sz w:val="32"/>
          <w:szCs w:val="32"/>
        </w:rPr>
        <w:t>万元，其中本年支出</w:t>
      </w:r>
      <w:bookmarkStart w:id="27" w:name="PO_part3A1B2Amount2"/>
      <w:r>
        <w:rPr>
          <w:rFonts w:ascii="仿宋_GB2312" w:eastAsia="仿宋_GB2312" w:hAnsi="宋体" w:cs="宋体" w:hint="eastAsia"/>
          <w:sz w:val="32"/>
          <w:szCs w:val="32"/>
        </w:rPr>
        <w:t>559.72</w:t>
      </w:r>
      <w:bookmarkEnd w:id="27"/>
      <w:r>
        <w:rPr>
          <w:rFonts w:ascii="仿宋_GB2312" w:eastAsia="仿宋_GB2312" w:hAnsi="宋体" w:cs="宋体" w:hint="eastAsia"/>
          <w:sz w:val="32"/>
          <w:szCs w:val="32"/>
        </w:rPr>
        <w:t>万元。具体情况如下：</w:t>
      </w:r>
    </w:p>
    <w:p w:rsidR="00667D8E" w:rsidRDefault="00660545">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1.基本支出549.74万元，</w:t>
      </w:r>
      <w:bookmarkStart w:id="28" w:name="PO_part3A1B2C1IncPercentIncAmount1"/>
      <w:r>
        <w:rPr>
          <w:rFonts w:ascii="仿宋_GB2312" w:eastAsia="仿宋_GB2312" w:hAnsi="宋体" w:cs="宋体" w:hint="eastAsia"/>
          <w:sz w:val="32"/>
          <w:szCs w:val="32"/>
        </w:rPr>
        <w:t xml:space="preserve">比上年决算数增加7.65万元，增长1.4%。 </w:t>
      </w:r>
      <w:bookmarkEnd w:id="28"/>
    </w:p>
    <w:p w:rsidR="00667D8E" w:rsidRDefault="00660545">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2.项目支出</w:t>
      </w:r>
      <w:bookmarkStart w:id="29" w:name="PO_part3A1B2C2Amount1"/>
      <w:r>
        <w:rPr>
          <w:rFonts w:ascii="仿宋_GB2312" w:eastAsia="仿宋_GB2312" w:hAnsi="宋体" w:cs="宋体" w:hint="eastAsia"/>
          <w:sz w:val="32"/>
          <w:szCs w:val="32"/>
        </w:rPr>
        <w:t>9.98</w:t>
      </w:r>
      <w:bookmarkEnd w:id="29"/>
      <w:r>
        <w:rPr>
          <w:rFonts w:ascii="仿宋_GB2312" w:eastAsia="仿宋_GB2312" w:hAnsi="宋体" w:cs="宋体" w:hint="eastAsia"/>
          <w:sz w:val="32"/>
          <w:szCs w:val="32"/>
        </w:rPr>
        <w:t>万元，</w:t>
      </w:r>
      <w:bookmarkStart w:id="30" w:name="PO_part3A1B2C2IncPercentIncAmount1"/>
      <w:r>
        <w:rPr>
          <w:rFonts w:ascii="仿宋_GB2312" w:eastAsia="仿宋_GB2312" w:hAnsi="宋体" w:cs="宋体" w:hint="eastAsia"/>
          <w:sz w:val="32"/>
          <w:szCs w:val="32"/>
        </w:rPr>
        <w:t xml:space="preserve">比上年决算数减少38.85万元，增下降）79.6%，主要变动情况：2019年减少了专项支出。 </w:t>
      </w:r>
      <w:bookmarkEnd w:id="30"/>
    </w:p>
    <w:p w:rsidR="00667D8E" w:rsidRDefault="00660545">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3.上缴上级支出</w:t>
      </w:r>
      <w:bookmarkStart w:id="31" w:name="PO_part3A1B2C3Amount1"/>
      <w:r>
        <w:rPr>
          <w:rFonts w:ascii="仿宋_GB2312" w:eastAsia="仿宋_GB2312" w:hAnsi="宋体" w:cs="宋体" w:hint="eastAsia"/>
          <w:sz w:val="32"/>
          <w:szCs w:val="32"/>
        </w:rPr>
        <w:t>0</w:t>
      </w:r>
      <w:bookmarkEnd w:id="31"/>
      <w:r>
        <w:rPr>
          <w:rFonts w:ascii="仿宋_GB2312" w:eastAsia="仿宋_GB2312" w:hAnsi="宋体" w:cs="宋体" w:hint="eastAsia"/>
          <w:sz w:val="32"/>
          <w:szCs w:val="32"/>
        </w:rPr>
        <w:t>万元，</w:t>
      </w:r>
      <w:bookmarkStart w:id="32" w:name="PO_part3A1B2C3IncPercentIncAmount1"/>
      <w:r>
        <w:rPr>
          <w:rFonts w:ascii="仿宋_GB2312" w:eastAsia="仿宋_GB2312" w:hAnsi="宋体" w:cs="宋体" w:hint="eastAsia"/>
          <w:sz w:val="32"/>
          <w:szCs w:val="32"/>
        </w:rPr>
        <w:t>与上年决算数持平。</w:t>
      </w:r>
      <w:bookmarkEnd w:id="32"/>
    </w:p>
    <w:p w:rsidR="00667D8E" w:rsidRDefault="00660545">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4.经营支出</w:t>
      </w:r>
      <w:bookmarkStart w:id="33" w:name="PO_part3A1B2C4Amount1"/>
      <w:r>
        <w:rPr>
          <w:rFonts w:ascii="仿宋_GB2312" w:eastAsia="仿宋_GB2312" w:hAnsi="宋体" w:cs="宋体" w:hint="eastAsia"/>
          <w:sz w:val="32"/>
          <w:szCs w:val="32"/>
        </w:rPr>
        <w:t>0</w:t>
      </w:r>
      <w:bookmarkEnd w:id="33"/>
      <w:r>
        <w:rPr>
          <w:rFonts w:ascii="仿宋_GB2312" w:eastAsia="仿宋_GB2312" w:hAnsi="宋体" w:cs="宋体" w:hint="eastAsia"/>
          <w:sz w:val="32"/>
          <w:szCs w:val="32"/>
        </w:rPr>
        <w:t>万元，</w:t>
      </w:r>
      <w:bookmarkStart w:id="34" w:name="PO_part3A1B2C4IncPercentIncAmount1"/>
      <w:r>
        <w:rPr>
          <w:rFonts w:ascii="仿宋_GB2312" w:eastAsia="仿宋_GB2312" w:hAnsi="宋体" w:cs="宋体" w:hint="eastAsia"/>
          <w:sz w:val="32"/>
          <w:szCs w:val="32"/>
        </w:rPr>
        <w:t>与上年决算数持平。</w:t>
      </w:r>
      <w:bookmarkEnd w:id="34"/>
    </w:p>
    <w:p w:rsidR="00667D8E" w:rsidRDefault="00660545">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5.对附属单位补助支出</w:t>
      </w:r>
      <w:bookmarkStart w:id="35" w:name="PO_part3A1B2C5Amount1"/>
      <w:r>
        <w:rPr>
          <w:rFonts w:ascii="仿宋_GB2312" w:eastAsia="仿宋_GB2312" w:hAnsi="宋体" w:cs="宋体" w:hint="eastAsia"/>
          <w:sz w:val="32"/>
          <w:szCs w:val="32"/>
        </w:rPr>
        <w:t>0</w:t>
      </w:r>
      <w:bookmarkEnd w:id="35"/>
      <w:r>
        <w:rPr>
          <w:rFonts w:ascii="仿宋_GB2312" w:eastAsia="仿宋_GB2312" w:hAnsi="宋体" w:cs="宋体" w:hint="eastAsia"/>
          <w:sz w:val="32"/>
          <w:szCs w:val="32"/>
        </w:rPr>
        <w:t>万元，</w:t>
      </w:r>
      <w:bookmarkStart w:id="36" w:name="PO_part3A1B2C5IncPercentIncAmount1"/>
      <w:r>
        <w:rPr>
          <w:rFonts w:ascii="仿宋_GB2312" w:eastAsia="仿宋_GB2312" w:hAnsi="宋体" w:cs="宋体" w:hint="eastAsia"/>
          <w:sz w:val="32"/>
          <w:szCs w:val="32"/>
        </w:rPr>
        <w:t xml:space="preserve">与上年决算数持平。 </w:t>
      </w:r>
      <w:bookmarkEnd w:id="36"/>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37" w:name="PO_part3A2Year1"/>
      <w:r>
        <w:rPr>
          <w:rFonts w:ascii="仿宋_GB2312" w:eastAsia="仿宋_GB2312" w:hAnsi="宋体" w:cs="宋体" w:hint="eastAsia"/>
          <w:b/>
          <w:sz w:val="32"/>
          <w:szCs w:val="32"/>
        </w:rPr>
        <w:t>2019</w:t>
      </w:r>
      <w:bookmarkEnd w:id="37"/>
      <w:r>
        <w:rPr>
          <w:rFonts w:ascii="仿宋_GB2312" w:eastAsia="仿宋_GB2312" w:hAnsi="宋体" w:cs="宋体" w:hint="eastAsia"/>
          <w:b/>
          <w:sz w:val="32"/>
          <w:szCs w:val="32"/>
        </w:rPr>
        <w:t>年度财政拨款收入支出总表说明</w:t>
      </w:r>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38" w:name="PO_part3A2B1Year1"/>
      <w:r>
        <w:rPr>
          <w:rFonts w:ascii="仿宋_GB2312" w:eastAsia="仿宋_GB2312" w:hAnsi="宋体" w:cs="宋体" w:hint="eastAsia"/>
          <w:b/>
          <w:sz w:val="32"/>
          <w:szCs w:val="32"/>
        </w:rPr>
        <w:t>2019</w:t>
      </w:r>
      <w:bookmarkEnd w:id="38"/>
      <w:r>
        <w:rPr>
          <w:rFonts w:ascii="仿宋_GB2312" w:eastAsia="仿宋_GB2312" w:hAnsi="宋体" w:cs="宋体" w:hint="eastAsia"/>
          <w:b/>
          <w:sz w:val="32"/>
          <w:szCs w:val="32"/>
        </w:rPr>
        <w:t>年度财政拨款收入说明</w:t>
      </w:r>
    </w:p>
    <w:p w:rsidR="00667D8E" w:rsidRDefault="00660545">
      <w:pPr>
        <w:spacing w:line="288" w:lineRule="auto"/>
        <w:ind w:firstLineChars="150" w:firstLine="480"/>
        <w:jc w:val="left"/>
        <w:rPr>
          <w:rFonts w:ascii="仿宋_GB2312" w:eastAsia="仿宋_GB2312" w:hAnsi="宋体" w:cs="宋体"/>
          <w:sz w:val="32"/>
          <w:szCs w:val="32"/>
        </w:rPr>
      </w:pPr>
      <w:bookmarkStart w:id="39" w:name="PO_part3A2B1C1DivNameYear1"/>
      <w:r>
        <w:rPr>
          <w:rFonts w:ascii="仿宋_GB2312" w:eastAsia="仿宋_GB2312" w:hAnsi="宋体" w:cs="宋体" w:hint="eastAsia"/>
          <w:sz w:val="32"/>
          <w:szCs w:val="32"/>
        </w:rPr>
        <w:t xml:space="preserve"> 广东省卫生医疗对外合作服务中心2019</w:t>
      </w:r>
      <w:bookmarkEnd w:id="39"/>
      <w:r>
        <w:rPr>
          <w:rFonts w:ascii="仿宋_GB2312" w:eastAsia="仿宋_GB2312" w:hAnsi="宋体" w:cs="宋体" w:hint="eastAsia"/>
          <w:sz w:val="32"/>
          <w:szCs w:val="32"/>
        </w:rPr>
        <w:t>年度财政拨款收入合计</w:t>
      </w:r>
      <w:bookmarkStart w:id="40" w:name="PO_part3A2B1C1TotalAmount1"/>
      <w:r>
        <w:rPr>
          <w:rFonts w:ascii="仿宋_GB2312" w:eastAsia="仿宋_GB2312" w:hAnsi="宋体" w:cs="宋体" w:hint="eastAsia"/>
          <w:sz w:val="32"/>
          <w:szCs w:val="32"/>
        </w:rPr>
        <w:t>317.93</w:t>
      </w:r>
      <w:bookmarkEnd w:id="40"/>
      <w:r>
        <w:rPr>
          <w:rFonts w:ascii="仿宋_GB2312" w:eastAsia="仿宋_GB2312" w:hAnsi="宋体" w:cs="宋体" w:hint="eastAsia"/>
          <w:sz w:val="32"/>
          <w:szCs w:val="32"/>
        </w:rPr>
        <w:t>万元。其中：一般公共预算财政拨款收入</w:t>
      </w:r>
      <w:bookmarkStart w:id="41" w:name="PO_part3A2B1C1Amount1"/>
      <w:r>
        <w:rPr>
          <w:rFonts w:ascii="仿宋_GB2312" w:eastAsia="仿宋_GB2312" w:hAnsi="宋体" w:cs="宋体" w:hint="eastAsia"/>
          <w:sz w:val="32"/>
          <w:szCs w:val="32"/>
        </w:rPr>
        <w:t>317.93</w:t>
      </w:r>
      <w:bookmarkEnd w:id="41"/>
      <w:r>
        <w:rPr>
          <w:rFonts w:ascii="仿宋_GB2312" w:eastAsia="仿宋_GB2312" w:hAnsi="宋体" w:cs="宋体" w:hint="eastAsia"/>
          <w:sz w:val="32"/>
          <w:szCs w:val="32"/>
        </w:rPr>
        <w:t>万元，比上年决算数</w:t>
      </w:r>
      <w:bookmarkStart w:id="42" w:name="PO_part3A2B1C1IncAmount1"/>
      <w:r>
        <w:rPr>
          <w:rFonts w:ascii="仿宋_GB2312" w:eastAsia="仿宋_GB2312" w:hAnsi="宋体" w:cs="宋体" w:hint="eastAsia"/>
          <w:sz w:val="32"/>
          <w:szCs w:val="32"/>
        </w:rPr>
        <w:t>增加</w:t>
      </w:r>
      <w:bookmarkEnd w:id="42"/>
      <w:r>
        <w:rPr>
          <w:rFonts w:ascii="仿宋_GB2312" w:eastAsia="仿宋_GB2312" w:hAnsi="宋体" w:cs="宋体" w:hint="eastAsia"/>
          <w:sz w:val="32"/>
          <w:szCs w:val="32"/>
        </w:rPr>
        <w:t>95.49万元，</w:t>
      </w:r>
      <w:bookmarkStart w:id="43" w:name="PO_part3A2B1C1IncPercent1"/>
      <w:r>
        <w:rPr>
          <w:rFonts w:ascii="仿宋_GB2312" w:eastAsia="仿宋_GB2312" w:hAnsi="宋体" w:cs="宋体" w:hint="eastAsia"/>
          <w:sz w:val="32"/>
          <w:szCs w:val="32"/>
        </w:rPr>
        <w:t>增长42.93%；主要变动情况：主要是增加人员经费和公用经费拨款</w:t>
      </w:r>
      <w:bookmarkEnd w:id="43"/>
      <w:r>
        <w:rPr>
          <w:rFonts w:ascii="仿宋_GB2312" w:eastAsia="仿宋_GB2312" w:hAnsi="宋体" w:cs="宋体" w:hint="eastAsia"/>
          <w:sz w:val="32"/>
          <w:szCs w:val="32"/>
        </w:rPr>
        <w:t>；政府性基金预算财政拨款收入</w:t>
      </w:r>
      <w:bookmarkStart w:id="44" w:name="PO_part3A2B1C2Amount1"/>
      <w:r>
        <w:rPr>
          <w:rFonts w:ascii="仿宋_GB2312" w:eastAsia="仿宋_GB2312" w:hAnsi="宋体" w:cs="宋体" w:hint="eastAsia"/>
          <w:sz w:val="32"/>
          <w:szCs w:val="32"/>
        </w:rPr>
        <w:t>0</w:t>
      </w:r>
      <w:bookmarkEnd w:id="44"/>
      <w:r>
        <w:rPr>
          <w:rFonts w:ascii="仿宋_GB2312" w:eastAsia="仿宋_GB2312" w:hAnsi="宋体" w:cs="宋体" w:hint="eastAsia"/>
          <w:sz w:val="32"/>
          <w:szCs w:val="32"/>
        </w:rPr>
        <w:t>万元，</w:t>
      </w:r>
      <w:bookmarkStart w:id="45" w:name="PO_part3A2B1C2IncPercent1"/>
      <w:r>
        <w:rPr>
          <w:rFonts w:ascii="仿宋_GB2312" w:eastAsia="仿宋_GB2312" w:hAnsi="宋体" w:cs="宋体" w:hint="eastAsia"/>
          <w:sz w:val="32"/>
          <w:szCs w:val="32"/>
        </w:rPr>
        <w:t xml:space="preserve">与上年决算数持平。 </w:t>
      </w:r>
      <w:bookmarkEnd w:id="45"/>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46" w:name="PO_part3A2B2Year1"/>
      <w:r>
        <w:rPr>
          <w:rFonts w:ascii="仿宋_GB2312" w:eastAsia="仿宋_GB2312" w:hAnsi="宋体" w:cs="宋体" w:hint="eastAsia"/>
          <w:b/>
          <w:sz w:val="32"/>
          <w:szCs w:val="32"/>
        </w:rPr>
        <w:t>2019</w:t>
      </w:r>
      <w:bookmarkEnd w:id="46"/>
      <w:r>
        <w:rPr>
          <w:rFonts w:ascii="仿宋_GB2312" w:eastAsia="仿宋_GB2312" w:hAnsi="宋体" w:cs="宋体" w:hint="eastAsia"/>
          <w:b/>
          <w:sz w:val="32"/>
          <w:szCs w:val="32"/>
        </w:rPr>
        <w:t>年度财政拨款支出说明</w:t>
      </w:r>
    </w:p>
    <w:p w:rsidR="00667D8E" w:rsidRDefault="00660545">
      <w:pPr>
        <w:spacing w:line="288" w:lineRule="auto"/>
        <w:ind w:firstLineChars="250" w:firstLine="800"/>
        <w:jc w:val="left"/>
        <w:rPr>
          <w:rFonts w:ascii="仿宋_GB2312" w:eastAsia="仿宋_GB2312" w:hAnsi="宋体" w:cs="宋体"/>
          <w:sz w:val="32"/>
          <w:szCs w:val="32"/>
        </w:rPr>
      </w:pPr>
      <w:bookmarkStart w:id="47" w:name="PO_part3A2B2C1DivNameYear1"/>
      <w:r>
        <w:rPr>
          <w:rFonts w:ascii="仿宋_GB2312" w:eastAsia="仿宋_GB2312" w:hAnsi="宋体" w:cs="宋体" w:hint="eastAsia"/>
          <w:sz w:val="32"/>
          <w:szCs w:val="32"/>
        </w:rPr>
        <w:t>广东省卫生医疗对外合作服务中心2019</w:t>
      </w:r>
      <w:bookmarkEnd w:id="47"/>
      <w:r>
        <w:rPr>
          <w:rFonts w:ascii="仿宋_GB2312" w:eastAsia="仿宋_GB2312" w:hAnsi="宋体" w:cs="宋体" w:hint="eastAsia"/>
          <w:sz w:val="32"/>
          <w:szCs w:val="32"/>
        </w:rPr>
        <w:t>年度财政拨款支出合计</w:t>
      </w:r>
      <w:bookmarkStart w:id="48" w:name="PO_part3A2B2C1TotalAmount1"/>
      <w:r>
        <w:rPr>
          <w:rFonts w:ascii="仿宋_GB2312" w:eastAsia="仿宋_GB2312" w:hAnsi="宋体" w:cs="宋体" w:hint="eastAsia"/>
          <w:sz w:val="32"/>
          <w:szCs w:val="32"/>
        </w:rPr>
        <w:t>320.10</w:t>
      </w:r>
      <w:bookmarkEnd w:id="48"/>
      <w:r>
        <w:rPr>
          <w:rFonts w:ascii="仿宋_GB2312" w:eastAsia="仿宋_GB2312" w:hAnsi="宋体" w:cs="宋体" w:hint="eastAsia"/>
          <w:sz w:val="32"/>
          <w:szCs w:val="32"/>
        </w:rPr>
        <w:t>万元。其中：一般公共预算财政拨款支出</w:t>
      </w:r>
      <w:bookmarkStart w:id="49" w:name="PO_part3A2B2C1Amount1"/>
      <w:r>
        <w:rPr>
          <w:rFonts w:ascii="仿宋_GB2312" w:eastAsia="仿宋_GB2312" w:hAnsi="宋体" w:cs="宋体" w:hint="eastAsia"/>
          <w:sz w:val="32"/>
          <w:szCs w:val="32"/>
        </w:rPr>
        <w:t>320.10</w:t>
      </w:r>
      <w:bookmarkEnd w:id="49"/>
      <w:r>
        <w:rPr>
          <w:rFonts w:ascii="仿宋_GB2312" w:eastAsia="仿宋_GB2312" w:hAnsi="宋体" w:cs="宋体" w:hint="eastAsia"/>
          <w:sz w:val="32"/>
          <w:szCs w:val="32"/>
        </w:rPr>
        <w:t>万元，比年初预算数</w:t>
      </w:r>
      <w:bookmarkStart w:id="50" w:name="PO_part3A2B2C1IncAmount1"/>
      <w:r>
        <w:rPr>
          <w:rFonts w:ascii="仿宋_GB2312" w:eastAsia="仿宋_GB2312" w:hAnsi="宋体" w:cs="宋体" w:hint="eastAsia"/>
          <w:sz w:val="32"/>
          <w:szCs w:val="32"/>
        </w:rPr>
        <w:t>增加2.17</w:t>
      </w:r>
      <w:bookmarkEnd w:id="50"/>
      <w:r>
        <w:rPr>
          <w:rFonts w:ascii="仿宋_GB2312" w:eastAsia="仿宋_GB2312" w:hAnsi="宋体" w:cs="宋体" w:hint="eastAsia"/>
          <w:sz w:val="32"/>
          <w:szCs w:val="32"/>
        </w:rPr>
        <w:t>万元，</w:t>
      </w:r>
      <w:bookmarkStart w:id="51" w:name="PO_part3A2B2C1IncPercent1"/>
      <w:r>
        <w:rPr>
          <w:rFonts w:ascii="仿宋_GB2312" w:eastAsia="仿宋_GB2312" w:hAnsi="宋体" w:cs="宋体" w:hint="eastAsia"/>
          <w:sz w:val="32"/>
          <w:szCs w:val="32"/>
        </w:rPr>
        <w:t>增长0.68%；主要变动情况：</w:t>
      </w:r>
      <w:bookmarkEnd w:id="51"/>
      <w:r>
        <w:rPr>
          <w:rFonts w:ascii="仿宋_GB2312" w:eastAsia="仿宋_GB2312" w:hAnsi="宋体" w:cs="宋体" w:hint="eastAsia"/>
          <w:sz w:val="32"/>
          <w:szCs w:val="32"/>
        </w:rPr>
        <w:t>上年年初结转和结余2.17万元；政府性基金预算财政拨款支出</w:t>
      </w:r>
      <w:bookmarkStart w:id="52" w:name="PO_part3A2B2C2Amount1"/>
      <w:r>
        <w:rPr>
          <w:rFonts w:ascii="仿宋_GB2312" w:eastAsia="仿宋_GB2312" w:hAnsi="宋体" w:cs="宋体" w:hint="eastAsia"/>
          <w:sz w:val="32"/>
          <w:szCs w:val="32"/>
        </w:rPr>
        <w:t>0</w:t>
      </w:r>
      <w:bookmarkEnd w:id="52"/>
      <w:r>
        <w:rPr>
          <w:rFonts w:ascii="仿宋_GB2312" w:eastAsia="仿宋_GB2312" w:hAnsi="宋体" w:cs="宋体" w:hint="eastAsia"/>
          <w:sz w:val="32"/>
          <w:szCs w:val="32"/>
        </w:rPr>
        <w:t>万元，与上年决算数持平。</w:t>
      </w:r>
    </w:p>
    <w:p w:rsidR="00667D8E" w:rsidRDefault="00660545">
      <w:pPr>
        <w:spacing w:line="640" w:lineRule="exact"/>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53" w:name="PO_part3A3Year1"/>
      <w:r>
        <w:rPr>
          <w:rFonts w:ascii="仿宋_GB2312" w:eastAsia="仿宋_GB2312" w:hAnsi="宋体" w:cs="宋体" w:hint="eastAsia"/>
          <w:b/>
          <w:sz w:val="32"/>
          <w:szCs w:val="32"/>
        </w:rPr>
        <w:t xml:space="preserve"> 2019</w:t>
      </w:r>
      <w:bookmarkEnd w:id="53"/>
      <w:r>
        <w:rPr>
          <w:rFonts w:ascii="仿宋_GB2312" w:eastAsia="仿宋_GB2312" w:hAnsi="宋体" w:cs="宋体" w:hint="eastAsia"/>
          <w:b/>
          <w:sz w:val="32"/>
          <w:szCs w:val="32"/>
        </w:rPr>
        <w:t>年度一般公共预算财政拨款“三公”经费支出决算情况说明</w:t>
      </w:r>
    </w:p>
    <w:p w:rsidR="00667D8E" w:rsidRDefault="00660545">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（一）“三公”经费财政拨款支出决算总体情况说明</w:t>
      </w:r>
    </w:p>
    <w:p w:rsidR="00667D8E" w:rsidRDefault="0066054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广东省卫生医疗对外合作服务中心2019年度“三公”经费财政拨款支出决算为</w:t>
      </w:r>
      <w:bookmarkStart w:id="54" w:name="PO_part3A3B1C1Amount1"/>
      <w:r>
        <w:rPr>
          <w:rFonts w:ascii="仿宋_GB2312" w:eastAsia="仿宋_GB2312" w:hAnsi="宋体" w:cs="宋体" w:hint="eastAsia"/>
          <w:sz w:val="32"/>
          <w:szCs w:val="32"/>
        </w:rPr>
        <w:t>2.4</w:t>
      </w:r>
      <w:bookmarkEnd w:id="54"/>
      <w:r>
        <w:rPr>
          <w:rFonts w:ascii="仿宋_GB2312" w:eastAsia="仿宋_GB2312" w:hAnsi="宋体" w:cs="宋体" w:hint="eastAsia"/>
          <w:sz w:val="32"/>
          <w:szCs w:val="32"/>
        </w:rPr>
        <w:t>万元，完成预算4.66万元的</w:t>
      </w:r>
      <w:bookmarkStart w:id="55" w:name="PO_part3A3B1C1Percent1"/>
      <w:r>
        <w:rPr>
          <w:rFonts w:ascii="仿宋_GB2312" w:eastAsia="仿宋_GB2312" w:hAnsi="宋体" w:cs="宋体" w:hint="eastAsia"/>
          <w:sz w:val="32"/>
          <w:szCs w:val="32"/>
        </w:rPr>
        <w:t>51.5%</w:t>
      </w:r>
      <w:bookmarkEnd w:id="55"/>
      <w:r>
        <w:rPr>
          <w:rFonts w:ascii="仿宋_GB2312" w:eastAsia="仿宋_GB2312" w:hAnsi="宋体" w:cs="宋体" w:hint="eastAsia"/>
          <w:sz w:val="32"/>
          <w:szCs w:val="32"/>
        </w:rPr>
        <w:t>。其中：因公出国（境）费支出决算为0万元，完成预算</w:t>
      </w:r>
      <w:bookmarkStart w:id="56" w:name="PO_part3A3B1C1qzysAmount1"/>
      <w:r>
        <w:rPr>
          <w:rFonts w:ascii="仿宋_GB2312" w:eastAsia="仿宋_GB2312" w:hAnsi="宋体" w:cs="宋体" w:hint="eastAsia"/>
          <w:sz w:val="32"/>
          <w:szCs w:val="32"/>
        </w:rPr>
        <w:t>0</w:t>
      </w:r>
      <w:bookmarkEnd w:id="56"/>
      <w:r>
        <w:rPr>
          <w:rFonts w:ascii="仿宋_GB2312" w:eastAsia="仿宋_GB2312" w:hAnsi="宋体" w:cs="宋体" w:hint="eastAsia"/>
          <w:sz w:val="32"/>
          <w:szCs w:val="32"/>
        </w:rPr>
        <w:t>万元的</w:t>
      </w:r>
      <w:bookmarkStart w:id="57" w:name="PO_part3A3B1C1qzPercent1"/>
      <w:r>
        <w:rPr>
          <w:rFonts w:ascii="仿宋_GB2312" w:eastAsia="仿宋_GB2312" w:hAnsi="宋体" w:cs="宋体" w:hint="eastAsia"/>
          <w:sz w:val="32"/>
          <w:szCs w:val="32"/>
        </w:rPr>
        <w:t>0%</w:t>
      </w:r>
      <w:bookmarkEnd w:id="57"/>
      <w:r>
        <w:rPr>
          <w:rFonts w:ascii="仿宋_GB2312" w:eastAsia="仿宋_GB2312" w:hAnsi="宋体" w:cs="宋体" w:hint="eastAsia"/>
          <w:sz w:val="32"/>
          <w:szCs w:val="32"/>
        </w:rPr>
        <w:t>；公务用车购置及运行费支出决算为</w:t>
      </w:r>
      <w:bookmarkStart w:id="58" w:name="PO_part3A3B1C1qzAmount2"/>
      <w:r>
        <w:rPr>
          <w:rFonts w:ascii="仿宋_GB2312" w:eastAsia="仿宋_GB2312" w:hAnsi="宋体" w:cs="宋体" w:hint="eastAsia"/>
          <w:sz w:val="32"/>
          <w:szCs w:val="32"/>
        </w:rPr>
        <w:t>1.9</w:t>
      </w:r>
      <w:bookmarkEnd w:id="58"/>
      <w:r>
        <w:rPr>
          <w:rFonts w:ascii="仿宋_GB2312" w:eastAsia="仿宋_GB2312" w:hAnsi="宋体" w:cs="宋体" w:hint="eastAsia"/>
          <w:sz w:val="32"/>
          <w:szCs w:val="32"/>
        </w:rPr>
        <w:t>万元，完成预算</w:t>
      </w:r>
      <w:bookmarkStart w:id="59" w:name="PO_part3A3B1C1qzysAmount2"/>
      <w:r>
        <w:rPr>
          <w:rFonts w:ascii="仿宋_GB2312" w:eastAsia="仿宋_GB2312" w:hAnsi="宋体" w:cs="宋体" w:hint="eastAsia"/>
          <w:sz w:val="32"/>
          <w:szCs w:val="32"/>
        </w:rPr>
        <w:t>4</w:t>
      </w:r>
      <w:bookmarkEnd w:id="59"/>
      <w:r>
        <w:rPr>
          <w:rFonts w:ascii="仿宋_GB2312" w:eastAsia="仿宋_GB2312" w:hAnsi="宋体" w:cs="宋体" w:hint="eastAsia"/>
          <w:sz w:val="32"/>
          <w:szCs w:val="32"/>
        </w:rPr>
        <w:t>万元的</w:t>
      </w:r>
      <w:bookmarkStart w:id="60" w:name="PO_part3A3B1C1qzPercent2"/>
      <w:r>
        <w:rPr>
          <w:rFonts w:ascii="仿宋_GB2312" w:eastAsia="仿宋_GB2312" w:hAnsi="宋体" w:cs="宋体" w:hint="eastAsia"/>
          <w:sz w:val="32"/>
          <w:szCs w:val="32"/>
        </w:rPr>
        <w:t>47.5%</w:t>
      </w:r>
      <w:bookmarkEnd w:id="60"/>
      <w:r>
        <w:rPr>
          <w:rFonts w:ascii="仿宋_GB2312" w:eastAsia="仿宋_GB2312" w:hAnsi="宋体" w:cs="宋体" w:hint="eastAsia"/>
          <w:sz w:val="32"/>
          <w:szCs w:val="32"/>
        </w:rPr>
        <w:t>；公务接待费支出决算为</w:t>
      </w:r>
      <w:bookmarkStart w:id="61" w:name="PO_part3A3B1C1qzAmount3"/>
      <w:r>
        <w:rPr>
          <w:rFonts w:ascii="仿宋_GB2312" w:eastAsia="仿宋_GB2312" w:hAnsi="宋体" w:cs="宋体" w:hint="eastAsia"/>
          <w:sz w:val="32"/>
          <w:szCs w:val="32"/>
        </w:rPr>
        <w:t>0.5</w:t>
      </w:r>
      <w:bookmarkEnd w:id="61"/>
      <w:r>
        <w:rPr>
          <w:rFonts w:ascii="仿宋_GB2312" w:eastAsia="仿宋_GB2312" w:hAnsi="宋体" w:cs="宋体" w:hint="eastAsia"/>
          <w:sz w:val="32"/>
          <w:szCs w:val="32"/>
        </w:rPr>
        <w:t>万元，完成预算</w:t>
      </w:r>
      <w:bookmarkStart w:id="62" w:name="PO_part3A3B1C1qzysAmount3"/>
      <w:r>
        <w:rPr>
          <w:rFonts w:ascii="仿宋_GB2312" w:eastAsia="仿宋_GB2312" w:hAnsi="宋体" w:cs="宋体" w:hint="eastAsia"/>
          <w:sz w:val="32"/>
          <w:szCs w:val="32"/>
        </w:rPr>
        <w:t>0.66</w:t>
      </w:r>
      <w:bookmarkEnd w:id="62"/>
      <w:r>
        <w:rPr>
          <w:rFonts w:ascii="仿宋_GB2312" w:eastAsia="仿宋_GB2312" w:hAnsi="宋体" w:cs="宋体" w:hint="eastAsia"/>
          <w:sz w:val="32"/>
          <w:szCs w:val="32"/>
        </w:rPr>
        <w:t>万元的</w:t>
      </w:r>
      <w:bookmarkStart w:id="63" w:name="PO_part3A3B1C1qzPercent3"/>
      <w:r>
        <w:rPr>
          <w:rFonts w:ascii="仿宋_GB2312" w:eastAsia="仿宋_GB2312" w:hAnsi="宋体" w:cs="宋体" w:hint="eastAsia"/>
          <w:sz w:val="32"/>
          <w:szCs w:val="32"/>
        </w:rPr>
        <w:t>75.8%</w:t>
      </w:r>
      <w:bookmarkEnd w:id="63"/>
      <w:r>
        <w:rPr>
          <w:rFonts w:ascii="仿宋_GB2312" w:eastAsia="仿宋_GB2312" w:hAnsi="宋体" w:cs="宋体" w:hint="eastAsia"/>
          <w:sz w:val="32"/>
          <w:szCs w:val="32"/>
        </w:rPr>
        <w:t>。</w:t>
      </w:r>
    </w:p>
    <w:p w:rsidR="00667D8E" w:rsidRDefault="00660545">
      <w:pPr>
        <w:ind w:firstLineChars="200" w:firstLine="640"/>
        <w:jc w:val="left"/>
        <w:rPr>
          <w:rFonts w:ascii="仿宋_GB2312" w:eastAsia="仿宋_GB2312" w:hAnsi="宋体" w:cs="宋体"/>
          <w:sz w:val="32"/>
          <w:szCs w:val="32"/>
        </w:rPr>
      </w:pPr>
      <w:bookmarkStart w:id="64" w:name="PO_part3A3B1C1Year1"/>
      <w:bookmarkEnd w:id="64"/>
      <w:r>
        <w:rPr>
          <w:rFonts w:ascii="仿宋_GB2312" w:eastAsia="仿宋_GB2312" w:hAnsi="宋体" w:cs="宋体" w:hint="eastAsia"/>
          <w:sz w:val="32"/>
          <w:szCs w:val="32"/>
        </w:rPr>
        <w:t>2019年度“三公”经费支出决算</w:t>
      </w:r>
      <w:bookmarkStart w:id="65" w:name="PO_part3A3B1C1Diff1"/>
      <w:r>
        <w:rPr>
          <w:rFonts w:ascii="仿宋_GB2312" w:eastAsia="仿宋_GB2312" w:hAnsi="宋体" w:cs="宋体" w:hint="eastAsia"/>
          <w:sz w:val="32"/>
          <w:szCs w:val="32"/>
        </w:rPr>
        <w:t>小于</w:t>
      </w:r>
      <w:bookmarkEnd w:id="65"/>
      <w:r>
        <w:rPr>
          <w:rFonts w:ascii="仿宋_GB2312" w:eastAsia="仿宋_GB2312" w:hAnsi="宋体" w:cs="宋体" w:hint="eastAsia"/>
          <w:sz w:val="32"/>
          <w:szCs w:val="32"/>
        </w:rPr>
        <w:t>预算数的主要情况：</w:t>
      </w:r>
      <w:bookmarkStart w:id="66" w:name="PO_part3A3B1C1DiffReason1"/>
      <w:r>
        <w:rPr>
          <w:rFonts w:ascii="仿宋_GB2312" w:eastAsia="仿宋_GB2312" w:hAnsi="宋体" w:cs="宋体" w:hint="eastAsia"/>
          <w:sz w:val="32"/>
          <w:szCs w:val="32"/>
        </w:rPr>
        <w:t>认真贯彻落实中央“八项规定”精神和厉行节约的要求，从严控制“三公”经费开支，全年实际支出比预算有所节约</w:t>
      </w:r>
      <w:bookmarkEnd w:id="66"/>
      <w:r>
        <w:rPr>
          <w:rFonts w:ascii="仿宋_GB2312" w:eastAsia="仿宋_GB2312" w:hAnsi="宋体" w:cs="宋体" w:hint="eastAsia"/>
          <w:sz w:val="32"/>
          <w:szCs w:val="32"/>
        </w:rPr>
        <w:t>。</w:t>
      </w:r>
    </w:p>
    <w:p w:rsidR="00667D8E" w:rsidRDefault="00660545">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667D8E" w:rsidRDefault="00660545">
      <w:pPr>
        <w:ind w:firstLineChars="200" w:firstLine="640"/>
        <w:jc w:val="left"/>
        <w:rPr>
          <w:rFonts w:ascii="仿宋_GB2312" w:eastAsia="仿宋_GB2312" w:hAnsi="宋体" w:cs="宋体"/>
          <w:sz w:val="32"/>
          <w:szCs w:val="32"/>
        </w:rPr>
      </w:pPr>
      <w:bookmarkStart w:id="67" w:name="PO_part3A3B2Year1"/>
      <w:bookmarkEnd w:id="67"/>
      <w:r>
        <w:rPr>
          <w:rFonts w:ascii="仿宋_GB2312" w:eastAsia="仿宋_GB2312" w:hAnsi="宋体" w:cs="宋体" w:hint="eastAsia"/>
          <w:sz w:val="32"/>
          <w:szCs w:val="32"/>
        </w:rPr>
        <w:t>2019年“三公”经费财政拨款支出决算中，因公出国（境）费0万元，占</w:t>
      </w:r>
      <w:bookmarkStart w:id="68" w:name="PO_part3A3B2Percent1"/>
      <w:r>
        <w:rPr>
          <w:rFonts w:ascii="仿宋_GB2312" w:eastAsia="仿宋_GB2312" w:hAnsi="宋体" w:cs="宋体" w:hint="eastAsia"/>
          <w:sz w:val="32"/>
          <w:szCs w:val="32"/>
        </w:rPr>
        <w:t>0%</w:t>
      </w:r>
      <w:bookmarkEnd w:id="68"/>
      <w:r>
        <w:rPr>
          <w:rFonts w:ascii="仿宋_GB2312" w:eastAsia="仿宋_GB2312" w:hAnsi="宋体" w:cs="宋体" w:hint="eastAsia"/>
          <w:sz w:val="32"/>
          <w:szCs w:val="32"/>
        </w:rPr>
        <w:t>；公务用车购置及运行费支出</w:t>
      </w:r>
      <w:bookmarkStart w:id="69" w:name="PO_part3A3B2Amount2"/>
      <w:r>
        <w:rPr>
          <w:rFonts w:ascii="仿宋_GB2312" w:eastAsia="仿宋_GB2312" w:hAnsi="宋体" w:cs="宋体" w:hint="eastAsia"/>
          <w:sz w:val="32"/>
          <w:szCs w:val="32"/>
        </w:rPr>
        <w:t>1.9万元，占79.2%</w:t>
      </w:r>
      <w:bookmarkEnd w:id="69"/>
      <w:r>
        <w:rPr>
          <w:rFonts w:ascii="仿宋_GB2312" w:eastAsia="仿宋_GB2312" w:hAnsi="宋体" w:cs="宋体" w:hint="eastAsia"/>
          <w:sz w:val="32"/>
          <w:szCs w:val="32"/>
        </w:rPr>
        <w:t>；公务接待费支出</w:t>
      </w:r>
      <w:bookmarkStart w:id="70" w:name="PO_part3A3B2Amount3"/>
      <w:r>
        <w:rPr>
          <w:rFonts w:ascii="仿宋_GB2312" w:eastAsia="仿宋_GB2312" w:hAnsi="宋体" w:cs="宋体" w:hint="eastAsia"/>
          <w:sz w:val="32"/>
          <w:szCs w:val="32"/>
        </w:rPr>
        <w:t>0.5万元，占20.8%</w:t>
      </w:r>
      <w:bookmarkEnd w:id="70"/>
      <w:r>
        <w:rPr>
          <w:rFonts w:ascii="仿宋_GB2312" w:eastAsia="仿宋_GB2312" w:hAnsi="宋体" w:cs="宋体" w:hint="eastAsia"/>
          <w:sz w:val="32"/>
          <w:szCs w:val="32"/>
        </w:rPr>
        <w:t>。具体情况如下：</w:t>
      </w:r>
    </w:p>
    <w:p w:rsidR="00667D8E" w:rsidRDefault="0066054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71" w:name="PO_part3A3B2C1Amount1"/>
      <w:r>
        <w:rPr>
          <w:rFonts w:ascii="仿宋_GB2312" w:eastAsia="仿宋_GB2312" w:hAnsi="宋体" w:cs="宋体" w:hint="eastAsia"/>
          <w:sz w:val="32"/>
          <w:szCs w:val="32"/>
        </w:rPr>
        <w:t>0</w:t>
      </w:r>
      <w:bookmarkEnd w:id="71"/>
      <w:r>
        <w:rPr>
          <w:rFonts w:ascii="仿宋_GB2312" w:eastAsia="仿宋_GB2312" w:hAnsi="宋体" w:cs="宋体" w:hint="eastAsia"/>
          <w:sz w:val="32"/>
          <w:szCs w:val="32"/>
        </w:rPr>
        <w:t>万元。</w:t>
      </w:r>
    </w:p>
    <w:p w:rsidR="00667D8E" w:rsidRDefault="0066054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72" w:name="PO_part3A3B2C2Amount1"/>
      <w:r>
        <w:rPr>
          <w:rFonts w:ascii="仿宋_GB2312" w:eastAsia="仿宋_GB2312" w:hAnsi="宋体" w:cs="宋体" w:hint="eastAsia"/>
          <w:sz w:val="32"/>
          <w:szCs w:val="32"/>
        </w:rPr>
        <w:t>1.9</w:t>
      </w:r>
      <w:bookmarkEnd w:id="72"/>
      <w:r>
        <w:rPr>
          <w:rFonts w:ascii="仿宋_GB2312" w:eastAsia="仿宋_GB2312" w:hAnsi="宋体" w:cs="宋体" w:hint="eastAsia"/>
          <w:sz w:val="32"/>
          <w:szCs w:val="32"/>
        </w:rPr>
        <w:t>万元，用于公务用车运行及维护支出1.9万元。</w:t>
      </w:r>
    </w:p>
    <w:p w:rsidR="00667D8E" w:rsidRDefault="0066054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3.公务接待费支出0.5万元，主要用于</w:t>
      </w:r>
      <w:bookmarkStart w:id="73" w:name="PO_part3A3B2C3Detail1"/>
      <w:r>
        <w:rPr>
          <w:rFonts w:ascii="仿宋_GB2312" w:eastAsia="仿宋_GB2312" w:hAnsi="宋体" w:cs="宋体" w:hint="eastAsia"/>
          <w:sz w:val="32"/>
          <w:szCs w:val="32"/>
        </w:rPr>
        <w:t>国内公务接待，发生国内接待</w:t>
      </w:r>
      <w:bookmarkStart w:id="74" w:name="PO_part3A3B2C3GnjdCount1"/>
      <w:r>
        <w:rPr>
          <w:rFonts w:ascii="仿宋_GB2312" w:eastAsia="仿宋_GB2312" w:hAnsi="宋体" w:cs="宋体" w:hint="eastAsia"/>
          <w:sz w:val="32"/>
          <w:szCs w:val="32"/>
        </w:rPr>
        <w:t>3</w:t>
      </w:r>
      <w:bookmarkEnd w:id="74"/>
      <w:r>
        <w:rPr>
          <w:rFonts w:ascii="仿宋_GB2312" w:eastAsia="仿宋_GB2312" w:hAnsi="宋体" w:cs="宋体" w:hint="eastAsia"/>
          <w:sz w:val="32"/>
          <w:szCs w:val="32"/>
        </w:rPr>
        <w:t>次，接待人数共</w:t>
      </w:r>
      <w:bookmarkStart w:id="75" w:name="PO_part3A3B2C3GnjdManCount1"/>
      <w:r>
        <w:rPr>
          <w:rFonts w:ascii="仿宋_GB2312" w:eastAsia="仿宋_GB2312" w:hAnsi="宋体" w:cs="宋体" w:hint="eastAsia"/>
          <w:sz w:val="32"/>
          <w:szCs w:val="32"/>
        </w:rPr>
        <w:t>1</w:t>
      </w:r>
      <w:bookmarkEnd w:id="75"/>
      <w:r w:rsidR="007F77E6">
        <w:rPr>
          <w:rFonts w:ascii="仿宋_GB2312" w:eastAsia="仿宋_GB2312" w:hAnsi="宋体" w:cs="宋体" w:hint="eastAsia"/>
          <w:sz w:val="32"/>
          <w:szCs w:val="32"/>
        </w:rPr>
        <w:t>1</w:t>
      </w:r>
      <w:r>
        <w:rPr>
          <w:rFonts w:ascii="仿宋_GB2312" w:eastAsia="仿宋_GB2312" w:hAnsi="宋体" w:cs="宋体" w:hint="eastAsia"/>
          <w:sz w:val="32"/>
          <w:szCs w:val="32"/>
        </w:rPr>
        <w:t>人，主要包括接待赤道几内亚卫生部来宾、加纳卫生部代表团来宾和天津卫健委来粤交流人员。</w:t>
      </w:r>
      <w:bookmarkStart w:id="76" w:name="PO_part3A3B2C3GnjdInclude1"/>
      <w:bookmarkEnd w:id="73"/>
      <w:bookmarkEnd w:id="76"/>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667D8E" w:rsidRDefault="00660545">
      <w:pPr>
        <w:ind w:firstLineChars="200" w:firstLine="640"/>
        <w:jc w:val="left"/>
        <w:rPr>
          <w:rFonts w:ascii="仿宋_GB2312" w:eastAsia="仿宋_GB2312" w:hAnsi="宋体" w:cs="宋体"/>
          <w:sz w:val="32"/>
          <w:szCs w:val="32"/>
        </w:rPr>
      </w:pPr>
      <w:bookmarkStart w:id="77" w:name="PO_part3A4B1Year1"/>
      <w:r>
        <w:rPr>
          <w:rFonts w:ascii="仿宋_GB2312" w:eastAsia="仿宋_GB2312" w:hAnsi="宋体" w:cs="宋体" w:hint="eastAsia"/>
          <w:sz w:val="32"/>
          <w:szCs w:val="32"/>
        </w:rPr>
        <w:lastRenderedPageBreak/>
        <w:t xml:space="preserve"> 2019</w:t>
      </w:r>
      <w:bookmarkEnd w:id="77"/>
      <w:r>
        <w:rPr>
          <w:rFonts w:ascii="仿宋_GB2312" w:eastAsia="仿宋_GB2312" w:hAnsi="宋体" w:cs="宋体" w:hint="eastAsia"/>
          <w:sz w:val="32"/>
          <w:szCs w:val="32"/>
        </w:rPr>
        <w:t>年本中心运行经费支出</w:t>
      </w:r>
      <w:bookmarkStart w:id="78" w:name="PO_part3A4B1Amount1"/>
      <w:r>
        <w:rPr>
          <w:rFonts w:ascii="仿宋_GB2312" w:eastAsia="仿宋_GB2312" w:hAnsi="宋体" w:cs="宋体" w:hint="eastAsia"/>
          <w:sz w:val="32"/>
          <w:szCs w:val="32"/>
        </w:rPr>
        <w:t>76.01</w:t>
      </w:r>
      <w:bookmarkEnd w:id="78"/>
      <w:r>
        <w:rPr>
          <w:rFonts w:ascii="仿宋_GB2312" w:eastAsia="仿宋_GB2312" w:hAnsi="宋体" w:cs="宋体" w:hint="eastAsia"/>
          <w:sz w:val="32"/>
          <w:szCs w:val="32"/>
        </w:rPr>
        <w:t>万元，比预算数</w:t>
      </w:r>
      <w:bookmarkStart w:id="79" w:name="PO_part3A4B1IncAmount1"/>
      <w:r>
        <w:rPr>
          <w:rFonts w:ascii="仿宋_GB2312" w:eastAsia="仿宋_GB2312" w:hAnsi="宋体" w:cs="宋体" w:hint="eastAsia"/>
          <w:sz w:val="32"/>
          <w:szCs w:val="32"/>
        </w:rPr>
        <w:t>增加4.76</w:t>
      </w:r>
      <w:bookmarkEnd w:id="79"/>
      <w:r>
        <w:rPr>
          <w:rFonts w:ascii="仿宋_GB2312" w:eastAsia="仿宋_GB2312" w:hAnsi="宋体" w:cs="宋体" w:hint="eastAsia"/>
          <w:sz w:val="32"/>
          <w:szCs w:val="32"/>
        </w:rPr>
        <w:t>万元，</w:t>
      </w:r>
      <w:bookmarkStart w:id="80" w:name="PO_part3A4B1IncPercent1"/>
      <w:r>
        <w:rPr>
          <w:rFonts w:ascii="仿宋_GB2312" w:eastAsia="仿宋_GB2312" w:hAnsi="宋体" w:cs="宋体" w:hint="eastAsia"/>
          <w:sz w:val="32"/>
          <w:szCs w:val="32"/>
        </w:rPr>
        <w:t>增长6.7%。</w:t>
      </w:r>
      <w:bookmarkEnd w:id="80"/>
      <w:r>
        <w:rPr>
          <w:rFonts w:ascii="仿宋_GB2312" w:eastAsia="仿宋_GB2312" w:hAnsi="宋体" w:cs="宋体" w:hint="eastAsia"/>
          <w:sz w:val="32"/>
          <w:szCs w:val="32"/>
        </w:rPr>
        <w:t>主要增减变动情况是：主要是差旅费与其他商品和服务支出略有增加。</w:t>
      </w:r>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667D8E" w:rsidRDefault="00660545">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2019年本部门政府采购支出总额</w:t>
      </w:r>
      <w:bookmarkStart w:id="81" w:name="PO_part3A4B2Amount1"/>
      <w:r>
        <w:rPr>
          <w:rFonts w:ascii="仿宋_GB2312" w:eastAsia="仿宋_GB2312" w:hAnsi="宋体" w:cs="宋体" w:hint="eastAsia"/>
          <w:sz w:val="32"/>
          <w:szCs w:val="32"/>
        </w:rPr>
        <w:t>1.45</w:t>
      </w:r>
      <w:bookmarkEnd w:id="81"/>
      <w:r>
        <w:rPr>
          <w:rFonts w:ascii="仿宋_GB2312" w:eastAsia="仿宋_GB2312" w:hAnsi="宋体" w:cs="宋体" w:hint="eastAsia"/>
          <w:sz w:val="32"/>
          <w:szCs w:val="32"/>
        </w:rPr>
        <w:t>万元，其中：政府采购货物支出1.45万元。</w:t>
      </w:r>
      <w:bookmarkStart w:id="82" w:name="PO_part3A4B2Content5"/>
      <w:bookmarkEnd w:id="82"/>
    </w:p>
    <w:p w:rsidR="00667D8E" w:rsidRDefault="00660545">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667D8E" w:rsidRDefault="00660545" w:rsidP="00EE79E5">
      <w:pPr>
        <w:spacing w:line="288" w:lineRule="auto"/>
        <w:ind w:left="1" w:firstLineChars="200" w:firstLine="640"/>
        <w:rPr>
          <w:rFonts w:ascii="仿宋_GB2312" w:eastAsia="仿宋_GB2312"/>
          <w:sz w:val="32"/>
          <w:szCs w:val="32"/>
        </w:rPr>
      </w:pPr>
      <w:r>
        <w:rPr>
          <w:rFonts w:ascii="仿宋_GB2312" w:eastAsia="仿宋_GB2312" w:hAnsi="宋体" w:cs="宋体" w:hint="eastAsia"/>
          <w:sz w:val="32"/>
          <w:szCs w:val="32"/>
        </w:rPr>
        <w:t>截至</w:t>
      </w:r>
      <w:bookmarkStart w:id="83" w:name="PO_part3A4B3Year1"/>
      <w:r>
        <w:rPr>
          <w:rFonts w:ascii="仿宋_GB2312" w:eastAsia="仿宋_GB2312" w:hAnsi="宋体" w:cs="宋体" w:hint="eastAsia"/>
          <w:sz w:val="32"/>
          <w:szCs w:val="32"/>
        </w:rPr>
        <w:t>2019</w:t>
      </w:r>
      <w:bookmarkEnd w:id="83"/>
      <w:r>
        <w:rPr>
          <w:rFonts w:ascii="仿宋_GB2312" w:eastAsia="仿宋_GB2312" w:hAnsi="宋体" w:cs="宋体" w:hint="eastAsia"/>
          <w:sz w:val="32"/>
          <w:szCs w:val="32"/>
        </w:rPr>
        <w:t>年12月31日，本部门共有车辆</w:t>
      </w:r>
      <w:bookmarkStart w:id="84" w:name="PO_part3A4B3CarCount1"/>
      <w:r>
        <w:rPr>
          <w:rFonts w:ascii="仿宋_GB2312" w:eastAsia="仿宋_GB2312" w:hAnsi="宋体" w:cs="宋体" w:hint="eastAsia"/>
          <w:sz w:val="32"/>
          <w:szCs w:val="32"/>
        </w:rPr>
        <w:t>1</w:t>
      </w:r>
      <w:bookmarkEnd w:id="84"/>
      <w:r>
        <w:rPr>
          <w:rFonts w:ascii="仿宋_GB2312" w:eastAsia="仿宋_GB2312" w:hAnsi="宋体" w:cs="宋体" w:hint="eastAsia"/>
          <w:sz w:val="32"/>
          <w:szCs w:val="32"/>
        </w:rPr>
        <w:t>辆，</w:t>
      </w:r>
      <w:r>
        <w:rPr>
          <w:rFonts w:ascii="仿宋_GB2312" w:eastAsia="仿宋_GB2312" w:hint="eastAsia"/>
          <w:sz w:val="32"/>
          <w:szCs w:val="32"/>
        </w:rPr>
        <w:t>为一般公务用车，无价值50万元以上通用设备。</w:t>
      </w:r>
    </w:p>
    <w:p w:rsidR="00667D8E" w:rsidRDefault="00660545">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667D8E" w:rsidRDefault="00660545">
      <w:pPr>
        <w:spacing w:line="288" w:lineRule="auto"/>
        <w:ind w:left="1" w:firstLineChars="200" w:firstLine="640"/>
        <w:rPr>
          <w:rFonts w:ascii="仿宋_GB2312" w:eastAsia="仿宋_GB2312"/>
          <w:sz w:val="32"/>
          <w:szCs w:val="32"/>
        </w:rPr>
      </w:pPr>
      <w:r>
        <w:rPr>
          <w:rFonts w:ascii="仿宋_GB2312" w:eastAsia="仿宋_GB2312" w:hint="eastAsia"/>
          <w:sz w:val="32"/>
          <w:szCs w:val="32"/>
        </w:rPr>
        <w:t>对2019年度一般公共预算项目支出未实行绩效自评工作。但从预算</w:t>
      </w:r>
      <w:r w:rsidR="00EE79E5">
        <w:rPr>
          <w:rFonts w:ascii="仿宋_GB2312" w:eastAsia="仿宋_GB2312" w:hint="eastAsia"/>
          <w:sz w:val="32"/>
          <w:szCs w:val="32"/>
        </w:rPr>
        <w:t>执</w:t>
      </w:r>
      <w:r>
        <w:rPr>
          <w:rFonts w:ascii="仿宋_GB2312" w:eastAsia="仿宋_GB2312" w:hint="eastAsia"/>
          <w:sz w:val="32"/>
          <w:szCs w:val="32"/>
        </w:rPr>
        <w:t>行情况来看，项目支出绩效情况较为理想，达到项目申请时设定的各项绩效目标。</w:t>
      </w:r>
      <w:r>
        <w:rPr>
          <w:rFonts w:ascii="仿宋_GB2312" w:eastAsia="仿宋_GB2312" w:hAnsi="宋体" w:cs="宋体" w:hint="eastAsia"/>
          <w:sz w:val="32"/>
          <w:szCs w:val="32"/>
        </w:rPr>
        <w:t>全年预算数9.49万元，执行数9.49万元，完成预算的100%。</w:t>
      </w:r>
    </w:p>
    <w:p w:rsidR="00667D8E" w:rsidRDefault="00667D8E" w:rsidP="00EE79E5">
      <w:pPr>
        <w:ind w:firstLineChars="200" w:firstLine="420"/>
        <w:rPr>
          <w:rFonts w:ascii="仿宋_GB2312" w:eastAsia="仿宋_GB2312"/>
        </w:rPr>
        <w:sectPr w:rsidR="00667D8E">
          <w:pgSz w:w="11906" w:h="16838"/>
          <w:pgMar w:top="1440" w:right="1531" w:bottom="1440" w:left="1531" w:header="851" w:footer="992" w:gutter="0"/>
          <w:cols w:space="720"/>
          <w:docGrid w:type="lines" w:linePitch="312"/>
        </w:sectPr>
      </w:pPr>
      <w:bookmarkStart w:id="85" w:name="PO_part3A4B4C3Content2"/>
      <w:bookmarkEnd w:id="85"/>
    </w:p>
    <w:p w:rsidR="00667D8E" w:rsidRDefault="00660545">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名词解释</w:t>
      </w:r>
    </w:p>
    <w:p w:rsidR="00667D8E" w:rsidRDefault="00660545">
      <w:pPr>
        <w:spacing w:line="288" w:lineRule="auto"/>
        <w:ind w:firstLineChars="200" w:firstLine="643"/>
        <w:jc w:val="left"/>
        <w:rPr>
          <w:rFonts w:ascii="仿宋_GB2312" w:eastAsia="仿宋_GB2312" w:hAnsi="宋体" w:cs="宋体"/>
          <w:b/>
          <w:bCs/>
          <w:sz w:val="32"/>
          <w:szCs w:val="32"/>
        </w:rPr>
      </w:pPr>
      <w:bookmarkStart w:id="86" w:name="PO_part4Keyword4"/>
      <w:r>
        <w:rPr>
          <w:rFonts w:ascii="仿宋_GB2312" w:eastAsia="仿宋_GB2312" w:hAnsi="宋体" w:cs="宋体" w:hint="eastAsia"/>
          <w:b/>
          <w:sz w:val="32"/>
          <w:szCs w:val="32"/>
        </w:rPr>
        <w:t xml:space="preserve"> 财政拨款收入</w:t>
      </w:r>
      <w:r>
        <w:rPr>
          <w:rFonts w:ascii="仿宋_GB2312" w:eastAsia="仿宋_GB2312" w:hAnsi="宋体" w:cs="宋体" w:hint="eastAsia"/>
          <w:sz w:val="32"/>
          <w:szCs w:val="32"/>
        </w:rPr>
        <w:t>：指财政当年拨付的资金。包括一般公共预算财政拨款和政府性基金预算财政拨款。</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上级补助收入</w:t>
      </w:r>
      <w:r>
        <w:rPr>
          <w:rFonts w:ascii="仿宋_GB2312" w:eastAsia="仿宋_GB2312" w:hAnsi="宋体" w:cs="宋体" w:hint="eastAsia"/>
          <w:sz w:val="32"/>
          <w:szCs w:val="32"/>
        </w:rPr>
        <w:t>：指事业单位从主管部门和上级单位取得的非财政补助收入。</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事业收入：</w:t>
      </w:r>
      <w:r>
        <w:rPr>
          <w:rFonts w:ascii="仿宋_GB2312" w:eastAsia="仿宋_GB2312" w:hAnsi="宋体" w:cs="宋体" w:hint="eastAsia"/>
          <w:sz w:val="32"/>
          <w:szCs w:val="32"/>
        </w:rPr>
        <w:t>指事业单位开展专业业务活动及辅助活动所取得的收入。</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经营收入：</w:t>
      </w:r>
      <w:r>
        <w:rPr>
          <w:rFonts w:ascii="仿宋_GB2312" w:eastAsia="仿宋_GB2312" w:hAnsi="宋体" w:cs="宋体" w:hint="eastAsia"/>
          <w:sz w:val="32"/>
          <w:szCs w:val="32"/>
        </w:rPr>
        <w:t>指事业单位在专业业务活动及其辅助活动之外开展非独立核算经营活动取得的收入。</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附属单位上缴收入</w:t>
      </w:r>
      <w:r>
        <w:rPr>
          <w:rFonts w:ascii="仿宋_GB2312" w:eastAsia="仿宋_GB2312" w:hAnsi="宋体" w:cs="宋体" w:hint="eastAsia"/>
          <w:sz w:val="32"/>
          <w:szCs w:val="32"/>
        </w:rPr>
        <w:t>：指事业单位附属独立核算单位按照有关规定上缴的收入。</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其他收入</w:t>
      </w:r>
      <w:r>
        <w:rPr>
          <w:rFonts w:ascii="仿宋_GB2312" w:eastAsia="仿宋_GB2312" w:hAnsi="宋体" w:cs="宋体" w:hint="eastAsia"/>
          <w:sz w:val="32"/>
          <w:szCs w:val="32"/>
        </w:rPr>
        <w:t>：指除上述“财政拨款收入”、“事业收入”、“经营收入”等以外的收入。</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用事业基金弥补收支差额</w:t>
      </w:r>
      <w:r>
        <w:rPr>
          <w:rFonts w:ascii="仿宋_GB2312" w:eastAsia="仿宋_GB2312" w:hAnsi="宋体" w:cs="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年初结转和结余</w:t>
      </w:r>
      <w:r>
        <w:rPr>
          <w:rFonts w:ascii="仿宋_GB2312" w:eastAsia="仿宋_GB2312" w:hAnsi="宋体" w:cs="宋体" w:hint="eastAsia"/>
          <w:sz w:val="32"/>
          <w:szCs w:val="32"/>
        </w:rPr>
        <w:t>：指以前年度尚未完成、结转到本年按有关规定继续使用的资金。</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结余分配</w:t>
      </w:r>
      <w:r>
        <w:rPr>
          <w:rFonts w:ascii="仿宋_GB2312" w:eastAsia="仿宋_GB2312" w:hAnsi="宋体" w:cs="宋体" w:hint="eastAsia"/>
          <w:sz w:val="32"/>
          <w:szCs w:val="32"/>
        </w:rPr>
        <w:t>：指事业事位按规定从非财政补助结余中分配的事业基金和职工福利基金等。</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年末结转和结余</w:t>
      </w:r>
      <w:r>
        <w:rPr>
          <w:rFonts w:ascii="仿宋_GB2312" w:eastAsia="仿宋_GB2312" w:hAnsi="宋体" w:cs="宋体" w:hint="eastAsia"/>
          <w:sz w:val="32"/>
          <w:szCs w:val="32"/>
        </w:rPr>
        <w:t>：指本年度或以前年度预算安排、因客观条</w:t>
      </w:r>
      <w:r>
        <w:rPr>
          <w:rFonts w:ascii="仿宋_GB2312" w:eastAsia="仿宋_GB2312" w:hAnsi="宋体" w:cs="宋体" w:hint="eastAsia"/>
          <w:sz w:val="32"/>
          <w:szCs w:val="32"/>
        </w:rPr>
        <w:lastRenderedPageBreak/>
        <w:t>件发生变化无法按原计划实施，需要延迟到以后年度按有关规定继续使用的资金。</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基本支出</w:t>
      </w:r>
      <w:r>
        <w:rPr>
          <w:rFonts w:ascii="仿宋_GB2312" w:eastAsia="仿宋_GB2312" w:hAnsi="宋体" w:cs="宋体" w:hint="eastAsia"/>
          <w:sz w:val="32"/>
          <w:szCs w:val="32"/>
        </w:rPr>
        <w:t>：指为保障机构正常运转、完成日常工作任务而发生的人员支出和公用支出。</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项目支出</w:t>
      </w:r>
      <w:r>
        <w:rPr>
          <w:rFonts w:ascii="仿宋_GB2312" w:eastAsia="仿宋_GB2312" w:hAnsi="宋体" w:cs="宋体" w:hint="eastAsia"/>
          <w:sz w:val="32"/>
          <w:szCs w:val="32"/>
        </w:rPr>
        <w:t>：指在基本支出之外为完成特定行政任务和事业发展目标所发生的支出。</w:t>
      </w:r>
    </w:p>
    <w:p w:rsidR="00667D8E" w:rsidRDefault="00660545">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经营支出</w:t>
      </w:r>
      <w:r>
        <w:rPr>
          <w:rFonts w:ascii="仿宋_GB2312" w:eastAsia="仿宋_GB2312" w:hAnsi="宋体" w:cs="宋体" w:hint="eastAsia"/>
          <w:sz w:val="32"/>
          <w:szCs w:val="32"/>
        </w:rPr>
        <w:t>：指事业单位在专业业务活动及其辅助活动之外开展非独立核算经营活动所发生的支出。</w:t>
      </w:r>
    </w:p>
    <w:p w:rsidR="00667D8E" w:rsidRDefault="00660545">
      <w:pPr>
        <w:spacing w:line="288" w:lineRule="auto"/>
        <w:ind w:firstLineChars="200" w:firstLine="643"/>
        <w:jc w:val="left"/>
        <w:rPr>
          <w:rFonts w:ascii="仿宋_GB2312" w:eastAsia="仿宋_GB2312" w:hAnsi="宋体" w:cs="宋体"/>
          <w:kern w:val="0"/>
          <w:sz w:val="32"/>
          <w:szCs w:val="32"/>
        </w:rPr>
      </w:pPr>
      <w:r>
        <w:rPr>
          <w:rFonts w:ascii="仿宋_GB2312" w:eastAsia="仿宋_GB2312" w:hAnsi="宋体" w:cs="宋体" w:hint="eastAsia"/>
          <w:b/>
          <w:sz w:val="32"/>
          <w:szCs w:val="32"/>
        </w:rPr>
        <w:t>“三公”经费</w:t>
      </w:r>
      <w:r>
        <w:rPr>
          <w:rFonts w:ascii="仿宋_GB2312" w:eastAsia="仿宋_GB2312" w:hAnsi="宋体" w:cs="宋体"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667D8E" w:rsidRDefault="00660545">
      <w:pPr>
        <w:spacing w:line="288" w:lineRule="auto"/>
        <w:ind w:firstLineChars="200" w:firstLine="643"/>
        <w:jc w:val="left"/>
        <w:rPr>
          <w:rFonts w:ascii="宋体" w:hAnsi="宋体" w:cs="宋体"/>
          <w:sz w:val="32"/>
          <w:szCs w:val="32"/>
        </w:rPr>
      </w:pPr>
      <w:r>
        <w:rPr>
          <w:rFonts w:ascii="仿宋_GB2312" w:eastAsia="仿宋_GB2312" w:hAnsi="宋体" w:cs="宋体" w:hint="eastAsia"/>
          <w:b/>
          <w:sz w:val="32"/>
          <w:szCs w:val="32"/>
        </w:rPr>
        <w:t>机关运行经费</w:t>
      </w:r>
      <w:r>
        <w:rPr>
          <w:rFonts w:ascii="仿宋_GB2312" w:eastAsia="仿宋_GB2312" w:hAnsi="宋体" w:cs="宋体" w:hint="eastAsia"/>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86"/>
    </w:p>
    <w:p w:rsidR="00667D8E" w:rsidRDefault="00667D8E">
      <w:pPr>
        <w:widowControl/>
        <w:jc w:val="left"/>
        <w:rPr>
          <w:rFonts w:ascii="黑体" w:eastAsia="黑体" w:hAnsi="黑体" w:cs="方正小标宋简体"/>
          <w:sz w:val="44"/>
          <w:szCs w:val="44"/>
        </w:rPr>
      </w:pPr>
    </w:p>
    <w:p w:rsidR="00667D8E" w:rsidRDefault="00667D8E">
      <w:pPr>
        <w:pStyle w:val="1"/>
        <w:ind w:leftChars="199" w:left="3278" w:hangingChars="650" w:hanging="2860"/>
        <w:rPr>
          <w:rFonts w:ascii="黑体" w:eastAsia="黑体" w:hAnsi="黑体" w:cs="方正小标宋简体"/>
          <w:sz w:val="44"/>
          <w:szCs w:val="44"/>
        </w:rPr>
      </w:pPr>
    </w:p>
    <w:sectPr w:rsidR="00667D8E" w:rsidSect="00667D8E">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0E0" w:rsidRDefault="000810E0" w:rsidP="00EE79E5">
      <w:r>
        <w:separator/>
      </w:r>
    </w:p>
  </w:endnote>
  <w:endnote w:type="continuationSeparator" w:id="1">
    <w:p w:rsidR="000810E0" w:rsidRDefault="000810E0" w:rsidP="00EE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0E0" w:rsidRDefault="000810E0" w:rsidP="00EE79E5">
      <w:r>
        <w:separator/>
      </w:r>
    </w:p>
  </w:footnote>
  <w:footnote w:type="continuationSeparator" w:id="1">
    <w:p w:rsidR="000810E0" w:rsidRDefault="000810E0" w:rsidP="00EE7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A99AE"/>
    <w:multiLevelType w:val="singleLevel"/>
    <w:tmpl w:val="36AA99AE"/>
    <w:lvl w:ilvl="0">
      <w:start w:val="3"/>
      <w:numFmt w:val="chineseCounting"/>
      <w:suff w:val="space"/>
      <w:lvlText w:val="第%1部分"/>
      <w:lvlJc w:val="left"/>
      <w:rPr>
        <w:rFonts w:hint="eastAsia"/>
      </w:r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11E"/>
    <w:rsid w:val="000127E8"/>
    <w:rsid w:val="0001384B"/>
    <w:rsid w:val="0002069C"/>
    <w:rsid w:val="00021C84"/>
    <w:rsid w:val="0004027D"/>
    <w:rsid w:val="0005541C"/>
    <w:rsid w:val="00057349"/>
    <w:rsid w:val="0006388F"/>
    <w:rsid w:val="000810E0"/>
    <w:rsid w:val="000A14EB"/>
    <w:rsid w:val="000E2833"/>
    <w:rsid w:val="000E3489"/>
    <w:rsid w:val="000E50BF"/>
    <w:rsid w:val="000E74ED"/>
    <w:rsid w:val="001025D5"/>
    <w:rsid w:val="00107C57"/>
    <w:rsid w:val="00125E8F"/>
    <w:rsid w:val="001333B7"/>
    <w:rsid w:val="0013661B"/>
    <w:rsid w:val="00140639"/>
    <w:rsid w:val="0014629E"/>
    <w:rsid w:val="00153824"/>
    <w:rsid w:val="001572B6"/>
    <w:rsid w:val="00157DF3"/>
    <w:rsid w:val="00165936"/>
    <w:rsid w:val="00166C3D"/>
    <w:rsid w:val="00171F9E"/>
    <w:rsid w:val="001A396B"/>
    <w:rsid w:val="001A4C2E"/>
    <w:rsid w:val="001A5DC4"/>
    <w:rsid w:val="001A6F26"/>
    <w:rsid w:val="001D5B52"/>
    <w:rsid w:val="001E19A9"/>
    <w:rsid w:val="001F1D6F"/>
    <w:rsid w:val="002034E9"/>
    <w:rsid w:val="002066F2"/>
    <w:rsid w:val="00232831"/>
    <w:rsid w:val="00246C51"/>
    <w:rsid w:val="0026160E"/>
    <w:rsid w:val="0026611E"/>
    <w:rsid w:val="00277554"/>
    <w:rsid w:val="00296AFE"/>
    <w:rsid w:val="002A0109"/>
    <w:rsid w:val="002B6CBD"/>
    <w:rsid w:val="002C0EF8"/>
    <w:rsid w:val="002C2200"/>
    <w:rsid w:val="002D0BB9"/>
    <w:rsid w:val="002F4287"/>
    <w:rsid w:val="003145E3"/>
    <w:rsid w:val="0032279A"/>
    <w:rsid w:val="00336B4B"/>
    <w:rsid w:val="00351123"/>
    <w:rsid w:val="003568DC"/>
    <w:rsid w:val="0038013A"/>
    <w:rsid w:val="00392354"/>
    <w:rsid w:val="00396CEC"/>
    <w:rsid w:val="003B2C48"/>
    <w:rsid w:val="003D5051"/>
    <w:rsid w:val="003F09F3"/>
    <w:rsid w:val="003F3814"/>
    <w:rsid w:val="004047A1"/>
    <w:rsid w:val="00404B9A"/>
    <w:rsid w:val="0040659A"/>
    <w:rsid w:val="00406B1B"/>
    <w:rsid w:val="00412EC4"/>
    <w:rsid w:val="00413DE2"/>
    <w:rsid w:val="00420861"/>
    <w:rsid w:val="00434A64"/>
    <w:rsid w:val="00453A9F"/>
    <w:rsid w:val="00484C92"/>
    <w:rsid w:val="004D3C32"/>
    <w:rsid w:val="004E7DDC"/>
    <w:rsid w:val="004F0BB0"/>
    <w:rsid w:val="00500CE4"/>
    <w:rsid w:val="00513DE2"/>
    <w:rsid w:val="005142D1"/>
    <w:rsid w:val="00536EF6"/>
    <w:rsid w:val="0054443B"/>
    <w:rsid w:val="00544882"/>
    <w:rsid w:val="00562BEF"/>
    <w:rsid w:val="005B7224"/>
    <w:rsid w:val="005C20F1"/>
    <w:rsid w:val="005C5F13"/>
    <w:rsid w:val="005D17FD"/>
    <w:rsid w:val="005E6A5F"/>
    <w:rsid w:val="005F7FB6"/>
    <w:rsid w:val="00611A61"/>
    <w:rsid w:val="006133CC"/>
    <w:rsid w:val="00637786"/>
    <w:rsid w:val="00660545"/>
    <w:rsid w:val="006654EC"/>
    <w:rsid w:val="006661F8"/>
    <w:rsid w:val="00667D8E"/>
    <w:rsid w:val="006768FB"/>
    <w:rsid w:val="00685208"/>
    <w:rsid w:val="006B5F66"/>
    <w:rsid w:val="006D21B9"/>
    <w:rsid w:val="006D36D9"/>
    <w:rsid w:val="006F15B7"/>
    <w:rsid w:val="006F4F85"/>
    <w:rsid w:val="00730433"/>
    <w:rsid w:val="00737EB4"/>
    <w:rsid w:val="0074219D"/>
    <w:rsid w:val="0077535F"/>
    <w:rsid w:val="00777476"/>
    <w:rsid w:val="007860D3"/>
    <w:rsid w:val="00797F1C"/>
    <w:rsid w:val="007B1C1C"/>
    <w:rsid w:val="007B2475"/>
    <w:rsid w:val="007B7A04"/>
    <w:rsid w:val="007C017C"/>
    <w:rsid w:val="007C047D"/>
    <w:rsid w:val="007D6FB5"/>
    <w:rsid w:val="007F42AB"/>
    <w:rsid w:val="007F77E6"/>
    <w:rsid w:val="008253C5"/>
    <w:rsid w:val="00834A33"/>
    <w:rsid w:val="00834E21"/>
    <w:rsid w:val="008377B7"/>
    <w:rsid w:val="008711F7"/>
    <w:rsid w:val="00877813"/>
    <w:rsid w:val="00881932"/>
    <w:rsid w:val="00883C8C"/>
    <w:rsid w:val="00887D4B"/>
    <w:rsid w:val="008970F3"/>
    <w:rsid w:val="008A1326"/>
    <w:rsid w:val="008B13A0"/>
    <w:rsid w:val="008B3904"/>
    <w:rsid w:val="008D1288"/>
    <w:rsid w:val="008E4ED5"/>
    <w:rsid w:val="0090358B"/>
    <w:rsid w:val="0091146B"/>
    <w:rsid w:val="009121D7"/>
    <w:rsid w:val="00913531"/>
    <w:rsid w:val="0093125F"/>
    <w:rsid w:val="0093302D"/>
    <w:rsid w:val="009423E8"/>
    <w:rsid w:val="00946DD5"/>
    <w:rsid w:val="009553CB"/>
    <w:rsid w:val="00974A3F"/>
    <w:rsid w:val="00985B65"/>
    <w:rsid w:val="00992C49"/>
    <w:rsid w:val="009B54B0"/>
    <w:rsid w:val="009C142F"/>
    <w:rsid w:val="009D6BC8"/>
    <w:rsid w:val="009F3B87"/>
    <w:rsid w:val="00A40428"/>
    <w:rsid w:val="00A452E5"/>
    <w:rsid w:val="00A52759"/>
    <w:rsid w:val="00A7020D"/>
    <w:rsid w:val="00AC19F8"/>
    <w:rsid w:val="00B13CFA"/>
    <w:rsid w:val="00B3006B"/>
    <w:rsid w:val="00B41EFE"/>
    <w:rsid w:val="00B5130F"/>
    <w:rsid w:val="00B60814"/>
    <w:rsid w:val="00B6088E"/>
    <w:rsid w:val="00B7504D"/>
    <w:rsid w:val="00B91327"/>
    <w:rsid w:val="00B96052"/>
    <w:rsid w:val="00BB07A9"/>
    <w:rsid w:val="00BB5681"/>
    <w:rsid w:val="00BE50EC"/>
    <w:rsid w:val="00BE71F4"/>
    <w:rsid w:val="00BF224F"/>
    <w:rsid w:val="00C05F87"/>
    <w:rsid w:val="00C1309A"/>
    <w:rsid w:val="00C13BF1"/>
    <w:rsid w:val="00C2796D"/>
    <w:rsid w:val="00C50F49"/>
    <w:rsid w:val="00CA3B98"/>
    <w:rsid w:val="00CC6097"/>
    <w:rsid w:val="00CC60F7"/>
    <w:rsid w:val="00D2193A"/>
    <w:rsid w:val="00D31705"/>
    <w:rsid w:val="00D33AA5"/>
    <w:rsid w:val="00D33F04"/>
    <w:rsid w:val="00D67A83"/>
    <w:rsid w:val="00D82837"/>
    <w:rsid w:val="00D83A1D"/>
    <w:rsid w:val="00D907B5"/>
    <w:rsid w:val="00DA09BB"/>
    <w:rsid w:val="00DA1B92"/>
    <w:rsid w:val="00DA2521"/>
    <w:rsid w:val="00DD062B"/>
    <w:rsid w:val="00DD271B"/>
    <w:rsid w:val="00DD40F0"/>
    <w:rsid w:val="00DF6A13"/>
    <w:rsid w:val="00E1316B"/>
    <w:rsid w:val="00E3398F"/>
    <w:rsid w:val="00E45651"/>
    <w:rsid w:val="00E503ED"/>
    <w:rsid w:val="00E62C1F"/>
    <w:rsid w:val="00E65870"/>
    <w:rsid w:val="00E82978"/>
    <w:rsid w:val="00E82F63"/>
    <w:rsid w:val="00E96CAE"/>
    <w:rsid w:val="00EB5A93"/>
    <w:rsid w:val="00EC2D6D"/>
    <w:rsid w:val="00EE79E5"/>
    <w:rsid w:val="00EF2773"/>
    <w:rsid w:val="00F14A3B"/>
    <w:rsid w:val="00F206CA"/>
    <w:rsid w:val="00F44A82"/>
    <w:rsid w:val="00F50FD3"/>
    <w:rsid w:val="00F65925"/>
    <w:rsid w:val="00F67BBB"/>
    <w:rsid w:val="00F850D9"/>
    <w:rsid w:val="00FA519B"/>
    <w:rsid w:val="00FB7DD7"/>
    <w:rsid w:val="00FC0E7D"/>
    <w:rsid w:val="00FC7571"/>
    <w:rsid w:val="00FD2C4B"/>
    <w:rsid w:val="00FE1D47"/>
    <w:rsid w:val="00FE5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8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667D8E"/>
    <w:rPr>
      <w:sz w:val="18"/>
      <w:szCs w:val="18"/>
    </w:rPr>
  </w:style>
  <w:style w:type="paragraph" w:styleId="a4">
    <w:name w:val="footer"/>
    <w:basedOn w:val="a"/>
    <w:link w:val="Char0"/>
    <w:unhideWhenUsed/>
    <w:qFormat/>
    <w:rsid w:val="00667D8E"/>
    <w:pPr>
      <w:tabs>
        <w:tab w:val="center" w:pos="4153"/>
        <w:tab w:val="right" w:pos="8306"/>
      </w:tabs>
      <w:snapToGrid w:val="0"/>
      <w:jc w:val="left"/>
    </w:pPr>
    <w:rPr>
      <w:sz w:val="18"/>
      <w:szCs w:val="18"/>
    </w:rPr>
  </w:style>
  <w:style w:type="paragraph" w:styleId="a5">
    <w:name w:val="header"/>
    <w:basedOn w:val="a"/>
    <w:link w:val="Char1"/>
    <w:unhideWhenUsed/>
    <w:qFormat/>
    <w:rsid w:val="00667D8E"/>
    <w:pPr>
      <w:pBdr>
        <w:bottom w:val="single" w:sz="6" w:space="1" w:color="auto"/>
      </w:pBdr>
      <w:tabs>
        <w:tab w:val="center" w:pos="4153"/>
        <w:tab w:val="right" w:pos="8306"/>
      </w:tabs>
      <w:snapToGrid w:val="0"/>
      <w:jc w:val="center"/>
    </w:pPr>
    <w:rPr>
      <w:sz w:val="18"/>
      <w:szCs w:val="18"/>
    </w:rPr>
  </w:style>
  <w:style w:type="table" w:styleId="a6">
    <w:name w:val="Table Grid"/>
    <w:basedOn w:val="a1"/>
    <w:rsid w:val="00667D8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667D8E"/>
  </w:style>
  <w:style w:type="character" w:customStyle="1" w:styleId="Char">
    <w:name w:val="批注框文本 Char"/>
    <w:basedOn w:val="a0"/>
    <w:link w:val="a3"/>
    <w:qFormat/>
    <w:rsid w:val="00667D8E"/>
    <w:rPr>
      <w:rFonts w:ascii="Calibri" w:eastAsia="宋体" w:hAnsi="Calibri" w:cs="Times New Roman"/>
      <w:sz w:val="18"/>
      <w:szCs w:val="18"/>
    </w:rPr>
  </w:style>
  <w:style w:type="character" w:customStyle="1" w:styleId="Char0">
    <w:name w:val="页脚 Char"/>
    <w:basedOn w:val="a0"/>
    <w:link w:val="a4"/>
    <w:qFormat/>
    <w:rsid w:val="00667D8E"/>
    <w:rPr>
      <w:rFonts w:ascii="Calibri" w:eastAsia="宋体" w:hAnsi="Calibri" w:cs="Times New Roman"/>
      <w:sz w:val="18"/>
      <w:szCs w:val="18"/>
    </w:rPr>
  </w:style>
  <w:style w:type="character" w:customStyle="1" w:styleId="Char1">
    <w:name w:val="页眉 Char"/>
    <w:basedOn w:val="a0"/>
    <w:link w:val="a5"/>
    <w:qFormat/>
    <w:rsid w:val="00667D8E"/>
    <w:rPr>
      <w:rFonts w:ascii="Calibri" w:eastAsia="宋体" w:hAnsi="Calibri" w:cs="Times New Roman"/>
      <w:sz w:val="18"/>
      <w:szCs w:val="18"/>
    </w:rPr>
  </w:style>
  <w:style w:type="paragraph" w:customStyle="1" w:styleId="1">
    <w:name w:val="列出段落1"/>
    <w:basedOn w:val="a"/>
    <w:uiPriority w:val="99"/>
    <w:unhideWhenUsed/>
    <w:qFormat/>
    <w:rsid w:val="00667D8E"/>
    <w:pPr>
      <w:ind w:firstLineChars="200" w:firstLine="420"/>
    </w:pPr>
  </w:style>
  <w:style w:type="character" w:customStyle="1" w:styleId="a8">
    <w:name w:val="批注框文本 字符"/>
    <w:uiPriority w:val="99"/>
    <w:semiHidden/>
    <w:rsid w:val="00667D8E"/>
    <w:rPr>
      <w:rFonts w:ascii="Times New Roman" w:eastAsia="宋体" w:hAnsi="Times New Roman" w:cs="Times New Roman"/>
      <w:sz w:val="18"/>
      <w:szCs w:val="18"/>
    </w:rPr>
  </w:style>
  <w:style w:type="paragraph" w:styleId="a9">
    <w:name w:val="List Paragraph"/>
    <w:basedOn w:val="a"/>
    <w:uiPriority w:val="34"/>
    <w:qFormat/>
    <w:rsid w:val="00667D8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2020-08-26T00:46:00Z</dcterms:created>
  <dcterms:modified xsi:type="dcterms:W3CDTF">2020-08-31T09:25:00Z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