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远程培训操作指南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学员可通过电脑端或手机等移动终端登录在线学习。</w:t>
      </w:r>
    </w:p>
    <w:p>
      <w:pPr>
        <w:spacing w:line="58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一、电脑端登录：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输入网址“www.91huayi.com”--注册后登录--选择“全员专项”--选择“广东省卫生健康委专项培训”--选择课程《广东省涉及人的生物医学研究伦理远程培训》--进入课件学习及考试--完成全部课程学习并考核合格--申请证书--审核通过--下载打印防伪合格证书，授予电子学分。</w:t>
      </w:r>
    </w:p>
    <w:p>
      <w:pPr>
        <w:spacing w:line="58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二、手机端登录：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0000FF"/>
          <w:sz w:val="32"/>
          <w:szCs w:val="32"/>
          <w:highlight w:val="yellow"/>
          <w:shd w:val="clear" w:color="FFFFFF" w:fill="D9D9D9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手机安装“掌上华医”App--注册后登录--选择“继续教育”--“全员专项”--选择“广东省卫生健康委专项培训”选择课程《广东省涉及人的生物医学研究伦理远程培训》--进入课件学习及考试--完成全部课程学习并考核合格--申请证书--审核通过--下载打印防伪合格证书，</w:t>
      </w:r>
      <w:r>
        <w:rPr>
          <w:rFonts w:hint="default" w:ascii="Times New Roman" w:hAnsi="Times New Roman" w:eastAsia="仿宋_GB2312" w:cs="Times New Roman"/>
          <w:color w:val="0000FF"/>
          <w:sz w:val="32"/>
          <w:szCs w:val="32"/>
          <w:highlight w:val="yellow"/>
          <w:shd w:val="clear" w:color="FFFFFF" w:fill="D9D9D9"/>
        </w:rPr>
        <w:t>授予电子学分。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0000FF"/>
          <w:sz w:val="32"/>
          <w:szCs w:val="32"/>
          <w:highlight w:val="yellow"/>
          <w:shd w:val="clear" w:color="FFFFFF" w:fill="D9D9D9"/>
        </w:rPr>
      </w:pPr>
    </w:p>
    <w:p>
      <w:pPr>
        <w:spacing w:line="580" w:lineRule="exact"/>
        <w:ind w:firstLine="640" w:firstLineChars="200"/>
      </w:pPr>
      <w:r>
        <w:rPr>
          <w:rFonts w:hint="default" w:ascii="Times New Roman" w:hAnsi="Times New Roman" w:eastAsia="仿宋_GB2312" w:cs="Times New Roman"/>
          <w:sz w:val="32"/>
          <w:szCs w:val="32"/>
        </w:rPr>
        <w:t>注：自行打印的防伪合格证书请妥善保管，作为参加省级涉及人的生物医学研究伦理培训合格的有效证明。</w:t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22E44"/>
    <w:rsid w:val="45CA5A85"/>
    <w:rsid w:val="47B2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2020-10-10T10:36:00Z</dcterms:created>
  <dc:creator>eva</dc:creator>
  <cp:lastModifiedBy>eva</cp:lastModifiedBy>
  <dcterms:modified xsi:type="dcterms:W3CDTF">2020-10-10T10:37:28Z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