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2"/>
          <w:lang w:val="en-US" w:eastAsia="zh-CN"/>
        </w:rPr>
        <w:t>广东省新生儿遗传代谢病筛查中心名单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（截至20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年10月31日）</w:t>
      </w:r>
    </w:p>
    <w:tbl>
      <w:tblPr>
        <w:tblStyle w:val="4"/>
        <w:tblW w:w="85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5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  <w:t>地市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  <w:lang w:val="en-US" w:eastAsia="zh-CN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广州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深圳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珠海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汕头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汕头市妇幼保健院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佛山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8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佛山市顺德区妇幼保健院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韶关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河源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河源市妇幼保健院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梅州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梅州市妇幼保健计划生育服务中心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惠州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惠州市第二妇幼保健院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东莞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中山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中山市博爱医院（中山市妇幼保健院）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江门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江门市妇幼保健院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阳江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阳江市妇幼保健院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湛江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湛江中心人民医院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茂名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茂名市妇幼保健院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肇庆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肇庆市第二人民医院（肇庆市妇幼保健院）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清远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清远市妇幼保健院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潮州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潮州市妇幼保健院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揭阳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揭阳市妇幼保健院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2"/>
                <w:lang w:val="en-US" w:eastAsia="zh-CN"/>
              </w:rPr>
              <w:t>云浮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云浮市妇幼保健院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1242F"/>
    <w:rsid w:val="41C1242F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2020-11-09T01:40:00Z</dcterms:created>
  <dc:creator>eva</dc:creator>
  <cp:lastModifiedBy>eva</cp:lastModifiedBy>
  <dcterms:modified xsi:type="dcterms:W3CDTF">2020-11-09T01:41:07Z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