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 w:line="560" w:lineRule="exact"/>
        <w:jc w:val="left"/>
        <w:rPr>
          <w:rFonts w:hint="default"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附件2</w:t>
      </w:r>
    </w:p>
    <w:p>
      <w:pPr>
        <w:widowControl/>
        <w:spacing w:beforeLines="0" w:afterLines="0" w:line="560" w:lineRule="exact"/>
        <w:jc w:val="center"/>
        <w:rPr>
          <w:rFonts w:hint="default" w:ascii="Times New Roman" w:hAnsi="Times New Roman" w:eastAsia="方正小标宋简体"/>
          <w:sz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00" w:lineRule="exact"/>
        <w:jc w:val="center"/>
        <w:textAlignment w:val="auto"/>
        <w:rPr>
          <w:rFonts w:hint="default" w:ascii="Times New Roman" w:hAnsi="Times New Roman" w:eastAsia="方正小标宋简体"/>
          <w:sz w:val="44"/>
        </w:rPr>
      </w:pPr>
      <w:r>
        <w:rPr>
          <w:rFonts w:hint="eastAsia" w:ascii="Times New Roman" w:hAnsi="Times New Roman" w:eastAsia="方正小标宋简体"/>
          <w:sz w:val="44"/>
        </w:rPr>
        <w:t>广东省学校等集体单位诺如病毒感染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00" w:lineRule="exact"/>
        <w:jc w:val="center"/>
        <w:textAlignment w:val="auto"/>
        <w:rPr>
          <w:rFonts w:hint="default" w:ascii="Times New Roman" w:hAnsi="Times New Roman" w:eastAsia="方正小标宋简体"/>
          <w:sz w:val="44"/>
        </w:rPr>
      </w:pPr>
      <w:r>
        <w:rPr>
          <w:rFonts w:hint="eastAsia" w:ascii="Times New Roman" w:hAnsi="Times New Roman" w:eastAsia="方正小标宋简体"/>
          <w:sz w:val="44"/>
        </w:rPr>
        <w:t>日常预防指引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00" w:lineRule="exact"/>
        <w:jc w:val="center"/>
        <w:textAlignment w:val="auto"/>
        <w:rPr>
          <w:rFonts w:hint="default" w:ascii="Times New Roman" w:hAnsi="Times New Roman" w:eastAsia="黑体"/>
          <w:sz w:val="28"/>
        </w:rPr>
      </w:pPr>
    </w:p>
    <w:p>
      <w:pPr>
        <w:pStyle w:val="4"/>
        <w:spacing w:beforeLines="0" w:afterLines="0" w:line="560" w:lineRule="exact"/>
        <w:ind w:firstLine="640"/>
        <w:rPr>
          <w:rFonts w:hint="default" w:eastAsia="仿宋_GB2312"/>
          <w:sz w:val="32"/>
        </w:rPr>
      </w:pPr>
      <w:r>
        <w:rPr>
          <w:rFonts w:hint="eastAsia" w:eastAsia="仿宋_GB2312"/>
          <w:sz w:val="32"/>
        </w:rPr>
        <w:t>一、制定本单位诺如病毒感染等肠道传染病防控预案，建立领导责任制，并将责任分解到部门、单位和个人。</w:t>
      </w:r>
    </w:p>
    <w:p>
      <w:pPr>
        <w:pStyle w:val="4"/>
        <w:spacing w:beforeLines="0" w:afterLines="0" w:line="560" w:lineRule="exact"/>
        <w:ind w:firstLine="640"/>
        <w:rPr>
          <w:rFonts w:hint="default" w:eastAsia="仿宋_GB2312"/>
          <w:sz w:val="32"/>
        </w:rPr>
      </w:pPr>
      <w:r>
        <w:rPr>
          <w:rFonts w:hint="eastAsia" w:eastAsia="仿宋_GB2312"/>
          <w:sz w:val="32"/>
        </w:rPr>
        <w:t>二、开展多种形式的健康宣教，普及防治知识。按要求组织开展呕吐物和环境消毒方法的培训和传染病知识的培训。提高师生防护意识和能力，培训正确洗手和个人卫生行为；定期开展疫情报告处置演练。</w:t>
      </w:r>
    </w:p>
    <w:p>
      <w:pPr>
        <w:pStyle w:val="4"/>
        <w:spacing w:beforeLines="0" w:afterLines="0" w:line="560" w:lineRule="exact"/>
        <w:ind w:firstLine="640"/>
        <w:rPr>
          <w:rFonts w:hint="default" w:eastAsia="仿宋_GB2312"/>
          <w:sz w:val="32"/>
        </w:rPr>
      </w:pPr>
      <w:r>
        <w:rPr>
          <w:rFonts w:hint="eastAsia" w:eastAsia="仿宋_GB2312"/>
          <w:sz w:val="32"/>
        </w:rPr>
        <w:t>三、严格按照规章制度做好食品及饮用水供应管理，确保其卫生安全。</w:t>
      </w:r>
    </w:p>
    <w:p>
      <w:pPr>
        <w:pStyle w:val="4"/>
        <w:spacing w:beforeLines="0" w:afterLines="0" w:line="560" w:lineRule="exact"/>
        <w:ind w:firstLine="640"/>
        <w:rPr>
          <w:rFonts w:hint="default" w:eastAsia="仿宋_GB2312"/>
          <w:sz w:val="32"/>
        </w:rPr>
      </w:pPr>
      <w:r>
        <w:rPr>
          <w:rFonts w:hint="eastAsia" w:eastAsia="仿宋_GB2312"/>
          <w:sz w:val="32"/>
        </w:rPr>
        <w:t>四、配备充足的消毒物资及个人防护物资，学校/托幼机构应常规储备一次性呕吐袋、呕吐污染物应急处置包。设置充足的洗手设施和洗手液、肥皂。</w:t>
      </w:r>
    </w:p>
    <w:p>
      <w:pPr>
        <w:pStyle w:val="4"/>
        <w:spacing w:beforeLines="0" w:afterLines="0" w:line="560" w:lineRule="exact"/>
        <w:ind w:firstLine="640"/>
        <w:rPr>
          <w:rFonts w:hint="default" w:eastAsia="仿宋_GB2312"/>
          <w:sz w:val="32"/>
        </w:rPr>
      </w:pPr>
      <w:r>
        <w:rPr>
          <w:rFonts w:hint="eastAsia" w:eastAsia="仿宋_GB2312"/>
          <w:sz w:val="32"/>
        </w:rPr>
        <w:t>五、单位员工/学校师生养成良好的个人卫生习惯，坚持勤洗手、勤剪指甲；进食或处理食物前、如厕后须用肥皂及清水彻底洗净双手。</w:t>
      </w:r>
    </w:p>
    <w:p>
      <w:pPr>
        <w:pStyle w:val="4"/>
        <w:spacing w:beforeLines="0" w:afterLines="0" w:line="560" w:lineRule="exact"/>
        <w:ind w:firstLine="640"/>
        <w:rPr>
          <w:rFonts w:hint="default" w:eastAsia="仿宋_GB2312"/>
          <w:sz w:val="32"/>
        </w:rPr>
      </w:pPr>
      <w:r>
        <w:rPr>
          <w:rFonts w:hint="eastAsia" w:eastAsia="仿宋_GB2312"/>
          <w:sz w:val="32"/>
        </w:rPr>
        <w:t>六、搞好办公场所、教学场所及宿舍环境卫生。每周至少清洁地面、门窗和桌面一次；保持厕所清洁卫生；加强通风，保持空气流通；加强对重点部位（如门把手、楼梯扶手、水龙头、便器按钮、电梯按钮、上下床扶手等）清洁及消毒；生活垃圾应集中存放并加盖，定期清理生活垃圾，保持卫生。</w:t>
      </w:r>
    </w:p>
    <w:p>
      <w:pPr>
        <w:pStyle w:val="4"/>
        <w:spacing w:beforeLines="0" w:afterLines="0" w:line="560" w:lineRule="exact"/>
        <w:ind w:firstLine="640"/>
        <w:rPr>
          <w:rFonts w:hint="default" w:eastAsia="仿宋_GB2312"/>
          <w:sz w:val="32"/>
        </w:rPr>
      </w:pPr>
      <w:r>
        <w:rPr>
          <w:rFonts w:hint="eastAsia" w:eastAsia="仿宋_GB2312"/>
          <w:sz w:val="32"/>
        </w:rPr>
        <w:t>七、单位/学校要落实员工、师生的晨、午检制度、因病缺勤登记追踪制度，发现腹泻病例异常增多时（3天超过5例）立即报告当地疾控机构及相关行政部门。</w:t>
      </w:r>
    </w:p>
    <w:p>
      <w:pPr>
        <w:pStyle w:val="4"/>
        <w:spacing w:beforeLines="0" w:afterLines="0" w:line="560" w:lineRule="exact"/>
        <w:ind w:firstLine="640"/>
        <w:rPr>
          <w:rFonts w:hint="default" w:eastAsia="仿宋_GB2312"/>
          <w:sz w:val="32"/>
        </w:rPr>
      </w:pPr>
      <w:r>
        <w:rPr>
          <w:rFonts w:hint="eastAsia" w:eastAsia="仿宋_GB2312"/>
          <w:sz w:val="32"/>
        </w:rPr>
        <w:t>八、若有员工（尤其是厨工及食品从业人员、保育员、供管水人员）或学生出现呕吐、腹泻、腹痛等症状，应及时就医，不得带病上班（课）。患者隔离至症状消失后3天方可复课（工）。</w:t>
      </w:r>
    </w:p>
    <w:p>
      <w:r>
        <w:rPr>
          <w:rFonts w:hint="eastAsia" w:eastAsia="仿宋_GB2312"/>
          <w:sz w:val="32"/>
        </w:rPr>
        <w:t>九、呕吐腹泻物处置应严格按照《学校及托幼机构诺如病毒感染病例呕吐物处置指引》执行。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F3490"/>
    <w:rsid w:val="45CA5A85"/>
    <w:rsid w:val="562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uiPriority w:val="0"/>
    <w:pPr>
      <w:spacing w:line="580" w:lineRule="exact"/>
      <w:ind w:firstLine="420" w:firstLineChars="200"/>
    </w:pPr>
    <w:rPr>
      <w:rFonts w:ascii="Times New Roman" w:hAnsi="Times New Roman" w:eastAsia="宋体" w:cs="Calibri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2020-11-20T12:55:00Z</dcterms:created>
  <dc:creator>eva</dc:creator>
  <cp:lastModifiedBy>eva</cp:lastModifiedBy>
  <dcterms:modified xsi:type="dcterms:W3CDTF">2020-11-20T12:55:34Z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