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黑体" w:cs="Times New Roman"/>
          <w:snapToGrid w:val="0"/>
          <w:kern w:val="0"/>
          <w:sz w:val="32"/>
          <w:szCs w:val="32"/>
          <w:highlight w:val="none"/>
          <w:lang w:val="en-US" w:eastAsia="zh-CN"/>
        </w:rPr>
      </w:pPr>
      <w:r>
        <w:rPr>
          <w:rFonts w:hint="default" w:ascii="Times New Roman" w:hAnsi="Times New Roman" w:eastAsia="黑体" w:cs="Times New Roman"/>
          <w:snapToGrid w:val="0"/>
          <w:kern w:val="0"/>
          <w:sz w:val="32"/>
          <w:szCs w:val="32"/>
          <w:highlight w:val="none"/>
          <w:lang w:eastAsia="zh-CN"/>
        </w:rPr>
        <w:t>附件</w:t>
      </w:r>
      <w:r>
        <w:rPr>
          <w:rFonts w:hint="default" w:ascii="Times New Roman" w:hAnsi="Times New Roman" w:eastAsia="黑体" w:cs="Times New Roman"/>
          <w:snapToGrid w:val="0"/>
          <w:kern w:val="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snapToGrid w:val="0"/>
          <w:kern w:val="0"/>
          <w:sz w:val="32"/>
          <w:szCs w:val="32"/>
          <w:highlight w:val="none"/>
          <w:lang w:val="en-US" w:eastAsia="zh-CN"/>
        </w:rPr>
      </w:pPr>
      <w:r>
        <w:rPr>
          <w:rFonts w:hint="default" w:ascii="Times New Roman" w:hAnsi="Times New Roman" w:eastAsia="方正小标宋简体" w:cs="Times New Roman"/>
          <w:b w:val="0"/>
          <w:bCs/>
          <w:i w:val="0"/>
          <w:color w:val="auto"/>
          <w:kern w:val="0"/>
          <w:sz w:val="36"/>
          <w:szCs w:val="36"/>
          <w:highlight w:val="none"/>
          <w:u w:val="none"/>
          <w:lang w:val="en-US" w:eastAsia="zh-CN" w:bidi="ar"/>
        </w:rPr>
        <w:t>需方补助项目及标准</w:t>
      </w:r>
    </w:p>
    <w:tbl>
      <w:tblPr>
        <w:tblStyle w:val="4"/>
        <w:tblW w:w="16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841"/>
        <w:gridCol w:w="657"/>
        <w:gridCol w:w="1776"/>
        <w:gridCol w:w="2060"/>
        <w:gridCol w:w="945"/>
        <w:gridCol w:w="887"/>
        <w:gridCol w:w="1245"/>
        <w:gridCol w:w="840"/>
        <w:gridCol w:w="870"/>
        <w:gridCol w:w="1170"/>
        <w:gridCol w:w="1575"/>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Header/>
          <w:jc w:val="center"/>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目标疾病</w:t>
            </w:r>
          </w:p>
        </w:tc>
        <w:tc>
          <w:tcPr>
            <w:tcW w:w="3274" w:type="dxa"/>
            <w:gridSpan w:val="3"/>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检查项目</w:t>
            </w:r>
          </w:p>
        </w:tc>
        <w:tc>
          <w:tcPr>
            <w:tcW w:w="206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补助对象</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服务机构</w:t>
            </w:r>
          </w:p>
        </w:tc>
        <w:tc>
          <w:tcPr>
            <w:tcW w:w="88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医疗机构收费标准（元/例）</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财政结算标准（元/例）</w:t>
            </w:r>
          </w:p>
        </w:tc>
        <w:tc>
          <w:tcPr>
            <w:tcW w:w="84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需要筛查人数比例</w:t>
            </w: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省财政预拨和结算比例</w:t>
            </w:r>
          </w:p>
        </w:tc>
        <w:tc>
          <w:tcPr>
            <w:tcW w:w="4803"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财政预拨标准（元/人）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Header/>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黑体" w:hAnsi="黑体" w:eastAsia="黑体" w:cs="黑体"/>
                <w:b w:val="0"/>
                <w:bCs/>
                <w:i w:val="0"/>
                <w:color w:val="auto"/>
                <w:sz w:val="21"/>
                <w:szCs w:val="21"/>
                <w:highlight w:val="none"/>
                <w:u w:val="none"/>
              </w:rPr>
            </w:pPr>
          </w:p>
        </w:tc>
        <w:tc>
          <w:tcPr>
            <w:tcW w:w="3274" w:type="dxa"/>
            <w:gridSpan w:val="3"/>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黑体" w:hAnsi="黑体" w:eastAsia="黑体" w:cs="黑体"/>
                <w:b w:val="0"/>
                <w:bCs/>
                <w:i w:val="0"/>
                <w:color w:val="auto"/>
                <w:sz w:val="21"/>
                <w:szCs w:val="21"/>
                <w:highlight w:val="none"/>
                <w:u w:val="none"/>
              </w:rPr>
            </w:pPr>
          </w:p>
        </w:tc>
        <w:tc>
          <w:tcPr>
            <w:tcW w:w="206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黑体" w:hAnsi="黑体" w:eastAsia="黑体" w:cs="黑体"/>
                <w:b w:val="0"/>
                <w:bCs/>
                <w:i w:val="0"/>
                <w:color w:val="auto"/>
                <w:sz w:val="21"/>
                <w:szCs w:val="21"/>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黑体" w:hAnsi="黑体" w:eastAsia="黑体" w:cs="黑体"/>
                <w:b w:val="0"/>
                <w:bCs/>
                <w:i w:val="0"/>
                <w:color w:val="auto"/>
                <w:sz w:val="21"/>
                <w:szCs w:val="21"/>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黑体" w:hAnsi="黑体" w:eastAsia="黑体" w:cs="黑体"/>
                <w:b w:val="0"/>
                <w:bCs/>
                <w:i w:val="0"/>
                <w:color w:val="auto"/>
                <w:sz w:val="21"/>
                <w:szCs w:val="21"/>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黑体" w:hAnsi="黑体" w:eastAsia="黑体" w:cs="黑体"/>
                <w:b w:val="0"/>
                <w:bCs/>
                <w:i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黑体" w:hAnsi="黑体" w:eastAsia="黑体" w:cs="黑体"/>
                <w:b w:val="0"/>
                <w:bCs/>
                <w:i w:val="0"/>
                <w:color w:val="auto"/>
                <w:sz w:val="21"/>
                <w:szCs w:val="21"/>
                <w:highlight w:val="none"/>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黑体" w:hAnsi="黑体" w:eastAsia="黑体" w:cs="黑体"/>
                <w:b w:val="0"/>
                <w:bCs/>
                <w:i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小计</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省财政预拨标准</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市县财政预拨标准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Header/>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黑体" w:hAnsi="黑体" w:eastAsia="黑体" w:cs="黑体"/>
                <w:b w:val="0"/>
                <w:bCs/>
                <w:i w:val="0"/>
                <w:color w:val="auto"/>
                <w:sz w:val="21"/>
                <w:szCs w:val="21"/>
                <w:highlight w:val="none"/>
                <w:u w:val="none"/>
              </w:rPr>
            </w:pPr>
          </w:p>
        </w:tc>
        <w:tc>
          <w:tcPr>
            <w:tcW w:w="3274" w:type="dxa"/>
            <w:gridSpan w:val="3"/>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黑体" w:hAnsi="黑体" w:eastAsia="黑体" w:cs="黑体"/>
                <w:b w:val="0"/>
                <w:bCs/>
                <w:i w:val="0"/>
                <w:color w:val="auto"/>
                <w:sz w:val="21"/>
                <w:szCs w:val="21"/>
                <w:highlight w:val="none"/>
                <w:u w:val="none"/>
              </w:rPr>
            </w:pPr>
          </w:p>
        </w:tc>
        <w:tc>
          <w:tcPr>
            <w:tcW w:w="206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黑体" w:hAnsi="黑体" w:eastAsia="黑体" w:cs="黑体"/>
                <w:b w:val="0"/>
                <w:bCs/>
                <w:i w:val="0"/>
                <w:color w:val="auto"/>
                <w:sz w:val="21"/>
                <w:szCs w:val="21"/>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黑体" w:hAnsi="黑体" w:eastAsia="黑体" w:cs="黑体"/>
                <w:b w:val="0"/>
                <w:bCs/>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[2]=[1]*0.9</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[5]=[6]+[7]</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w:t>
            </w:r>
            <w:r>
              <w:rPr>
                <w:rStyle w:val="6"/>
                <w:rFonts w:hint="eastAsia" w:ascii="黑体" w:hAnsi="黑体" w:eastAsia="黑体" w:cs="黑体"/>
                <w:b w:val="0"/>
                <w:bCs/>
                <w:color w:val="auto"/>
                <w:sz w:val="21"/>
                <w:szCs w:val="21"/>
                <w:highlight w:val="none"/>
                <w:lang w:val="en-US" w:eastAsia="zh-CN" w:bidi="ar"/>
              </w:rPr>
              <w:t>6]=[2]*[3]*[4]</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w:t>
            </w:r>
            <w:r>
              <w:rPr>
                <w:rStyle w:val="6"/>
                <w:rFonts w:hint="eastAsia" w:ascii="黑体" w:hAnsi="黑体" w:eastAsia="黑体" w:cs="黑体"/>
                <w:b w:val="0"/>
                <w:bCs/>
                <w:color w:val="auto"/>
                <w:sz w:val="21"/>
                <w:szCs w:val="21"/>
                <w:highlight w:val="none"/>
                <w:lang w:val="en-US" w:eastAsia="zh-CN" w:bidi="ar"/>
              </w:rPr>
              <w:t>7]=[2]*[3]*（1-[4]）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743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合计</w:t>
            </w: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rPr>
                <w:rFonts w:hint="default" w:ascii="Times New Roman" w:hAnsi="Times New Roman" w:eastAsia="宋体" w:cs="Times New Roman"/>
                <w:b/>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rPr>
                <w:rFonts w:hint="default" w:ascii="Times New Roman" w:hAnsi="Times New Roman" w:eastAsia="宋体" w:cs="Times New Roman"/>
                <w:b/>
                <w:i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834</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500</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743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一、产前筛查及诊断</w:t>
            </w:r>
          </w:p>
        </w:tc>
        <w:tc>
          <w:tcPr>
            <w:tcW w:w="887" w:type="dxa"/>
            <w:tcBorders>
              <w:top w:val="single" w:color="000000" w:sz="4" w:space="0"/>
              <w:left w:val="single" w:color="FFFFFF"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rPr>
                <w:rFonts w:hint="default" w:ascii="Times New Roman" w:hAnsi="Times New Roman" w:eastAsia="宋体" w:cs="Times New Roman"/>
                <w:b/>
                <w:i w:val="0"/>
                <w:color w:val="auto"/>
                <w:sz w:val="21"/>
                <w:szCs w:val="21"/>
                <w:highlight w:val="none"/>
                <w:u w:val="none"/>
              </w:rPr>
            </w:pPr>
          </w:p>
        </w:tc>
        <w:tc>
          <w:tcPr>
            <w:tcW w:w="1245" w:type="dxa"/>
            <w:tcBorders>
              <w:top w:val="single" w:color="000000" w:sz="4" w:space="0"/>
              <w:left w:val="single" w:color="FFFFFF"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rPr>
                <w:rFonts w:hint="default" w:ascii="Times New Roman" w:hAnsi="Times New Roman" w:eastAsia="宋体" w:cs="Times New Roman"/>
                <w:b/>
                <w:i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620</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370</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743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b/>
                <w:bCs/>
                <w:i w:val="0"/>
                <w:color w:val="auto"/>
                <w:kern w:val="0"/>
                <w:sz w:val="21"/>
                <w:szCs w:val="21"/>
                <w:highlight w:val="none"/>
                <w:u w:val="none"/>
                <w:lang w:val="en-US" w:eastAsia="zh-CN" w:bidi="ar"/>
              </w:rPr>
              <w:t>（一）产前筛查</w:t>
            </w: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rPr>
                <w:rFonts w:hint="default" w:ascii="Times New Roman" w:hAnsi="Times New Roman" w:eastAsia="宋体" w:cs="Times New Roman"/>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rPr>
                <w:rFonts w:hint="default" w:ascii="Times New Roman" w:hAnsi="Times New Roman" w:eastAsia="宋体" w:cs="Times New Roman"/>
                <w:i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542</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326</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1、地中海贫血</w:t>
            </w: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血常规（MCV、MCH）</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计划怀孕夫妇</w:t>
            </w:r>
          </w:p>
        </w:tc>
        <w:tc>
          <w:tcPr>
            <w:tcW w:w="9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孕前优生项目</w:t>
            </w: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1"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both"/>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复筛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地贫血红蛋白分析</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夫妇双方血常规检测至少一方为阳性（含自费病人），且双方进行血红蛋白分析检测（按初筛人群</w:t>
            </w:r>
            <w:r>
              <w:rPr>
                <w:rStyle w:val="8"/>
                <w:rFonts w:hint="default" w:ascii="Times New Roman" w:hAnsi="Times New Roman" w:eastAsia="宋体" w:cs="Times New Roman"/>
                <w:color w:val="auto"/>
                <w:sz w:val="21"/>
                <w:szCs w:val="21"/>
                <w:highlight w:val="none"/>
                <w:lang w:val="en-US" w:eastAsia="zh-CN" w:bidi="ar"/>
              </w:rPr>
              <w:t>25%</w:t>
            </w:r>
            <w:r>
              <w:rPr>
                <w:rStyle w:val="7"/>
                <w:rFonts w:hint="default" w:ascii="Times New Roman" w:hAnsi="Times New Roman" w:cs="Times New Roman"/>
                <w:color w:val="auto"/>
                <w:sz w:val="21"/>
                <w:szCs w:val="21"/>
                <w:highlight w:val="none"/>
                <w:lang w:val="en-US" w:eastAsia="zh-CN" w:bidi="ar"/>
              </w:rPr>
              <w:t>计算）。</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产前筛查机构</w:t>
            </w: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42.3</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38.1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7"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both"/>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地贫基因检测（致病突变缺失及罕见α、β测序）</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夫妇双方经血红蛋白分析为双方阳性（含自费病人），且双方进行地贫基因检测。未发现致病突变的做罕见</w:t>
            </w:r>
            <w:r>
              <w:rPr>
                <w:rStyle w:val="9"/>
                <w:rFonts w:hint="default" w:ascii="Times New Roman" w:hAnsi="Times New Roman" w:eastAsia="宋体" w:cs="Times New Roman"/>
                <w:color w:val="auto"/>
                <w:sz w:val="21"/>
                <w:szCs w:val="21"/>
                <w:highlight w:val="none"/>
                <w:lang w:val="en-US" w:eastAsia="zh-CN" w:bidi="ar"/>
              </w:rPr>
              <w:t>α</w:t>
            </w:r>
            <w:r>
              <w:rPr>
                <w:rStyle w:val="7"/>
                <w:rFonts w:hint="default" w:ascii="Times New Roman" w:hAnsi="Times New Roman" w:cs="Times New Roman"/>
                <w:color w:val="auto"/>
                <w:sz w:val="21"/>
                <w:szCs w:val="21"/>
                <w:highlight w:val="none"/>
                <w:lang w:val="en-US" w:eastAsia="zh-CN" w:bidi="ar"/>
              </w:rPr>
              <w:t>、</w:t>
            </w:r>
            <w:r>
              <w:rPr>
                <w:rStyle w:val="9"/>
                <w:rFonts w:hint="default" w:ascii="Times New Roman" w:hAnsi="Times New Roman" w:eastAsia="宋体" w:cs="Times New Roman"/>
                <w:color w:val="auto"/>
                <w:sz w:val="21"/>
                <w:szCs w:val="21"/>
                <w:highlight w:val="none"/>
                <w:lang w:val="en-US" w:eastAsia="zh-CN" w:bidi="ar"/>
              </w:rPr>
              <w:t>β</w:t>
            </w:r>
            <w:r>
              <w:rPr>
                <w:rStyle w:val="7"/>
                <w:rFonts w:hint="default" w:ascii="Times New Roman" w:hAnsi="Times New Roman" w:cs="Times New Roman"/>
                <w:color w:val="auto"/>
                <w:sz w:val="21"/>
                <w:szCs w:val="21"/>
                <w:highlight w:val="none"/>
                <w:lang w:val="en-US" w:eastAsia="zh-CN" w:bidi="ar"/>
              </w:rPr>
              <w:t>测序（按初筛人群6.25</w:t>
            </w:r>
            <w:r>
              <w:rPr>
                <w:rStyle w:val="8"/>
                <w:rFonts w:hint="default" w:ascii="Times New Roman" w:hAnsi="Times New Roman" w:eastAsia="宋体" w:cs="Times New Roman"/>
                <w:color w:val="auto"/>
                <w:sz w:val="21"/>
                <w:szCs w:val="21"/>
                <w:highlight w:val="none"/>
                <w:lang w:val="en-US" w:eastAsia="zh-CN" w:bidi="ar"/>
              </w:rPr>
              <w:t>%</w:t>
            </w:r>
            <w:r>
              <w:rPr>
                <w:rStyle w:val="7"/>
                <w:rFonts w:hint="default" w:ascii="Times New Roman" w:hAnsi="Times New Roman" w:cs="Times New Roman"/>
                <w:color w:val="auto"/>
                <w:sz w:val="21"/>
                <w:szCs w:val="21"/>
                <w:highlight w:val="none"/>
                <w:lang w:val="en-US" w:eastAsia="zh-CN" w:bidi="ar"/>
              </w:rPr>
              <w:t>计算）</w:t>
            </w: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574.5 </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517.0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6.25%</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19</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2、唐氏综合征及其他致死致残性染色体异常</w:t>
            </w: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孕早期（</w:t>
            </w:r>
            <w:r>
              <w:rPr>
                <w:rStyle w:val="8"/>
                <w:rFonts w:hint="default" w:ascii="Times New Roman" w:hAnsi="Times New Roman" w:eastAsia="宋体" w:cs="Times New Roman"/>
                <w:color w:val="auto"/>
                <w:sz w:val="21"/>
                <w:szCs w:val="21"/>
                <w:highlight w:val="none"/>
                <w:lang w:val="en-US" w:eastAsia="zh-CN" w:bidi="ar"/>
              </w:rPr>
              <w:t>11-13</w:t>
            </w:r>
            <w:r>
              <w:rPr>
                <w:rStyle w:val="10"/>
                <w:rFonts w:hint="default" w:ascii="Times New Roman" w:hAnsi="Times New Roman" w:cs="Times New Roman"/>
                <w:color w:val="auto"/>
                <w:sz w:val="21"/>
                <w:szCs w:val="21"/>
                <w:highlight w:val="none"/>
                <w:lang w:val="en-US" w:eastAsia="zh-CN" w:bidi="ar"/>
              </w:rPr>
              <w:t>+6</w:t>
            </w:r>
            <w:r>
              <w:rPr>
                <w:rStyle w:val="7"/>
                <w:rFonts w:hint="default" w:ascii="Times New Roman" w:hAnsi="Times New Roman" w:cs="Times New Roman"/>
                <w:color w:val="auto"/>
                <w:sz w:val="21"/>
                <w:szCs w:val="21"/>
                <w:highlight w:val="none"/>
                <w:lang w:val="en-US" w:eastAsia="zh-CN" w:bidi="ar"/>
              </w:rPr>
              <w:t>周）血清学（</w:t>
            </w:r>
            <w:r>
              <w:rPr>
                <w:rStyle w:val="8"/>
                <w:rFonts w:hint="default" w:ascii="Times New Roman" w:hAnsi="Times New Roman" w:eastAsia="宋体" w:cs="Times New Roman"/>
                <w:color w:val="auto"/>
                <w:sz w:val="21"/>
                <w:szCs w:val="21"/>
                <w:highlight w:val="none"/>
                <w:lang w:val="en-US" w:eastAsia="zh-CN" w:bidi="ar"/>
              </w:rPr>
              <w:t>β-HCG+ PAPP</w:t>
            </w:r>
            <w:r>
              <w:rPr>
                <w:rStyle w:val="7"/>
                <w:rFonts w:hint="default" w:ascii="Times New Roman" w:hAnsi="Times New Roman" w:cs="Times New Roman"/>
                <w:color w:val="auto"/>
                <w:sz w:val="21"/>
                <w:szCs w:val="21"/>
                <w:highlight w:val="none"/>
                <w:lang w:val="en-US" w:eastAsia="zh-CN" w:bidi="ar"/>
              </w:rPr>
              <w:t>）</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按目前筛查实际约70%选择早期唐筛。</w:t>
            </w: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130</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117.0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82</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49</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both"/>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default" w:ascii="Times New Roman" w:hAnsi="Times New Roman" w:eastAsia="宋体" w:cs="Times New Roman"/>
                <w:i w:val="0"/>
                <w:color w:val="auto"/>
                <w:sz w:val="21"/>
                <w:szCs w:val="21"/>
                <w:highlight w:val="none"/>
                <w:u w:val="none"/>
              </w:rPr>
            </w:pP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孕中期（</w:t>
            </w:r>
            <w:r>
              <w:rPr>
                <w:rStyle w:val="8"/>
                <w:rFonts w:hint="default" w:ascii="Times New Roman" w:hAnsi="Times New Roman" w:eastAsia="宋体" w:cs="Times New Roman"/>
                <w:color w:val="auto"/>
                <w:sz w:val="21"/>
                <w:szCs w:val="21"/>
                <w:highlight w:val="none"/>
                <w:lang w:val="en-US" w:eastAsia="zh-CN" w:bidi="ar"/>
              </w:rPr>
              <w:t>15-20</w:t>
            </w:r>
            <w:r>
              <w:rPr>
                <w:rStyle w:val="7"/>
                <w:rFonts w:hint="default" w:ascii="Times New Roman" w:hAnsi="Times New Roman" w:cs="Times New Roman"/>
                <w:color w:val="auto"/>
                <w:sz w:val="21"/>
                <w:szCs w:val="21"/>
                <w:highlight w:val="none"/>
                <w:lang w:val="en-US" w:eastAsia="zh-CN" w:bidi="ar"/>
              </w:rPr>
              <w:t>周）血清学（</w:t>
            </w:r>
            <w:r>
              <w:rPr>
                <w:rStyle w:val="8"/>
                <w:rFonts w:hint="default" w:ascii="Times New Roman" w:hAnsi="Times New Roman" w:eastAsia="宋体" w:cs="Times New Roman"/>
                <w:color w:val="auto"/>
                <w:sz w:val="21"/>
                <w:szCs w:val="21"/>
                <w:highlight w:val="none"/>
                <w:lang w:val="en-US" w:eastAsia="zh-CN" w:bidi="ar"/>
              </w:rPr>
              <w:t>β-HCG+AFP+uE3</w:t>
            </w:r>
            <w:r>
              <w:rPr>
                <w:rStyle w:val="7"/>
                <w:rFonts w:hint="default" w:ascii="Times New Roman" w:hAnsi="Times New Roman" w:cs="Times New Roman"/>
                <w:color w:val="auto"/>
                <w:sz w:val="21"/>
                <w:szCs w:val="21"/>
                <w:highlight w:val="none"/>
                <w:lang w:val="en-US" w:eastAsia="zh-CN" w:bidi="ar"/>
              </w:rPr>
              <w:t>）</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按目前筛查实际约30%选择中期唐筛。</w:t>
            </w: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147.4 </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132.7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40</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24</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both"/>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新增</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复筛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孕妇外周血游离</w:t>
            </w:r>
            <w:r>
              <w:rPr>
                <w:rStyle w:val="8"/>
                <w:rFonts w:hint="default" w:ascii="Times New Roman" w:hAnsi="Times New Roman" w:eastAsia="宋体" w:cs="Times New Roman"/>
                <w:color w:val="auto"/>
                <w:sz w:val="21"/>
                <w:szCs w:val="21"/>
                <w:highlight w:val="none"/>
                <w:lang w:val="en-US" w:eastAsia="zh-CN" w:bidi="ar"/>
              </w:rPr>
              <w:t>DNA</w:t>
            </w:r>
            <w:r>
              <w:rPr>
                <w:rStyle w:val="7"/>
                <w:rFonts w:hint="default" w:ascii="Times New Roman" w:hAnsi="Times New Roman" w:cs="Times New Roman"/>
                <w:color w:val="auto"/>
                <w:sz w:val="21"/>
                <w:szCs w:val="21"/>
                <w:highlight w:val="none"/>
                <w:lang w:val="en-US" w:eastAsia="zh-CN" w:bidi="ar"/>
              </w:rPr>
              <w:t>产前筛查（NIPT）</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经血清学筛查为临界风险的</w:t>
            </w:r>
            <w:r>
              <w:rPr>
                <w:rStyle w:val="11"/>
                <w:rFonts w:hint="default" w:ascii="Times New Roman" w:hAnsi="Times New Roman" w:cs="Times New Roman"/>
                <w:color w:val="auto"/>
                <w:sz w:val="21"/>
                <w:szCs w:val="21"/>
                <w:highlight w:val="none"/>
                <w:lang w:val="en-US" w:eastAsia="zh-CN" w:bidi="ar"/>
              </w:rPr>
              <w:t>孕妇（非整倍体风险值介于高风险切割值与1/1000的孕妇， 按初筛人群10%计算，财政定额补助600元，不足部分个人自付或医保补助）</w:t>
            </w:r>
          </w:p>
        </w:tc>
        <w:tc>
          <w:tcPr>
            <w:tcW w:w="9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全省55家经批准的产前诊断机构</w:t>
            </w: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1411.7</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600.0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36</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3、严重致死致残性结构畸形</w:t>
            </w: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孕早期（</w:t>
            </w:r>
            <w:r>
              <w:rPr>
                <w:rStyle w:val="8"/>
                <w:rFonts w:hint="default" w:ascii="Times New Roman" w:hAnsi="Times New Roman" w:eastAsia="宋体" w:cs="Times New Roman"/>
                <w:color w:val="auto"/>
                <w:sz w:val="21"/>
                <w:szCs w:val="21"/>
                <w:highlight w:val="none"/>
                <w:lang w:val="en-US" w:eastAsia="zh-CN" w:bidi="ar"/>
              </w:rPr>
              <w:t>11-13</w:t>
            </w:r>
            <w:r>
              <w:rPr>
                <w:rStyle w:val="7"/>
                <w:rFonts w:hint="default" w:ascii="Times New Roman" w:hAnsi="Times New Roman" w:cs="Times New Roman"/>
                <w:color w:val="auto"/>
                <w:sz w:val="21"/>
                <w:szCs w:val="21"/>
                <w:highlight w:val="none"/>
                <w:lang w:val="en-US" w:eastAsia="zh-CN" w:bidi="ar"/>
              </w:rPr>
              <w:t>+6周）超声检查（含</w:t>
            </w:r>
            <w:r>
              <w:rPr>
                <w:rStyle w:val="8"/>
                <w:rFonts w:hint="default" w:ascii="Times New Roman" w:hAnsi="Times New Roman" w:eastAsia="宋体" w:cs="Times New Roman"/>
                <w:color w:val="auto"/>
                <w:sz w:val="21"/>
                <w:szCs w:val="21"/>
                <w:highlight w:val="none"/>
                <w:lang w:val="en-US" w:eastAsia="zh-CN" w:bidi="ar"/>
              </w:rPr>
              <w:t>NT</w:t>
            </w:r>
            <w:r>
              <w:rPr>
                <w:rStyle w:val="7"/>
                <w:rFonts w:hint="default" w:ascii="Times New Roman" w:hAnsi="Times New Roman" w:cs="Times New Roman"/>
                <w:color w:val="auto"/>
                <w:sz w:val="21"/>
                <w:szCs w:val="21"/>
                <w:highlight w:val="none"/>
                <w:lang w:val="en-US" w:eastAsia="zh-CN" w:bidi="ar"/>
              </w:rPr>
              <w:t>）</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所有孕妇</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产前筛查机构</w:t>
            </w: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177</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159.3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159</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96</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color w:val="auto"/>
                <w:sz w:val="21"/>
                <w:szCs w:val="21"/>
                <w:highlight w:val="none"/>
                <w:u w:val="none"/>
              </w:rPr>
            </w:pP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Style w:val="8"/>
                <w:rFonts w:hint="default" w:ascii="Times New Roman" w:hAnsi="Times New Roman" w:eastAsia="宋体" w:cs="Times New Roman"/>
                <w:color w:val="auto"/>
                <w:sz w:val="21"/>
                <w:szCs w:val="21"/>
                <w:highlight w:val="none"/>
                <w:lang w:val="en-US" w:eastAsia="zh-CN" w:bidi="ar"/>
              </w:rPr>
              <w:t xml:space="preserve">II </w:t>
            </w:r>
            <w:r>
              <w:rPr>
                <w:rStyle w:val="7"/>
                <w:rFonts w:hint="default" w:ascii="Times New Roman" w:hAnsi="Times New Roman" w:cs="Times New Roman"/>
                <w:color w:val="auto"/>
                <w:sz w:val="21"/>
                <w:szCs w:val="21"/>
                <w:highlight w:val="none"/>
                <w:lang w:val="en-US" w:eastAsia="zh-CN" w:bidi="ar"/>
              </w:rPr>
              <w:t>级产前超声检查</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所有孕妇</w:t>
            </w: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177</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159.3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159</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96</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743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b/>
                <w:bCs/>
                <w:i w:val="0"/>
                <w:color w:val="auto"/>
                <w:kern w:val="0"/>
                <w:sz w:val="21"/>
                <w:szCs w:val="21"/>
                <w:highlight w:val="none"/>
                <w:u w:val="none"/>
                <w:lang w:val="en-US" w:eastAsia="zh-CN" w:bidi="ar"/>
              </w:rPr>
              <w:t>（二）产前诊断（其中，基因诊断按照1850元/胎定额补助）</w:t>
            </w: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color w:val="auto"/>
                <w:sz w:val="21"/>
                <w:szCs w:val="21"/>
                <w:highlight w:val="none"/>
                <w:u w:val="none"/>
              </w:rPr>
            </w:pPr>
          </w:p>
        </w:tc>
        <w:tc>
          <w:tcPr>
            <w:tcW w:w="870" w:type="dxa"/>
            <w:tcBorders>
              <w:top w:val="nil"/>
              <w:left w:val="nil"/>
              <w:bottom w:val="nil"/>
              <w:right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78</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44</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1、地中海贫血</w:t>
            </w: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基因诊断</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绒毛</w:t>
            </w:r>
            <w:r>
              <w:rPr>
                <w:rStyle w:val="8"/>
                <w:rFonts w:hint="default" w:ascii="Times New Roman" w:hAnsi="Times New Roman" w:eastAsia="宋体" w:cs="Times New Roman"/>
                <w:color w:val="auto"/>
                <w:sz w:val="21"/>
                <w:szCs w:val="21"/>
                <w:highlight w:val="none"/>
                <w:lang w:val="en-US" w:eastAsia="zh-CN" w:bidi="ar"/>
              </w:rPr>
              <w:t>/</w:t>
            </w:r>
            <w:r>
              <w:rPr>
                <w:rStyle w:val="7"/>
                <w:rFonts w:hint="default" w:ascii="Times New Roman" w:hAnsi="Times New Roman" w:cs="Times New Roman"/>
                <w:color w:val="auto"/>
                <w:sz w:val="21"/>
                <w:szCs w:val="21"/>
                <w:highlight w:val="none"/>
                <w:lang w:val="en-US" w:eastAsia="zh-CN" w:bidi="ar"/>
              </w:rPr>
              <w:t>羊水</w:t>
            </w:r>
            <w:r>
              <w:rPr>
                <w:rStyle w:val="8"/>
                <w:rFonts w:hint="default" w:ascii="Times New Roman" w:hAnsi="Times New Roman" w:eastAsia="宋体" w:cs="Times New Roman"/>
                <w:color w:val="auto"/>
                <w:sz w:val="21"/>
                <w:szCs w:val="21"/>
                <w:highlight w:val="none"/>
                <w:lang w:val="en-US" w:eastAsia="zh-CN" w:bidi="ar"/>
              </w:rPr>
              <w:t>/</w:t>
            </w:r>
            <w:r>
              <w:rPr>
                <w:rStyle w:val="7"/>
                <w:rFonts w:hint="default" w:ascii="Times New Roman" w:hAnsi="Times New Roman" w:cs="Times New Roman"/>
                <w:color w:val="auto"/>
                <w:sz w:val="21"/>
                <w:szCs w:val="21"/>
                <w:highlight w:val="none"/>
                <w:lang w:val="en-US" w:eastAsia="zh-CN" w:bidi="ar"/>
              </w:rPr>
              <w:t>脐血地贫产前诊断</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夫妇双方携带同型α或β地贫基因（按初筛人群</w:t>
            </w:r>
            <w:r>
              <w:rPr>
                <w:rStyle w:val="8"/>
                <w:rFonts w:hint="default" w:ascii="Times New Roman" w:hAnsi="Times New Roman" w:eastAsia="宋体" w:cs="Times New Roman"/>
                <w:color w:val="auto"/>
                <w:sz w:val="21"/>
                <w:szCs w:val="21"/>
                <w:highlight w:val="none"/>
                <w:lang w:val="en-US" w:eastAsia="zh-CN" w:bidi="ar"/>
              </w:rPr>
              <w:t>1%</w:t>
            </w:r>
            <w:r>
              <w:rPr>
                <w:rStyle w:val="7"/>
                <w:rFonts w:hint="default" w:ascii="Times New Roman" w:hAnsi="Times New Roman" w:cs="Times New Roman"/>
                <w:color w:val="auto"/>
                <w:sz w:val="21"/>
                <w:szCs w:val="21"/>
                <w:highlight w:val="none"/>
                <w:lang w:val="en-US" w:eastAsia="zh-CN" w:bidi="ar"/>
              </w:rPr>
              <w:t>计算）。</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全省经批准的产前诊断机构</w:t>
            </w: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1967</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1850</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11</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3" w:hRule="atLeast"/>
          <w:jc w:val="center"/>
        </w:trPr>
        <w:tc>
          <w:tcPr>
            <w:tcW w:w="11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2、其他严重致死致残单基因疾病（新增）</w:t>
            </w: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新增</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基因诊断</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绒毛/羊水/脐血其他严重致死致残单基因疾病的基因诊断（具体方法见干预病种技术规范）</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已生育一胎严重单基因遗传病的夫妇、通过筛查发现夫妇双方携带同一种严重单基因遗传病基因（按初筛人群5‰计算）</w:t>
            </w: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2070</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1850</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3、唐氏综合征及其他致死致残性染色体异常</w:t>
            </w: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基因诊断</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绒毛/羊水/脐血染色体核型分析</w:t>
            </w:r>
          </w:p>
        </w:tc>
        <w:tc>
          <w:tcPr>
            <w:tcW w:w="206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高风险孕妇，三选其一（按初筛人群1.5%计算）</w:t>
            </w: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1992</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1850</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color w:val="auto"/>
                <w:sz w:val="21"/>
                <w:szCs w:val="21"/>
                <w:highlight w:val="none"/>
                <w:u w:val="none"/>
              </w:rPr>
            </w:pP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绒毛/羊水/脐血染色体微阵列分析（CMA）</w:t>
            </w:r>
          </w:p>
        </w:tc>
        <w:tc>
          <w:tcPr>
            <w:tcW w:w="206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color w:val="auto"/>
                <w:sz w:val="21"/>
                <w:szCs w:val="21"/>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4353</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1850</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color w:val="auto"/>
                <w:sz w:val="21"/>
                <w:szCs w:val="21"/>
                <w:highlight w:val="none"/>
                <w:u w:val="none"/>
              </w:rPr>
            </w:pP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绒毛/羊水/脐血基因组拷贝数变异测分析 （CNV-seq）</w:t>
            </w:r>
          </w:p>
        </w:tc>
        <w:tc>
          <w:tcPr>
            <w:tcW w:w="206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color w:val="auto"/>
                <w:sz w:val="21"/>
                <w:szCs w:val="21"/>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3111</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1850</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2"/>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2"/>
                <w:sz w:val="21"/>
                <w:szCs w:val="21"/>
                <w:highlight w:val="none"/>
                <w:u w:val="none"/>
                <w:lang w:val="en-US" w:eastAsia="zh-CN" w:bidi="ar"/>
              </w:rPr>
              <w:t>5</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2"/>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4、严重致死致残性结构畸形</w:t>
            </w: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基因诊断</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绒毛/羊水/脐血染色体核型分析</w:t>
            </w:r>
          </w:p>
        </w:tc>
        <w:tc>
          <w:tcPr>
            <w:tcW w:w="206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筛查阳性的孕妇，</w:t>
            </w:r>
            <w:r>
              <w:rPr>
                <w:rFonts w:hint="eastAsia" w:ascii="Times New Roman" w:hAnsi="Times New Roman" w:eastAsia="宋体" w:cs="Times New Roman"/>
                <w:i w:val="0"/>
                <w:color w:val="auto"/>
                <w:kern w:val="0"/>
                <w:sz w:val="21"/>
                <w:szCs w:val="21"/>
                <w:highlight w:val="none"/>
                <w:u w:val="none"/>
                <w:lang w:val="en-US" w:eastAsia="zh-CN" w:bidi="ar"/>
              </w:rPr>
              <w:t>三</w:t>
            </w:r>
            <w:r>
              <w:rPr>
                <w:rFonts w:hint="default" w:ascii="Times New Roman" w:hAnsi="Times New Roman" w:eastAsia="宋体" w:cs="Times New Roman"/>
                <w:i w:val="0"/>
                <w:color w:val="auto"/>
                <w:kern w:val="0"/>
                <w:sz w:val="21"/>
                <w:szCs w:val="21"/>
                <w:highlight w:val="none"/>
                <w:u w:val="none"/>
                <w:lang w:val="en-US" w:eastAsia="zh-CN" w:bidi="ar"/>
              </w:rPr>
              <w:t>选其一。（按初筛人群1％计算）</w:t>
            </w: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FF0000"/>
                <w:sz w:val="21"/>
                <w:szCs w:val="21"/>
                <w:highlight w:val="yellow"/>
                <w:u w:val="none"/>
              </w:rPr>
            </w:pPr>
            <w:r>
              <w:rPr>
                <w:rFonts w:hint="default" w:ascii="Times New Roman" w:hAnsi="Times New Roman" w:eastAsia="宋体" w:cs="Times New Roman"/>
                <w:i w:val="0"/>
                <w:color w:val="auto"/>
                <w:kern w:val="0"/>
                <w:sz w:val="21"/>
                <w:szCs w:val="21"/>
                <w:highlight w:val="none"/>
                <w:u w:val="none"/>
                <w:lang w:val="en-US" w:eastAsia="zh-CN" w:bidi="ar"/>
              </w:rPr>
              <w:t>1992</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FF0000"/>
                <w:sz w:val="21"/>
                <w:szCs w:val="21"/>
                <w:highlight w:val="yellow"/>
                <w:u w:val="none"/>
              </w:rPr>
            </w:pPr>
            <w:r>
              <w:rPr>
                <w:rFonts w:hint="default" w:ascii="Times New Roman" w:hAnsi="Times New Roman" w:eastAsia="宋体" w:cs="Times New Roman"/>
                <w:i w:val="0"/>
                <w:color w:val="auto"/>
                <w:kern w:val="0"/>
                <w:sz w:val="21"/>
                <w:szCs w:val="21"/>
                <w:highlight w:val="none"/>
                <w:u w:val="none"/>
                <w:lang w:val="en-US" w:eastAsia="zh-CN" w:bidi="ar"/>
              </w:rPr>
              <w:t>1850</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FF0000"/>
                <w:sz w:val="21"/>
                <w:szCs w:val="21"/>
                <w:highlight w:val="yellow"/>
                <w:u w:val="none"/>
              </w:rPr>
            </w:pPr>
            <w:r>
              <w:rPr>
                <w:rFonts w:hint="default" w:ascii="Times New Roman" w:hAnsi="Times New Roman" w:eastAsia="宋体" w:cs="Times New Roman"/>
                <w:i w:val="0"/>
                <w:color w:val="auto"/>
                <w:kern w:val="0"/>
                <w:sz w:val="21"/>
                <w:szCs w:val="21"/>
                <w:highlight w:val="none"/>
                <w:u w:val="none"/>
                <w:lang w:val="en-US" w:eastAsia="zh-CN" w:bidi="ar"/>
              </w:rPr>
              <w:t>0.</w:t>
            </w:r>
            <w:r>
              <w:rPr>
                <w:rFonts w:hint="eastAsia" w:ascii="Times New Roman" w:hAnsi="Times New Roman" w:eastAsia="宋体" w:cs="Times New Roman"/>
                <w:i w:val="0"/>
                <w:color w:val="auto"/>
                <w:kern w:val="0"/>
                <w:sz w:val="21"/>
                <w:szCs w:val="21"/>
                <w:highlight w:val="none"/>
                <w:u w:val="none"/>
                <w:lang w:val="en-US" w:eastAsia="zh-CN" w:bidi="ar"/>
              </w:rPr>
              <w:t>4</w:t>
            </w:r>
            <w:r>
              <w:rPr>
                <w:rFonts w:hint="default" w:ascii="Times New Roman" w:hAnsi="Times New Roman" w:eastAsia="宋体" w:cs="Times New Roman"/>
                <w:i w:val="0"/>
                <w:color w:val="auto"/>
                <w:kern w:val="0"/>
                <w:sz w:val="21"/>
                <w:szCs w:val="21"/>
                <w:highlight w:val="none"/>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color w:val="FF0000"/>
                <w:sz w:val="21"/>
                <w:szCs w:val="21"/>
                <w:highlight w:val="yellow"/>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2"/>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2"/>
                <w:sz w:val="21"/>
                <w:szCs w:val="21"/>
                <w:highlight w:val="none"/>
                <w:u w:val="none"/>
                <w:lang w:val="en-US" w:eastAsia="zh-CN" w:bidi="ar"/>
              </w:rPr>
              <w:t>4</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2"/>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绒毛/羊水/脐血染色体微阵列分析（CMA）</w:t>
            </w:r>
          </w:p>
        </w:tc>
        <w:tc>
          <w:tcPr>
            <w:tcW w:w="206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4353</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1850</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r>
              <w:rPr>
                <w:rFonts w:hint="eastAsia" w:ascii="Times New Roman" w:hAnsi="Times New Roman" w:eastAsia="宋体" w:cs="Times New Roman"/>
                <w:i w:val="0"/>
                <w:color w:val="auto"/>
                <w:kern w:val="0"/>
                <w:sz w:val="21"/>
                <w:szCs w:val="21"/>
                <w:highlight w:val="none"/>
                <w:u w:val="none"/>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kern w:val="2"/>
                <w:sz w:val="21"/>
                <w:szCs w:val="21"/>
                <w:highlight w:val="none"/>
                <w:u w:val="none"/>
                <w:lang w:val="en-US" w:eastAsia="zh-CN" w:bidi="ar"/>
              </w:rPr>
            </w:pPr>
            <w:r>
              <w:rPr>
                <w:rFonts w:hint="default" w:ascii="Times New Roman" w:hAnsi="Times New Roman" w:eastAsia="宋体" w:cs="Times New Roman"/>
                <w:i w:val="0"/>
                <w:color w:val="auto"/>
                <w:kern w:val="2"/>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kern w:val="2"/>
                <w:sz w:val="21"/>
                <w:szCs w:val="21"/>
                <w:highlight w:val="none"/>
                <w:u w:val="none"/>
                <w:lang w:val="en-US" w:eastAsia="zh-CN" w:bidi="ar"/>
              </w:rPr>
            </w:pPr>
            <w:r>
              <w:rPr>
                <w:rFonts w:hint="default" w:ascii="Times New Roman" w:hAnsi="Times New Roman" w:eastAsia="宋体" w:cs="Times New Roman"/>
                <w:i w:val="0"/>
                <w:color w:val="auto"/>
                <w:kern w:val="2"/>
                <w:sz w:val="21"/>
                <w:szCs w:val="21"/>
                <w:highlight w:val="none"/>
                <w:u w:val="none"/>
                <w:lang w:val="en-US" w:eastAsia="zh-CN" w:bidi="ar"/>
              </w:rPr>
              <w:t>3</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kern w:val="2"/>
                <w:sz w:val="21"/>
                <w:szCs w:val="21"/>
                <w:highlight w:val="none"/>
                <w:u w:val="none"/>
                <w:lang w:val="en-US" w:eastAsia="zh-CN" w:bidi="ar"/>
              </w:rPr>
            </w:pPr>
            <w:r>
              <w:rPr>
                <w:rFonts w:hint="default" w:ascii="Times New Roman" w:hAnsi="Times New Roman" w:eastAsia="宋体" w:cs="Times New Roman"/>
                <w:i w:val="0"/>
                <w:color w:val="auto"/>
                <w:kern w:val="2"/>
                <w:sz w:val="21"/>
                <w:szCs w:val="21"/>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绒毛/羊水/脐血基因组拷贝数变异测序（</w:t>
            </w:r>
            <w:r>
              <w:rPr>
                <w:rStyle w:val="12"/>
                <w:rFonts w:hint="default" w:ascii="Times New Roman" w:hAnsi="Times New Roman" w:eastAsia="宋体" w:cs="Times New Roman"/>
                <w:color w:val="auto"/>
                <w:sz w:val="21"/>
                <w:szCs w:val="21"/>
                <w:highlight w:val="none"/>
                <w:lang w:val="en-US" w:eastAsia="zh-CN" w:bidi="ar"/>
              </w:rPr>
              <w:t>CNV-seq</w:t>
            </w:r>
            <w:r>
              <w:rPr>
                <w:rStyle w:val="11"/>
                <w:rFonts w:hint="default" w:ascii="Times New Roman" w:hAnsi="Times New Roman" w:cs="Times New Roman"/>
                <w:color w:val="auto"/>
                <w:sz w:val="21"/>
                <w:szCs w:val="21"/>
                <w:highlight w:val="none"/>
                <w:lang w:val="en-US" w:eastAsia="zh-CN" w:bidi="ar"/>
              </w:rPr>
              <w:t>）</w:t>
            </w:r>
          </w:p>
        </w:tc>
        <w:tc>
          <w:tcPr>
            <w:tcW w:w="206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3111</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1850</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r>
              <w:rPr>
                <w:rFonts w:hint="eastAsia" w:ascii="Times New Roman" w:hAnsi="Times New Roman" w:eastAsia="宋体" w:cs="Times New Roman"/>
                <w:i w:val="0"/>
                <w:color w:val="auto"/>
                <w:kern w:val="0"/>
                <w:sz w:val="21"/>
                <w:szCs w:val="21"/>
                <w:highlight w:val="none"/>
                <w:u w:val="none"/>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2"/>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2"/>
                <w:sz w:val="21"/>
                <w:szCs w:val="21"/>
                <w:highlight w:val="none"/>
                <w:u w:val="none"/>
                <w:lang w:val="en-US" w:eastAsia="zh-CN" w:bidi="ar"/>
              </w:rPr>
              <w:t>3</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2"/>
                <w:sz w:val="21"/>
                <w:szCs w:val="21"/>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restart"/>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超声诊断</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III</w:t>
            </w:r>
            <w:r>
              <w:rPr>
                <w:rStyle w:val="7"/>
                <w:rFonts w:hint="default" w:ascii="Times New Roman" w:hAnsi="Times New Roman" w:cs="Times New Roman"/>
                <w:color w:val="auto"/>
                <w:sz w:val="21"/>
                <w:szCs w:val="21"/>
                <w:highlight w:val="none"/>
                <w:lang w:val="en-US" w:eastAsia="zh-CN" w:bidi="ar"/>
              </w:rPr>
              <w:t>级产前超声检查</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筛查阳性的孕妇（按初筛人群</w:t>
            </w:r>
            <w:r>
              <w:rPr>
                <w:rStyle w:val="8"/>
                <w:rFonts w:hint="default" w:ascii="Times New Roman" w:hAnsi="Times New Roman" w:eastAsia="宋体" w:cs="Times New Roman"/>
                <w:color w:val="auto"/>
                <w:sz w:val="21"/>
                <w:szCs w:val="21"/>
                <w:highlight w:val="none"/>
                <w:lang w:val="en-US" w:eastAsia="zh-CN" w:bidi="ar"/>
              </w:rPr>
              <w:t>1%</w:t>
            </w:r>
            <w:r>
              <w:rPr>
                <w:rStyle w:val="7"/>
                <w:rFonts w:hint="default" w:ascii="Times New Roman" w:hAnsi="Times New Roman" w:cs="Times New Roman"/>
                <w:color w:val="auto"/>
                <w:sz w:val="21"/>
                <w:szCs w:val="21"/>
                <w:highlight w:val="none"/>
                <w:lang w:val="en-US" w:eastAsia="zh-CN" w:bidi="ar"/>
              </w:rPr>
              <w:t>计算）</w:t>
            </w: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390</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390.0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先天性心脏病的胎儿心脏彩超检查（胎儿超声心动图检查）</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筛查阳性的孕妇（按初筛人群2‰计算）</w:t>
            </w: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360</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360.0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0.2%</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743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二、新生儿疾病筛查</w:t>
            </w: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rPr>
                <w:rFonts w:hint="default" w:ascii="Times New Roman" w:hAnsi="Times New Roman" w:eastAsia="宋体" w:cs="Times New Roman"/>
                <w:b/>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rPr>
                <w:rFonts w:hint="default" w:ascii="Times New Roman" w:hAnsi="Times New Roman" w:eastAsia="宋体" w:cs="Times New Roman"/>
                <w:b/>
                <w:i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b/>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214</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130</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1、先天性甲状腺功能减低症</w:t>
            </w: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血清促甲状腺激素测定（化学发光法）</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初筛为所有新生儿</w:t>
            </w:r>
          </w:p>
        </w:tc>
        <w:tc>
          <w:tcPr>
            <w:tcW w:w="945"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市新生儿遗传代谢病筛查中心</w:t>
            </w: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33.1 </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29.8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19</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复筛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甲状腺功能三项（</w:t>
            </w:r>
            <w:r>
              <w:rPr>
                <w:rStyle w:val="8"/>
                <w:rFonts w:hint="default" w:ascii="Times New Roman" w:hAnsi="Times New Roman" w:eastAsia="宋体" w:cs="Times New Roman"/>
                <w:color w:val="auto"/>
                <w:sz w:val="21"/>
                <w:szCs w:val="21"/>
                <w:highlight w:val="none"/>
                <w:lang w:val="en-US" w:eastAsia="zh-CN" w:bidi="ar"/>
              </w:rPr>
              <w:t>TSH,FT3,FT4,</w:t>
            </w:r>
            <w:r>
              <w:rPr>
                <w:rStyle w:val="7"/>
                <w:rFonts w:hint="default" w:ascii="Times New Roman" w:hAnsi="Times New Roman" w:cs="Times New Roman"/>
                <w:color w:val="auto"/>
                <w:sz w:val="21"/>
                <w:szCs w:val="21"/>
                <w:highlight w:val="none"/>
                <w:lang w:val="en-US" w:eastAsia="zh-CN" w:bidi="ar"/>
              </w:rPr>
              <w:t>）</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筛查阳性的新生儿（按初筛人群2％计算）（甲低）</w:t>
            </w:r>
          </w:p>
        </w:tc>
        <w:tc>
          <w:tcPr>
            <w:tcW w:w="945" w:type="dxa"/>
            <w:vMerge w:val="continue"/>
            <w:tcBorders>
              <w:left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127.5 </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114.8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2</w:t>
            </w:r>
            <w:r>
              <w:rPr>
                <w:rFonts w:hint="default" w:ascii="Times New Roman" w:hAnsi="Times New Roman" w:eastAsia="宋体" w:cs="Times New Roman"/>
                <w:i w:val="0"/>
                <w:color w:val="auto"/>
                <w:kern w:val="0"/>
                <w:sz w:val="21"/>
                <w:szCs w:val="21"/>
                <w:highlight w:val="none"/>
                <w:u w:val="none"/>
                <w:lang w:val="en-US" w:eastAsia="zh-CN" w:bidi="ar"/>
              </w:rPr>
              <w:t>、苯丙酮尿症</w:t>
            </w: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苯丙氨酸测定</w:t>
            </w:r>
            <w:r>
              <w:rPr>
                <w:rStyle w:val="8"/>
                <w:rFonts w:hint="default" w:ascii="Times New Roman" w:hAnsi="Times New Roman" w:eastAsia="宋体" w:cs="Times New Roman"/>
                <w:color w:val="auto"/>
                <w:sz w:val="21"/>
                <w:szCs w:val="21"/>
                <w:highlight w:val="none"/>
                <w:lang w:val="en-US" w:eastAsia="zh-CN" w:bidi="ar"/>
              </w:rPr>
              <w:t>(PKU)</w:t>
            </w:r>
            <w:r>
              <w:rPr>
                <w:rStyle w:val="7"/>
                <w:rFonts w:hint="default" w:ascii="Times New Roman" w:hAnsi="Times New Roman" w:cs="Times New Roman"/>
                <w:color w:val="auto"/>
                <w:sz w:val="21"/>
                <w:szCs w:val="21"/>
                <w:highlight w:val="none"/>
                <w:lang w:val="en-US" w:eastAsia="zh-CN" w:bidi="ar"/>
              </w:rPr>
              <w:t>定量</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初筛为所有新生儿</w:t>
            </w:r>
          </w:p>
        </w:tc>
        <w:tc>
          <w:tcPr>
            <w:tcW w:w="945" w:type="dxa"/>
            <w:vMerge w:val="continue"/>
            <w:tcBorders>
              <w:left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23</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20.7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12</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7"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新增</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复筛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串联质谱法</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筛查阳性的新生儿（按初筛人群0.3％计算）（苯丙酮尿症等）</w:t>
            </w:r>
          </w:p>
        </w:tc>
        <w:tc>
          <w:tcPr>
            <w:tcW w:w="945" w:type="dxa"/>
            <w:vMerge w:val="continue"/>
            <w:tcBorders>
              <w:left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241.8 </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217.6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0.30%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auto"/>
                <w:sz w:val="21"/>
                <w:szCs w:val="21"/>
                <w:highlight w:val="none"/>
                <w:u w:val="none"/>
              </w:rPr>
            </w:pPr>
            <w:r>
              <w:rPr>
                <w:rStyle w:val="7"/>
                <w:rFonts w:hint="eastAsia" w:cs="Times New Roman"/>
                <w:color w:val="auto"/>
                <w:sz w:val="21"/>
                <w:szCs w:val="21"/>
                <w:highlight w:val="none"/>
                <w:lang w:val="en-US" w:eastAsia="zh-CN" w:bidi="ar"/>
              </w:rPr>
              <w:t>3</w:t>
            </w:r>
            <w:r>
              <w:rPr>
                <w:rStyle w:val="7"/>
                <w:rFonts w:hint="default" w:ascii="Times New Roman" w:hAnsi="Times New Roman" w:cs="Times New Roman"/>
                <w:color w:val="auto"/>
                <w:sz w:val="21"/>
                <w:szCs w:val="21"/>
                <w:highlight w:val="none"/>
                <w:lang w:val="en-US" w:eastAsia="zh-CN" w:bidi="ar"/>
              </w:rPr>
              <w:t>、</w:t>
            </w:r>
            <w:r>
              <w:rPr>
                <w:rStyle w:val="8"/>
                <w:rFonts w:hint="default" w:ascii="Times New Roman" w:hAnsi="Times New Roman" w:eastAsia="宋体" w:cs="Times New Roman"/>
                <w:color w:val="auto"/>
                <w:sz w:val="21"/>
                <w:szCs w:val="21"/>
                <w:highlight w:val="none"/>
                <w:lang w:val="en-US" w:eastAsia="zh-CN" w:bidi="ar"/>
              </w:rPr>
              <w:t>G6PD</w:t>
            </w:r>
            <w:r>
              <w:rPr>
                <w:rStyle w:val="7"/>
                <w:rFonts w:hint="default" w:ascii="Times New Roman" w:hAnsi="Times New Roman" w:cs="Times New Roman"/>
                <w:color w:val="auto"/>
                <w:sz w:val="21"/>
                <w:szCs w:val="21"/>
                <w:highlight w:val="none"/>
                <w:lang w:val="en-US" w:eastAsia="zh-CN" w:bidi="ar"/>
              </w:rPr>
              <w:t>缺乏症</w:t>
            </w: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葡萄糖</w:t>
            </w:r>
            <w:r>
              <w:rPr>
                <w:rStyle w:val="8"/>
                <w:rFonts w:hint="default" w:ascii="Times New Roman" w:hAnsi="Times New Roman" w:eastAsia="宋体" w:cs="Times New Roman"/>
                <w:color w:val="auto"/>
                <w:sz w:val="21"/>
                <w:szCs w:val="21"/>
                <w:highlight w:val="none"/>
                <w:lang w:val="en-US" w:eastAsia="zh-CN" w:bidi="ar"/>
              </w:rPr>
              <w:t>6-</w:t>
            </w:r>
            <w:r>
              <w:rPr>
                <w:rStyle w:val="7"/>
                <w:rFonts w:hint="default" w:ascii="Times New Roman" w:hAnsi="Times New Roman" w:cs="Times New Roman"/>
                <w:color w:val="auto"/>
                <w:sz w:val="21"/>
                <w:szCs w:val="21"/>
                <w:highlight w:val="none"/>
                <w:lang w:val="en-US" w:eastAsia="zh-CN" w:bidi="ar"/>
              </w:rPr>
              <w:t>磷酸脱氢酶荧光斑点试验</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初筛为所有新生儿</w:t>
            </w:r>
          </w:p>
        </w:tc>
        <w:tc>
          <w:tcPr>
            <w:tcW w:w="945" w:type="dxa"/>
            <w:vMerge w:val="continue"/>
            <w:tcBorders>
              <w:left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9.9</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8.9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7"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复筛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比值法</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筛查阳性的新生儿（按初筛人群5％计算）（</w:t>
            </w:r>
            <w:r>
              <w:rPr>
                <w:rStyle w:val="8"/>
                <w:rFonts w:hint="default" w:ascii="Times New Roman" w:hAnsi="Times New Roman" w:eastAsia="宋体" w:cs="Times New Roman"/>
                <w:color w:val="auto"/>
                <w:sz w:val="21"/>
                <w:szCs w:val="21"/>
                <w:highlight w:val="none"/>
                <w:lang w:val="en-US" w:eastAsia="zh-CN" w:bidi="ar"/>
              </w:rPr>
              <w:t>G6PD</w:t>
            </w:r>
            <w:r>
              <w:rPr>
                <w:rStyle w:val="7"/>
                <w:rFonts w:hint="default" w:ascii="Times New Roman" w:hAnsi="Times New Roman" w:cs="Times New Roman"/>
                <w:color w:val="auto"/>
                <w:sz w:val="21"/>
                <w:szCs w:val="21"/>
                <w:highlight w:val="none"/>
                <w:lang w:val="en-US" w:eastAsia="zh-CN" w:bidi="ar"/>
              </w:rPr>
              <w:t>）</w:t>
            </w:r>
          </w:p>
        </w:tc>
        <w:tc>
          <w:tcPr>
            <w:tcW w:w="945" w:type="dxa"/>
            <w:vMerge w:val="continue"/>
            <w:tcBorders>
              <w:left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9.2</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8.3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4、先天性肾上腺皮质增生症（新增）</w:t>
            </w:r>
          </w:p>
        </w:tc>
        <w:tc>
          <w:tcPr>
            <w:tcW w:w="84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新增</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17α羟孕酮测定（化学发光法）</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初筛为所有新生儿</w:t>
            </w:r>
          </w:p>
        </w:tc>
        <w:tc>
          <w:tcPr>
            <w:tcW w:w="945" w:type="dxa"/>
            <w:vMerge w:val="continue"/>
            <w:tcBorders>
              <w:left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47.2</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42.5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42</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26</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2"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color w:val="auto"/>
                <w:sz w:val="21"/>
                <w:szCs w:val="21"/>
                <w:highlight w:val="none"/>
                <w:u w:val="none"/>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复筛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17α羟孕酮，皮质醇，睾酮，雄烯二酮，脱氢表雄酮</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筛查阳性的新生儿（按初筛人群2％计算）（甲低）（</w:t>
            </w:r>
            <w:r>
              <w:rPr>
                <w:rStyle w:val="8"/>
                <w:rFonts w:hint="default" w:ascii="Times New Roman" w:hAnsi="Times New Roman" w:eastAsia="宋体" w:cs="Times New Roman"/>
                <w:color w:val="auto"/>
                <w:sz w:val="21"/>
                <w:szCs w:val="21"/>
                <w:highlight w:val="none"/>
                <w:lang w:val="en-US" w:eastAsia="zh-CN" w:bidi="ar"/>
              </w:rPr>
              <w:t>CAH</w:t>
            </w:r>
            <w:r>
              <w:rPr>
                <w:rStyle w:val="7"/>
                <w:rFonts w:hint="default" w:ascii="Times New Roman" w:hAnsi="Times New Roman" w:cs="Times New Roman"/>
                <w:color w:val="auto"/>
                <w:sz w:val="21"/>
                <w:szCs w:val="21"/>
                <w:highlight w:val="none"/>
                <w:lang w:val="en-US" w:eastAsia="zh-CN" w:bidi="ar"/>
              </w:rPr>
              <w:t>）</w:t>
            </w:r>
          </w:p>
        </w:tc>
        <w:tc>
          <w:tcPr>
            <w:tcW w:w="945"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107.5</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96.8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5、新生儿听力筛查</w:t>
            </w: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耳声发射检查</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初筛为所有新生儿</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各市新生儿听力筛查机构</w:t>
            </w: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84.2 </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75.8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76</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46</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color w:val="auto"/>
                <w:sz w:val="21"/>
                <w:szCs w:val="21"/>
                <w:highlight w:val="none"/>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原有</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复筛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耳声发射检查</w:t>
            </w:r>
            <w:r>
              <w:rPr>
                <w:rStyle w:val="8"/>
                <w:rFonts w:hint="default" w:ascii="Times New Roman" w:hAnsi="Times New Roman" w:eastAsia="宋体" w:cs="Times New Roman"/>
                <w:color w:val="auto"/>
                <w:sz w:val="21"/>
                <w:szCs w:val="21"/>
                <w:highlight w:val="none"/>
                <w:lang w:val="en-US" w:eastAsia="zh-CN" w:bidi="ar"/>
              </w:rPr>
              <w:t>OAE+</w:t>
            </w:r>
            <w:r>
              <w:rPr>
                <w:rStyle w:val="7"/>
                <w:rFonts w:hint="default" w:ascii="Times New Roman" w:hAnsi="Times New Roman" w:cs="Times New Roman"/>
                <w:color w:val="auto"/>
                <w:sz w:val="21"/>
                <w:szCs w:val="21"/>
                <w:highlight w:val="none"/>
                <w:lang w:val="en-US" w:eastAsia="zh-CN" w:bidi="ar"/>
              </w:rPr>
              <w:t>自动听性脑干反应</w:t>
            </w:r>
            <w:r>
              <w:rPr>
                <w:rStyle w:val="8"/>
                <w:rFonts w:hint="default" w:ascii="Times New Roman" w:hAnsi="Times New Roman" w:eastAsia="宋体" w:cs="Times New Roman"/>
                <w:color w:val="auto"/>
                <w:sz w:val="21"/>
                <w:szCs w:val="21"/>
                <w:highlight w:val="none"/>
                <w:lang w:val="en-US" w:eastAsia="zh-CN" w:bidi="ar"/>
              </w:rPr>
              <w:t>AABR</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筛查阳性的新生儿（按初筛人群5％计算）（听力筛查）</w:t>
            </w: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299.5 </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269.6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6、早产儿视网膜病变（新增）</w:t>
            </w:r>
          </w:p>
        </w:tc>
        <w:tc>
          <w:tcPr>
            <w:tcW w:w="84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新增</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初筛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新生儿视网膜筛查</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所有早产儿（按早产率</w:t>
            </w:r>
            <w:r>
              <w:rPr>
                <w:rStyle w:val="8"/>
                <w:rFonts w:hint="default" w:ascii="Times New Roman" w:hAnsi="Times New Roman" w:eastAsia="宋体" w:cs="Times New Roman"/>
                <w:color w:val="auto"/>
                <w:sz w:val="21"/>
                <w:szCs w:val="21"/>
                <w:highlight w:val="none"/>
                <w:lang w:val="en-US" w:eastAsia="zh-CN" w:bidi="ar"/>
              </w:rPr>
              <w:t>4.85%</w:t>
            </w:r>
            <w:r>
              <w:rPr>
                <w:rStyle w:val="7"/>
                <w:rFonts w:hint="default" w:ascii="Times New Roman" w:hAnsi="Times New Roman" w:cs="Times New Roman"/>
                <w:color w:val="auto"/>
                <w:sz w:val="21"/>
                <w:szCs w:val="21"/>
                <w:highlight w:val="none"/>
                <w:lang w:val="en-US" w:eastAsia="zh-CN" w:bidi="ar"/>
              </w:rPr>
              <w:t>计算）</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有条件的县级以上定点新生儿筛查机构</w:t>
            </w: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323</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290.7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4.85%</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color w:val="auto"/>
                <w:sz w:val="21"/>
                <w:szCs w:val="21"/>
                <w:highlight w:val="none"/>
                <w:u w:val="none"/>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复筛</w:t>
            </w:r>
          </w:p>
        </w:tc>
        <w:tc>
          <w:tcPr>
            <w:tcW w:w="17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视网膜病变复筛/诊断</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Style w:val="7"/>
                <w:rFonts w:hint="default" w:ascii="Times New Roman" w:hAnsi="Times New Roman" w:cs="Times New Roman"/>
                <w:color w:val="auto"/>
                <w:sz w:val="21"/>
                <w:szCs w:val="21"/>
                <w:highlight w:val="none"/>
                <w:lang w:val="en-US" w:eastAsia="zh-CN" w:bidi="ar"/>
              </w:rPr>
              <w:t>初筛阳性新生儿（按所有新生儿</w:t>
            </w:r>
            <w:r>
              <w:rPr>
                <w:rStyle w:val="8"/>
                <w:rFonts w:hint="default" w:ascii="Times New Roman" w:hAnsi="Times New Roman" w:eastAsia="宋体" w:cs="Times New Roman"/>
                <w:color w:val="auto"/>
                <w:sz w:val="21"/>
                <w:szCs w:val="21"/>
                <w:highlight w:val="none"/>
                <w:lang w:val="en-US" w:eastAsia="zh-CN" w:bidi="ar"/>
              </w:rPr>
              <w:t>1%</w:t>
            </w:r>
            <w:r>
              <w:rPr>
                <w:rStyle w:val="7"/>
                <w:rFonts w:hint="default" w:ascii="Times New Roman" w:hAnsi="Times New Roman" w:cs="Times New Roman"/>
                <w:color w:val="auto"/>
                <w:sz w:val="21"/>
                <w:szCs w:val="21"/>
                <w:highlight w:val="none"/>
                <w:lang w:val="en-US" w:eastAsia="zh-CN" w:bidi="ar"/>
              </w:rPr>
              <w:t>计算）</w:t>
            </w: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color w:val="auto"/>
                <w:sz w:val="21"/>
                <w:szCs w:val="21"/>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323</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290.7 </w:t>
            </w:r>
          </w:p>
        </w:tc>
        <w:tc>
          <w:tcPr>
            <w:tcW w:w="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20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32" w:hRule="atLeast"/>
          <w:jc w:val="center"/>
        </w:trPr>
        <w:tc>
          <w:tcPr>
            <w:tcW w:w="16075" w:type="dxa"/>
            <w:gridSpan w:val="13"/>
            <w:tcBorders>
              <w:top w:val="single" w:color="000000" w:sz="4" w:space="0"/>
              <w:left w:val="nil"/>
              <w:bottom w:val="nil"/>
              <w:right w:val="nil"/>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备注：一、产前诊断定额补助1850元/胎参考广东省卫生计生委广东省财政厅关于印发广东省地中海贫血预防控制项目实施方案的通知（粤卫函[2017]698号）确定的标准。二、NIPT为新增项目，财政定额补助600元/例，不足部分个人自付或医保补助。三、III级产前超声检查财政定额补助390元/例、先天性心脏病的胎儿心脏彩超检查财政定额补助360元/例。四、其他筛查项目按照广州地区二级医疗机构或者三级医疗机构承担的收费标准的90%确定结算标准。五、检查内容为参考项目，各地可以有调整，省财政按照【检查项目】*【财政人均结算标准】*【省财政结算比例】进行结算。 </w:t>
            </w:r>
          </w:p>
        </w:tc>
      </w:tr>
    </w:tbl>
    <w:p>
      <w:bookmarkStart w:id="0" w:name="_GoBack"/>
      <w:bookmarkEnd w:id="0"/>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A787B"/>
    <w:rsid w:val="45CA5A85"/>
    <w:rsid w:val="67DA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font11"/>
    <w:basedOn w:val="5"/>
    <w:uiPriority w:val="0"/>
    <w:rPr>
      <w:rFonts w:hint="eastAsia" w:ascii="宋体" w:hAnsi="宋体" w:eastAsia="宋体" w:cs="宋体"/>
      <w:b/>
      <w:color w:val="000000"/>
      <w:sz w:val="24"/>
      <w:szCs w:val="24"/>
      <w:u w:val="none"/>
    </w:rPr>
  </w:style>
  <w:style w:type="character" w:customStyle="1" w:styleId="7">
    <w:name w:val="font41"/>
    <w:basedOn w:val="5"/>
    <w:uiPriority w:val="0"/>
    <w:rPr>
      <w:rFonts w:hint="eastAsia" w:ascii="宋体" w:hAnsi="宋体" w:eastAsia="宋体" w:cs="宋体"/>
      <w:color w:val="000000"/>
      <w:sz w:val="24"/>
      <w:szCs w:val="24"/>
      <w:u w:val="none"/>
    </w:rPr>
  </w:style>
  <w:style w:type="character" w:customStyle="1" w:styleId="8">
    <w:name w:val="font61"/>
    <w:basedOn w:val="5"/>
    <w:uiPriority w:val="0"/>
    <w:rPr>
      <w:rFonts w:hint="default" w:ascii="Times New Roman" w:hAnsi="Times New Roman" w:eastAsia="宋体" w:cs="Times New Roman"/>
      <w:color w:val="000000"/>
      <w:sz w:val="24"/>
      <w:szCs w:val="24"/>
      <w:u w:val="none"/>
    </w:rPr>
  </w:style>
  <w:style w:type="character" w:customStyle="1" w:styleId="9">
    <w:name w:val="font101"/>
    <w:basedOn w:val="5"/>
    <w:uiPriority w:val="0"/>
    <w:rPr>
      <w:rFonts w:ascii="Calibri" w:hAnsi="Calibri" w:eastAsia="宋体" w:cs="Calibri"/>
      <w:color w:val="000000"/>
      <w:sz w:val="24"/>
      <w:szCs w:val="24"/>
      <w:u w:val="none"/>
    </w:rPr>
  </w:style>
  <w:style w:type="character" w:customStyle="1" w:styleId="10">
    <w:name w:val="font81"/>
    <w:basedOn w:val="5"/>
    <w:uiPriority w:val="0"/>
    <w:rPr>
      <w:rFonts w:hint="eastAsia" w:ascii="宋体" w:hAnsi="宋体" w:eastAsia="宋体" w:cs="宋体"/>
      <w:color w:val="000000"/>
      <w:sz w:val="24"/>
      <w:szCs w:val="24"/>
      <w:u w:val="none"/>
      <w:vertAlign w:val="superscript"/>
    </w:rPr>
  </w:style>
  <w:style w:type="character" w:customStyle="1" w:styleId="11">
    <w:name w:val="font01"/>
    <w:basedOn w:val="5"/>
    <w:uiPriority w:val="0"/>
    <w:rPr>
      <w:rFonts w:hint="eastAsia" w:ascii="宋体" w:hAnsi="宋体" w:eastAsia="宋体" w:cs="宋体"/>
      <w:color w:val="000000"/>
      <w:sz w:val="24"/>
      <w:szCs w:val="24"/>
      <w:u w:val="none"/>
    </w:rPr>
  </w:style>
  <w:style w:type="character" w:customStyle="1" w:styleId="12">
    <w:name w:val="font91"/>
    <w:basedOn w:val="5"/>
    <w:uiPriority w:val="0"/>
    <w:rPr>
      <w:rFonts w:hint="default" w:ascii="Times New Roman" w:hAnsi="Times New Roman" w:eastAsia="宋体" w:cs="Times New Roman"/>
      <w:color w:val="000000"/>
      <w:sz w:val="24"/>
      <w:szCs w:val="24"/>
      <w:u w:val="none"/>
    </w:rPr>
  </w:style>
  <w:style w:type="character" w:customStyle="1" w:styleId="13">
    <w:name w:val="页码1"/>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2021-01-05T01:08:00Z</dcterms:created>
  <dc:creator>eva</dc:creator>
  <cp:lastModifiedBy>eva</cp:lastModifiedBy>
  <dcterms:modified xsi:type="dcterms:W3CDTF">2021-01-05T01:08:59Z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