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2</w:t>
      </w:r>
    </w:p>
    <w:p>
      <w:pPr>
        <w:pStyle w:val="6"/>
        <w:spacing w:line="360" w:lineRule="auto"/>
        <w:ind w:firstLine="0" w:firstLineChars="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>
      <w:pPr>
        <w:pStyle w:val="6"/>
        <w:spacing w:after="157" w:afterLines="5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医养结合机构服务质量提升行动汇总表</w:t>
      </w:r>
    </w:p>
    <w:p>
      <w:pPr>
        <w:rPr>
          <w:rFonts w:hint="eastAsia" w:ascii="Times New Roman" w:hAnsi="Times New Roman" w:eastAsia="仿宋_GB2312" w:cs="宋体"/>
          <w:b/>
          <w:bCs w:val="0"/>
          <w:color w:val="000000"/>
          <w:spacing w:val="0"/>
          <w:kern w:val="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0"/>
          <w:kern w:val="2"/>
          <w:sz w:val="24"/>
        </w:rPr>
        <w:t xml:space="preserve">填报单位 (签章) 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</w:rPr>
        <w:t>：___________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  <w:lang w:bidi="ar-SA"/>
        </w:rPr>
        <w:t>市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  <w:lang w:eastAsia="zh-CN"/>
        </w:rPr>
        <w:t>卫生健康局（委）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填表人：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</w:rPr>
        <w:t xml:space="preserve">___________ 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 xml:space="preserve"> 联系电话：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</w:rPr>
        <w:t xml:space="preserve">__________ 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 xml:space="preserve"> 填报日期：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</w:rPr>
        <w:t>_______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</w:rPr>
        <w:t>___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14"/>
          <w:kern w:val="0"/>
          <w:sz w:val="24"/>
        </w:rPr>
        <w:t>___</w:t>
      </w: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日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</w:rPr>
        <w:t xml:space="preserve">  </w:t>
      </w:r>
    </w:p>
    <w:tbl>
      <w:tblPr>
        <w:tblStyle w:val="4"/>
        <w:tblW w:w="89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634"/>
        <w:gridCol w:w="867"/>
        <w:gridCol w:w="868"/>
        <w:gridCol w:w="868"/>
        <w:gridCol w:w="8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tblHeader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内  容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数  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一、医养结合机构（以下简称“机构”）情况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辖区内机构数量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辖区内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医疗床位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总数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辖区内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家庭病床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总数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开展自查的机构数量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级进行实地抽查的机构数量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4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二、检查内容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自查机构中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抽查机构中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  <w:jc w:val="center"/>
        </w:trPr>
        <w:tc>
          <w:tcPr>
            <w:tcW w:w="548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w w:val="85"/>
                <w:kern w:val="0"/>
                <w:sz w:val="24"/>
                <w:szCs w:val="24"/>
                <w:lang w:eastAsia="zh-CN"/>
              </w:rPr>
              <w:t>存在问</w:t>
            </w: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  <w:t>题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  <w:t>已整改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w w:val="85"/>
                <w:kern w:val="0"/>
                <w:sz w:val="24"/>
                <w:szCs w:val="24"/>
                <w:lang w:eastAsia="zh-CN"/>
              </w:rPr>
              <w:t>存在问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5"/>
                <w:w w:val="90"/>
                <w:kern w:val="0"/>
                <w:sz w:val="24"/>
                <w:szCs w:val="24"/>
                <w:lang w:eastAsia="zh-CN"/>
              </w:rPr>
              <w:t>题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具备医疗机构执业资质。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卫生专业技术人员具有相应执业资格，并在执业范围内执业。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落实各项医疗质量安全管理核心制度。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药品购置、存放、调剂、应用达标。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明确专人负责院内感染控制，落实院内感染防控各项措施。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符合医务人员手卫生规范要求。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老年人健康管理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科学、规范，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老年人Ⅱ度及以上压疮在院新发生率低于5%。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4"/>
                <w:highlight w:val="none"/>
                <w:u w:val="none"/>
              </w:rPr>
              <w:t>医嘱、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处方合格率不低于95%，病历记录合格率为100%。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符合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医养结合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服务有关标准、规范要求，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服务衔接有序，严格按照医疗卫生机构出入院标准进行转换。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落实新冠肺炎疫情防控和传染病防控各项要求，建立制度，压实责任。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  <w:jc w:val="center"/>
        </w:trPr>
        <w:tc>
          <w:tcPr>
            <w:tcW w:w="8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存在问题：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制度落实方面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开展服务方面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机构管理和服务能力方面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信息化建设方面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常态化疫情防控和传染病疫情防控方面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  <w:jc w:val="center"/>
        </w:trPr>
        <w:tc>
          <w:tcPr>
            <w:tcW w:w="8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整改情况：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制度落实方面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规范开展服务方面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提高管理和服务能力方面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强化信息化建设方面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常态化疫情防控和传染病疫情防控方面</w:t>
            </w:r>
          </w:p>
        </w:tc>
      </w:tr>
    </w:tbl>
    <w:p>
      <w:pPr>
        <w:pStyle w:val="3"/>
        <w:ind w:firstLine="240" w:firstLineChars="1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注：数据截止时间为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2021年1月31日。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8021F"/>
    <w:rsid w:val="45CA5A85"/>
    <w:rsid w:val="4CF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Lines="0" w:afterLines="0" w:line="360" w:lineRule="auto"/>
      <w:outlineLvl w:val="3"/>
    </w:pPr>
    <w:rPr>
      <w:rFonts w:hint="default" w:ascii="Arial" w:hAnsi="Arial" w:cs="Times New Roman"/>
      <w:sz w:val="24"/>
      <w:szCs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6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 w:ascii="Calibri" w:hAnsi="Calibri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2021-01-12T08:14:00Z</dcterms:created>
  <dc:creator>eva</dc:creator>
  <cp:lastModifiedBy>eva</cp:lastModifiedBy>
  <dcterms:modified xsi:type="dcterms:W3CDTF">2021-01-12T08:14:49Z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