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广东省卫生健康委员会20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行政执法数据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8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 xml:space="preserve">第一部分  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eastAsia="zh-CN"/>
        </w:rPr>
        <w:t>广东省卫生健康委员会20</w:t>
      </w:r>
      <w:r>
        <w:rPr>
          <w:rFonts w:hint="eastAsia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>度行政执法数据表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一、行政许可实施情况统计表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二、行政处罚实施情况统计表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三、行政强制实施情况统计表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四、行政征收实施情况统计表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五、行政征用实施情况统计表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六、行政检查实施情况统计表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 xml:space="preserve">第二部分  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eastAsia="zh-CN"/>
        </w:rPr>
        <w:t>广东省卫生健康委员会20</w:t>
      </w:r>
      <w:r>
        <w:rPr>
          <w:rFonts w:hint="eastAsia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pacing w:val="-17"/>
          <w:kern w:val="0"/>
          <w:sz w:val="32"/>
          <w:szCs w:val="32"/>
          <w:shd w:val="clear" w:color="auto" w:fill="FFFFFF"/>
        </w:rPr>
        <w:t>度行政执法情况说明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1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333333"/>
          <w:spacing w:val="-17"/>
          <w:shd w:val="clear" w:color="auto" w:fill="FFFFFF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第一部分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广东省卫生健康委员会20</w:t>
      </w:r>
      <w:r>
        <w:rPr>
          <w:rFonts w:hint="eastAsia" w:eastAsia="方正小标宋简体" w:cs="Times New Roman"/>
          <w:color w:val="333333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行政执法数据表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4"/>
        <w:widowControl/>
        <w:spacing w:beforeAutospacing="0" w:afterAutospacing="0" w:line="600" w:lineRule="atLeas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表一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</w:rPr>
        <w:t>度</w:t>
      </w:r>
      <w:r>
        <w:rPr>
          <w:rFonts w:hint="default" w:ascii="Times New Roman" w:hAnsi="Times New Roman" w:eastAsia="黑体" w:cs="Times New Roman"/>
          <w:sz w:val="36"/>
          <w:szCs w:val="36"/>
        </w:rPr>
        <w:t>行政许可实施情况统计表</w:t>
      </w:r>
    </w:p>
    <w:tbl>
      <w:tblPr>
        <w:tblStyle w:val="5"/>
        <w:tblW w:w="14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342"/>
        <w:gridCol w:w="1576"/>
        <w:gridCol w:w="1576"/>
        <w:gridCol w:w="1576"/>
        <w:gridCol w:w="1"/>
        <w:gridCol w:w="1973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单位名称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行政许可实施数量（宗）</w:t>
            </w:r>
          </w:p>
        </w:tc>
        <w:tc>
          <w:tcPr>
            <w:tcW w:w="37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3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申请数量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受理数量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许可的数量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不予许可的数量</w:t>
            </w:r>
          </w:p>
        </w:tc>
        <w:tc>
          <w:tcPr>
            <w:tcW w:w="37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1039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966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848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59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1039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966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848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59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（二）委托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下级行政部门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实施、以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本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广州市卫生健康委员会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11555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11528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11473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深圳市卫生健康委员会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2497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1804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1800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3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东莞市卫生健康局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6"/>
                <w:szCs w:val="26"/>
              </w:rPr>
              <w:t>481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6"/>
                <w:szCs w:val="26"/>
              </w:rPr>
              <w:t>420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6"/>
                <w:szCs w:val="26"/>
              </w:rPr>
              <w:t>414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4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中山市卫生健康局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558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558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558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5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江门市卫生健康局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102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102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102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6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阳江市卫生健康局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781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781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71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7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湛江市卫生健康局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62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62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62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8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茂名市卫生健康局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56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56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55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肇庆市卫生健康局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44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清远市卫生健康局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75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75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75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潮州市卫生健康局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12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揭阳市卫生健康局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46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44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13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珠海市卫生健康局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261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261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105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156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14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云浮市卫生健康局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15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汕头市卫生健康局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175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175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174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16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佛山市卫生健康局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val="en-US" w:eastAsia="zh-CN"/>
              </w:rPr>
              <w:t>582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val="en-US" w:eastAsia="zh-CN"/>
              </w:rPr>
              <w:t>154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1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val="en-US" w:eastAsia="zh-CN"/>
              </w:rPr>
              <w:t>121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val="en-US" w:eastAsia="zh-CN"/>
              </w:rPr>
              <w:t>33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17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韶关市卫生健康局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35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35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18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河源市卫生健康局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梅州市卫生健康局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51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51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42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20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惠州市卫生健康局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481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219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176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43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汕尾市卫生健康局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18904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17425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17104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275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19943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18391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17952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334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hanging="480" w:hangingChars="2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3.准予变更、延续和不予变更、延续的数量，分别计入“许可的数量”、“不予许可的数量”。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表二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度行政处罚实施情况统计表</w:t>
      </w:r>
    </w:p>
    <w:tbl>
      <w:tblPr>
        <w:tblStyle w:val="5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（万元）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9.2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9.2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（二）委托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下级行政部门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实施、以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本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9.2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行政处罚实施数量的统计范围为统计年度1月1日至12月31日期间作出行政处罚决定的数量（包括经行政复议或者行政诉讼被撤销的行政处罚决定数量）。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其他行政处罚，为法律、行政法规规定的其他行政处罚，比如通报批评、驱逐出境等。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“罚没金额”以处罚决定书确定的金额为准。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表三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广东省卫生健康委员会20</w:t>
      </w:r>
      <w:r>
        <w:rPr>
          <w:rFonts w:hint="eastAsia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度行政强制实施情况统计表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3"/>
        <w:gridCol w:w="1090"/>
        <w:gridCol w:w="1090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43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7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7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（二）委托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下级行政部门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实施、以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本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spacing w:val="-17"/>
          <w:kern w:val="0"/>
          <w:sz w:val="24"/>
          <w:szCs w:val="20"/>
        </w:rPr>
        <w:t>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40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申请法院强制执行数量的统计范围为统计年度1月1日至12月31日期间向法院申请强制执行的数量，时间以申请日期为准。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表四</w:t>
      </w:r>
      <w:r>
        <w:rPr>
          <w:rFonts w:hint="eastAsia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度行政征收实施情况统计表</w:t>
      </w:r>
    </w:p>
    <w:tbl>
      <w:tblPr>
        <w:tblStyle w:val="5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20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2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35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（二）委托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下级行政部门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实施、以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本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315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ind w:firstLine="482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spacing w:line="500" w:lineRule="exact"/>
        <w:ind w:left="719" w:leftChars="228" w:hanging="240" w:hangingChars="1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firstLine="480" w:firstLineChars="2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.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土地、房屋征收实施数量的统计，以政府正式批文为准。</w:t>
      </w:r>
    </w:p>
    <w:p>
      <w:pPr>
        <w:pStyle w:val="4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56" w:afterLines="8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表五</w:t>
      </w:r>
      <w:r>
        <w:rPr>
          <w:rFonts w:hint="eastAsia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度行政征用实施情况统计表</w:t>
      </w:r>
    </w:p>
    <w:tbl>
      <w:tblPr>
        <w:tblStyle w:val="5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09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（一）本单位实施的，以本单位名义作出的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（二）委托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下级行政部门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实施、以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本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0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ind w:left="675" w:leftChars="150" w:hanging="360" w:hangingChars="150"/>
        <w:textAlignment w:val="bottom"/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  <w:t>行政征用实施数量的统计范围为统计年度1月1日至12月31日期间因抢险、救灾、反恐等公共利益需要而作出的行政征</w:t>
      </w:r>
    </w:p>
    <w:p>
      <w:pPr>
        <w:spacing w:line="500" w:lineRule="exact"/>
        <w:ind w:left="794" w:leftChars="378" w:firstLine="120" w:firstLineChars="50"/>
        <w:textAlignment w:val="bottom"/>
        <w:rPr>
          <w:rFonts w:hint="eastAsia" w:ascii="Times New Roman" w:hAnsi="Times New Roman" w:eastAsia="仿宋_GB2312" w:cs="Times New Roman"/>
          <w:kern w:val="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24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  <w:t>用决定的数量。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ind w:left="0" w:leftChars="0" w:firstLine="0" w:firstLineChars="0"/>
        <w:jc w:val="center"/>
        <w:textAlignment w:val="bottom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表六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度行政检查实施情况统计表</w:t>
      </w:r>
    </w:p>
    <w:tbl>
      <w:tblPr>
        <w:tblStyle w:val="5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广东省卫生健康委员会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（二）委托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下级行政部门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实施、以</w:t>
            </w:r>
            <w:r>
              <w:rPr>
                <w:rFonts w:hint="eastAsia" w:ascii="Times New Roman" w:hAnsi="Times New Roman" w:eastAsia="黑体" w:cs="Times New Roman"/>
                <w:sz w:val="26"/>
                <w:szCs w:val="26"/>
                <w:lang w:eastAsia="zh-CN"/>
              </w:rPr>
              <w:t>本</w:t>
            </w: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62</w:t>
            </w:r>
          </w:p>
        </w:tc>
      </w:tr>
    </w:tbl>
    <w:p>
      <w:pPr>
        <w:spacing w:line="500" w:lineRule="exact"/>
        <w:ind w:firstLine="480" w:firstLineChars="2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说明：行政检查次数的统计范围为统计年度1月1日至12月31日期间开展行政检查的次数。检查1个检查对象，有完整、详</w:t>
      </w:r>
    </w:p>
    <w:p>
      <w:pPr>
        <w:spacing w:line="500" w:lineRule="exact"/>
        <w:ind w:firstLine="1200" w:firstLineChars="5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细的检查记录，计为检查1次。无特定对象的日常巡查，按出动次数计算，出动1次计为1宗检查。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</w:p>
    <w:p>
      <w:pPr>
        <w:widowControl/>
        <w:spacing w:line="500" w:lineRule="exact"/>
        <w:ind w:left="675" w:leftChars="150" w:hanging="360" w:hangingChars="150"/>
        <w:jc w:val="left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  <w:sectPr>
          <w:pgSz w:w="16838" w:h="11906" w:orient="landscape"/>
          <w:pgMar w:top="1531" w:right="1531" w:bottom="1531" w:left="1531" w:header="851" w:footer="133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第二部分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广东省卫生健康委员会20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行政执法情况说明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行政许可申请总数为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19943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宗，予以许可1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2019年度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行政许可申请数量为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宗，予以许可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行政许可申请数量为1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宗，予以许可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17104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其中：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（2）行政复议后又被提起行政诉讼0宗，判决履行法定职责、撤销、部分撤销、变更、确认违法或者确认无效0宗，占行政复议后又被提起行政诉讼宗数的0%，占行政许可申请总数的0%。其中本单位实施的、以本单位名义作出的，行政复议后又被提起行政诉讼0宗，判决履行法定职责、撤销、部分撤销、变更、确认违法或者确认无效0宗，占行政复议后又被提起行政诉讼宗数的0%，占行政许可申请总数的0%。受委托实施的、以委托单位名义作出的，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行政处罚总数为2宗，罚没金额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元。其中：（1）本单位实施的、以本单位名义作出的行政处罚数量为2宗，罚没金额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单位名义作出的行政处罚数量为0宗，罚没金额0元。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（2）行政复议后又被提起行政诉讼0宗，判决撤销、部分撤销、变更、确认违法或者确认无效0宗，占行政复议后又被提起行政诉讼宗数的0%，占行政处罚总数的0%。其中本单位实施的、以本单位名义作出的，行政复议后又被提起行政诉讼0宗，判决撤销、部分撤销、变更、确认违法或者确认无效0宗，占行政复议后又被提起行政诉讼宗数的0%，占行政处罚总数的0%。受委托实施的、以委托单位名义作出的，行政复议后又被提起行政诉讼0宗，判决撤销、部分撤销、变更、确认违法或者确认无效0宗，占行政复议后又被提起行政诉讼宗数的0%，占行政处罚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其中：（1）本单位实施的，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行政强制总数为0宗。其中：（1）本单位实施的、以本单位名义作出的行政强制0宗。（2）委托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单位名义作出的行政强制0宗。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（2）行政复议后又被提起行政诉讼0宗，判决撤销、部分撤销、变更、确认违法或者确认无效0宗，占行政复议后又被提起行政诉讼宗数的0%，占行政强制总数的0%。其中本单位实施的、以本单位名义作出的，行政复议后又被提起行政诉讼0宗，判决撤销、部分撤销、变更、确认违法或者确认无效0宗，占行政复议后又被提起行政诉讼宗数的0%，占行政强制总数的0%。受委托实施的、以委托单位名义作出的，行政复议后又被提起行政诉讼0宗，判决撤销、部分撤销、变更、确认违法或者确认无效0宗，占行政复议后又被提起行政诉讼宗数的0%，占行政强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行政征收总数为0宗，征收总金额0元。其中：（1）本单位实施的、以本单位名义作出的行政征收数量为0宗，征收金额0元。（2）委托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单位名义作出的行政征收数量为0宗，征收金额0元。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行政征收被申请行政复议0宗，占行政征收总数的0%；行政复议决定撤销、变更或者确认违法0宗，占被申请行政复议宗数的0%，占行政征收总数的0%。其中，本单位实施的，以本单位名义作出的，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（2）行政复议后又被提起行政诉讼0宗，判决撤销、部分撤销、变更、确认违法或者确认无效0宗，占行政复议后又被提起行政诉讼宗数的0%，占行政征收总数的0%。其中：本单位实施的、以本单位名义作出的，行政复议后又被提起行政诉讼0宗，判决撤销、部分撤销、变更、确认违法或者确认无效0宗，占行政复议后又被提起行政诉讼宗数的0%，占行政征收总数的0%。受委托实施的、以委托单位名义作出的，行政复议后又被提起行政诉讼0宗，判决撤销、部分撤销、变更、确认违法或者确认无效0宗，占行政复议后又被提起行政诉讼宗数的0%，占行政征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五、行政征用实施情况说明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行政征用总数为0宗。其中：（1）本单位实施的、以本单位名义作出的行政征用0宗。（2）委托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单位名义作出的行政征用0宗。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（2）行政复议后又被提起行政诉讼0宗，判决撤销、部分撤销、变更、确认违法或者确认无效0宗，占行政复议后又被提起行政诉讼宗数的0%，占行政征用总数的0%。其中本单位实施的、以本单位名义作出的，行政复议后又被提起行政诉讼0宗，判决撤销、部分撤销、变更、确认违法或者确认无效0宗，占行政复议后又被提起行政诉讼宗数的0%，占行政征用总数的0%。受委托实施的、以委托单位名义作出的，行政复议后又被提起行政诉讼0宗，判决撤销、部分撤销、变更、确认违法或者确认无效0宗，占行政复议后又被提起行政诉讼宗数的0%，占行政征用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行政检查总数为2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次。其中：（1）本单位实施的、以本单位名义作出的行政检查2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单位名义作出的行政检查0次。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（2）行政复议后又被提起行政诉讼0宗，判决确认违法0宗，占行政复议后又被提起行政诉讼宗数的0%，占行政检查总数的0%。其中本单位实施的、以本单位名义作出的，行政复议后又被提起行政诉讼0宗，判决确认违法0宗，占行政复议后又被提起行政诉讼宗数的0%，占行政检查总数的0%。受委托实施的、以委托单位名义作出的，行政复议后又被提起行政诉讼0宗，判决确认违法0宗，占行政复议后又被提起行政诉讼宗数的0%，占行政检查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行政检查直接被提起行政诉讼0宗，占行政检查总数的0%；判决确认违法0宗，占直接被提起行政诉讼宗数的0%，占行政检查总数的0%。（2）委托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下级行政部门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（注：“被申请行政复议和被提起行政诉讼”数量的统计范围为统计年度1月1日至12月31日期间作出复议决定和生效判决的数量）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B3FE9"/>
    <w:rsid w:val="45CA5A85"/>
    <w:rsid w:val="552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Calibri" w:hAnsi="Calibri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2021-02-03T07:11:00Z</dcterms:created>
  <dc:creator>eva</dc:creator>
  <cp:lastModifiedBy>eva</cp:lastModifiedBy>
  <dcterms:modified xsi:type="dcterms:W3CDTF">2021-02-03T07:11:33Z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