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w w:val="9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kern w:val="0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w w:val="100"/>
          <w:kern w:val="0"/>
          <w:sz w:val="44"/>
          <w:szCs w:val="44"/>
        </w:rPr>
        <w:t>年《职业病防治法》宣传周活动情况统计表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盖章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tbl>
      <w:tblPr>
        <w:tblStyle w:val="4"/>
        <w:tblW w:w="8484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9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5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t>形式（次数/人数）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开展主题宣讲活动次数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开展宣传咨询活动次数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开展警示教育活动次数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印发宣传材料份数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制作宣传视频份数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出动宣传人员数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宣传受众人数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填表人：    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      联系方式：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60D81"/>
    <w:rsid w:val="45CA5A85"/>
    <w:rsid w:val="4AE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  <w:sz w:val="32"/>
      <w:szCs w:val="20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2021-04-26T02:02:00Z</dcterms:created>
  <dc:creator>eva</dc:creator>
  <cp:lastModifiedBy>eva</cp:lastModifiedBy>
  <dcterms:modified xsi:type="dcterms:W3CDTF">2021-04-26T02:02:33Z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