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48"/>
        </w:rPr>
      </w:pPr>
      <w:r>
        <w:rPr>
          <w:rFonts w:hint="default" w:ascii="Times New Roman" w:hAnsi="Times New Roman" w:eastAsia="黑体" w:cs="Times New Roman"/>
          <w:sz w:val="32"/>
          <w:szCs w:val="48"/>
        </w:rPr>
        <w:t>附件</w:t>
      </w:r>
      <w:r>
        <w:rPr>
          <w:rFonts w:hint="default" w:ascii="Times New Roman" w:hAnsi="Times New Roman" w:eastAsia="黑体" w:cs="Times New Roman"/>
          <w:sz w:val="32"/>
          <w:szCs w:val="4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pacing w:val="-13"/>
          <w:kern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3"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13"/>
          <w:kern w:val="2"/>
          <w:sz w:val="44"/>
          <w:szCs w:val="44"/>
          <w:lang w:eastAsia="zh-CN"/>
        </w:rPr>
        <w:t>县级医院下转</w:t>
      </w:r>
      <w:r>
        <w:rPr>
          <w:rFonts w:hint="default" w:ascii="Times New Roman" w:hAnsi="Times New Roman" w:eastAsia="方正小标宋简体" w:cs="Times New Roman"/>
          <w:color w:val="auto"/>
          <w:spacing w:val="-13"/>
          <w:kern w:val="2"/>
          <w:sz w:val="44"/>
          <w:szCs w:val="44"/>
          <w:lang w:val="en-US" w:eastAsia="zh-CN"/>
        </w:rPr>
        <w:t>一般乡镇卫生院疾病</w:t>
      </w:r>
      <w:r>
        <w:rPr>
          <w:rFonts w:hint="default" w:ascii="Times New Roman" w:hAnsi="Times New Roman" w:eastAsia="方正小标宋简体" w:cs="Times New Roman"/>
          <w:color w:val="auto"/>
          <w:spacing w:val="-13"/>
          <w:kern w:val="2"/>
          <w:sz w:val="44"/>
          <w:szCs w:val="44"/>
          <w:lang w:eastAsia="zh-CN"/>
        </w:rPr>
        <w:t>病种参考目录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firstLine="3234" w:firstLineChars="11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FF0000"/>
          <w:spacing w:val="-13"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FF0000"/>
          <w:spacing w:val="-13"/>
          <w:kern w:val="2"/>
          <w:sz w:val="32"/>
          <w:szCs w:val="32"/>
          <w:lang w:val="en-US" w:eastAsia="zh-CN"/>
        </w:rPr>
        <w:t>仅供各地参考</w:t>
      </w:r>
      <w:r>
        <w:rPr>
          <w:rFonts w:hint="eastAsia" w:ascii="楷体_GB2312" w:hAnsi="楷体_GB2312" w:eastAsia="楷体_GB2312" w:cs="楷体_GB2312"/>
          <w:color w:val="FF0000"/>
          <w:spacing w:val="-13"/>
          <w:kern w:val="2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43"/>
        <w:gridCol w:w="4586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/>
                <w:sz w:val="24"/>
                <w:highlight w:val="yellow"/>
              </w:rPr>
            </w:pPr>
            <w:r>
              <w:rPr>
                <w:rFonts w:hint="eastAsia" w:ascii="黑体" w:hAnsi="黑体" w:eastAsia="黑体" w:cs="黑体"/>
                <w:i w:val="0"/>
                <w:iCs/>
                <w:sz w:val="24"/>
              </w:rPr>
              <w:t>序号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/>
                <w:sz w:val="24"/>
                <w:highlight w:val="yellow"/>
              </w:rPr>
            </w:pPr>
            <w:r>
              <w:rPr>
                <w:rFonts w:hint="eastAsia" w:ascii="黑体" w:hAnsi="黑体" w:eastAsia="黑体" w:cs="黑体"/>
                <w:i w:val="0"/>
                <w:iCs/>
                <w:sz w:val="24"/>
              </w:rPr>
              <w:t>专业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/>
                <w:sz w:val="24"/>
                <w:highlight w:val="yellow"/>
              </w:rPr>
            </w:pPr>
            <w:r>
              <w:rPr>
                <w:rFonts w:hint="eastAsia" w:ascii="黑体" w:hAnsi="黑体" w:eastAsia="黑体" w:cs="黑体"/>
                <w:i w:val="0"/>
                <w:iCs/>
                <w:sz w:val="24"/>
              </w:rPr>
              <w:t>疾病名称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/>
                <w:sz w:val="24"/>
              </w:rPr>
            </w:pPr>
            <w:r>
              <w:rPr>
                <w:rFonts w:hint="eastAsia" w:ascii="黑体" w:hAnsi="黑体" w:eastAsia="黑体" w:cs="黑体"/>
                <w:i w:val="0"/>
                <w:i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内科</w:t>
            </w:r>
          </w:p>
          <w:p>
            <w:pPr>
              <w:pStyle w:val="2"/>
              <w:ind w:left="640" w:firstLine="640"/>
              <w:rPr>
                <w:rFonts w:hint="default" w:ascii="Times New Roman" w:hAnsi="Times New Roman" w:cs="Times New Roman"/>
                <w:highlight w:val="yellow"/>
              </w:rPr>
            </w:pPr>
          </w:p>
          <w:p>
            <w:pPr>
              <w:pStyle w:val="2"/>
              <w:ind w:left="640" w:firstLine="640"/>
              <w:rPr>
                <w:rFonts w:hint="default" w:ascii="Times New Roman" w:hAnsi="Times New Roman" w:cs="Times New Roman"/>
                <w:highlight w:val="yellow"/>
              </w:rPr>
            </w:pPr>
          </w:p>
          <w:p>
            <w:pPr>
              <w:pStyle w:val="2"/>
              <w:ind w:left="640" w:firstLine="640"/>
              <w:rPr>
                <w:rFonts w:hint="default" w:ascii="Times New Roman" w:hAnsi="Times New Roman" w:cs="Times New Roman"/>
                <w:highlight w:val="yellow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highlight w:val="yellow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highlight w:val="yellow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highlight w:val="yellow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高血压病（稳定期）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2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稳定型心绞痛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3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慢性心力衰竭稳定期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4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冠心病PCI术后稳定期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5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肺结核合并糖尿病（糖尿病控制稳定期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6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破伤风（恢复期）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7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手足口病恢复期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8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水痘恢复期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9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支气管哮喘稳定期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10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慢性阻塞性肺疾病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11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结核性胸膜炎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转慢性病站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12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各种恶性肿瘤术后稳定期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13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  <w:t>恶性肿瘤（姑息性治疗）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14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恶性肿瘤（支持治疗）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15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恶性肿瘤轻度并发症治疗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16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胃肠功能紊乱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17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老年性便秘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18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消化性溃疡并出血（治疗后稳定期）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19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2型糖尿病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20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ind w:firstLine="600" w:firstLineChars="250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1型糖尿病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21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shd w:val="clear" w:color="auto" w:fill="FFFFFF"/>
              </w:rPr>
              <w:t>Graves病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稳定期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非手术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22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原发性甲状腺功能减退症稳定期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23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痛风性关节炎稳定期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24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糖尿病伴并发症稳定期 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25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垂体前叶功能减退症稳定期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26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慢性泌尿系感染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27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 xml:space="preserve">脑血管意外恢复期 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28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 xml:space="preserve">颅内感染恢复期 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29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外科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外科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各类骨肿瘤术后（稳定期）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有条件下转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30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关节置换术后（稳定期）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31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关节翻修术后（稳定期）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32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关节韧带重建术后（稳定期）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33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胃肠道肿瘤术后稳定期 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34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消化道穿孔术后稳定期  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35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腹部外伤术后稳定期 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36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1"/>
                <w:lang w:val="en-US" w:bidi="ar-SA"/>
              </w:rPr>
              <w:t>消化道出血术后稳定期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37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慢性阑尾炎（无并发症）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38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宋体" w:cs="Times New Roman"/>
                <w:snapToGrid/>
                <w:color w:val="000000"/>
                <w:sz w:val="22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胸外伤稳定期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39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宋体" w:cs="Times New Roman"/>
                <w:snapToGrid/>
                <w:color w:val="000000"/>
                <w:sz w:val="22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</w:rPr>
              <w:t>食管胃吻合口瘘恢复期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40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单纯性甲状腺肿（非手术）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41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痔疮（非手术）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42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乳腺腺病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43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前列腺增生（无急性尿潴留）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44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泌尿系结石（非手术）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45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体表囊肿及肿物（脂肪瘤等）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46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淋巴管炎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47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软组织挫伤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48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大隐静脉曲张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49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甲沟炎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50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急性荨麻疹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稳定好转情况下转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51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四肢浅表外伤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52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脑外伤术后恢复期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53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脑挫伤稳定期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54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脑内出血稳定期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55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脑内出血术后（稳定期）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56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脑肿瘤术后（稳定期）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57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大面积脑梗死术后（稳定期）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58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颅内动脉瘤破裂出血术后（稳定期）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59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脑积水术后（稳定期）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60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慢性硬膜下血肿术后（稳定期）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61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妇产科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子宫肌瘤术后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62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卵巢良性肿瘤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术后（稳定期）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63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子宫腺肌症术后（稳定期）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64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子宫脱垂术后（稳定期）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65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异位妊娠术后（稳定期）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66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异位妊娠药物保守治疗（稳定期）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67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宫颈恶性肿瘤术后（稳定期）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68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子宫内膜癌术后（稳定期）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69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前庭大腺囊肿术后（稳定期）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70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前庭大腺脓肿术后（稳定期）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71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子宫内膜息肉术后（稳定期）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72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异常子宫出血（稳定期）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73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宫颈上皮内肿瘤（稳定期）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74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子宫内膜异位症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75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盆腔炎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76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宫颈息肉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77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五官科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bidi="ar-SA"/>
              </w:rPr>
              <w:t>口腔黏液腺囊肿术后稳定期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78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bidi="ar-SA"/>
              </w:rPr>
              <w:t>舌恶性肿瘤术后病情稳定期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79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bidi="ar-SA"/>
              </w:rPr>
              <w:t>颌骨囊肿术后稳定期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80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儿科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肾病综合症（尿蛋白转阴）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81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脑炎恢复期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23F0A"/>
    <w:rsid w:val="40623F0A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cs="Times New Roman"/>
      <w:szCs w:val="2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2021-07-08T02:02:00Z</dcterms:created>
  <dc:creator>eva</dc:creator>
  <cp:lastModifiedBy>eva</cp:lastModifiedBy>
  <dcterms:modified xsi:type="dcterms:W3CDTF">2021-07-08T02:03:02Z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EB44559126E540D4AF6192D39E54F9F5</vt:lpwstr>
  </property>
</Properties>
</file>