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176" w:afterLines="3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规范化性病实验室验收合格单位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名单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1"/>
        <w:gridCol w:w="1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68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单  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</w:rPr>
              <w:t>实验室级别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清远市人民医院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广东省人民医院珠海医院（珠海市金湾中心医院）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深圳市人民医院龙华分院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阳春市妇幼保健院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阳江市江城区人民医院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阳江江华医院有限公司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湛江市赤坎区中医医院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湛江市赤坎区妇幼保健院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湛江市港区人民医院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湛江市坡头区龙头镇中心卫生院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湛江市霞山妇幼保健院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湛江市坡头区妇幼保健计划生育服务中心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广东省湛江农垦第二医院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雷州市中医医院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雷州市人民医院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雷州市妇幼保健计划生育服务中心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遂溪县妇幼保健院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87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遂溪县中医院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A5A85"/>
    <w:rsid w:val="714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2020-04-26T07:24:00Z</dcterms:created>
  <dc:creator>Administrator</dc:creator>
  <cp:lastModifiedBy>eva</cp:lastModifiedBy>
  <dcterms:modified xsi:type="dcterms:W3CDTF">2021-08-10T03:11:36Z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5D8C3A122E6849ED9692F7DCAF674EED</vt:lpwstr>
  </property>
</Properties>
</file>