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eastAsia="黑体" w:cs="Times New Roman"/>
          <w:sz w:val="32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28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粤港澳大湾区首批内地指定医疗机构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核定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名录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</w:rPr>
      </w:pP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966"/>
        <w:gridCol w:w="1983"/>
        <w:gridCol w:w="1234"/>
        <w:gridCol w:w="1263"/>
        <w:gridCol w:w="903"/>
        <w:gridCol w:w="1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  <w:t>医院名称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  <w:t>医院地址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  <w:lang w:eastAsia="zh-CN"/>
              </w:rPr>
              <w:t>医疗机构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  <w:t>类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  <w:t>别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  <w:lang w:eastAsia="zh-CN"/>
              </w:rPr>
              <w:t>医疗机构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  <w:t>级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  <w:t>别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香港大学深圳医院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"https://baike.baidu.com/item/%E6%B7%B1%E5%9C%B3%E5%B8%82/11044365" \t "_blank"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深圳市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instrText xml:space="preserve"> HYPERLINK "https://baike.baidu.com/item/%E7%A6%8F%E7%94%B0%E5%8C%BA/403320" \t "_blank" </w:instrTex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福田区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海园一路1号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综合医院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三级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hanging="240" w:hanging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公立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hanging="240" w:hanging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香港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合作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6" w:leftChars="0" w:hanging="216" w:hangingChars="10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w w:val="90"/>
                <w:sz w:val="24"/>
                <w:szCs w:val="24"/>
                <w:lang w:eastAsia="zh-CN"/>
              </w:rPr>
              <w:t>试点医院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广州现代医院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广州市天河区沙河濂泉路42号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综合医院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二级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港资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合资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both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广州和睦家医院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广州市海珠区琶洲大道31号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综合医院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级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港资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合资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both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珠海希玛林顺潮眼科医院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珠海市香洲区吉大景园路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专科医院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级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港资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独资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both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中山陈星海医院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中山市小榄镇竹源公路18号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中西医结合医院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三级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港资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合资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both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4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B1F29"/>
    <w:rsid w:val="45CA5A85"/>
    <w:rsid w:val="54FB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"/>
    <w:basedOn w:val="1"/>
    <w:next w:val="4"/>
    <w:unhideWhenUsed/>
    <w:qFormat/>
    <w:uiPriority w:val="99"/>
    <w:rPr>
      <w:rFonts w:ascii="Times New Roman" w:hAnsi="Times New Roman" w:eastAsia="宋体" w:cs="Times New Roman"/>
      <w:szCs w:val="24"/>
      <w:lang w:bidi="ar-SA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2021-08-30T02:09:00Z</dcterms:created>
  <dc:creator>eva</dc:creator>
  <cp:lastModifiedBy>eva</cp:lastModifiedBy>
  <dcterms:modified xsi:type="dcterms:W3CDTF">2021-08-30T02:09:20Z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