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left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napToGrid w:val="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kern w:val="0"/>
          <w:sz w:val="44"/>
          <w:szCs w:val="44"/>
          <w:lang w:val="en-US" w:eastAsia="zh-CN"/>
        </w:rPr>
        <w:t>国家和省级住培重点专业基地名单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right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（西医，共38家）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内科：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中山大学附属第一医院（国家级）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中山大学孙逸仙纪念医院（国家级）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中山大学附属第三医院（国家级）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广东省人民医院（省级）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广州市第一人民医院（省级）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深圳市人民医院（省级）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外科：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中山大学附属第一医院（国家级）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中山大学附属第三医院（国家级）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南方医科大学南方医院（国家级）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中山大学孙逸仙纪念医院（省级）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南方医科大学珠江医院（省级）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深圳市人民医院（省级）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中山市人民医院（省级）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急诊科：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中山大学附属第一医院（国家级）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中山大学孙逸仙纪念医院（国家级）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广东省人民医院（省级）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南方医科大学珠江医院（省级）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广州医科大学附属第一医院（省级）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广州医科大学附属第二医院（省级）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康复科：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中山大学附属第一医院（国家级）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中山大学附属第三医院（国家级）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广东省人民医院（省级）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南方医科大学南方医院（省级）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南方医科大学珠江医院（省级）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深圳市第二人民医院（省级）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病理科：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中山大学附属第一医院（国家级）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南方医科大学南方医院（国家级）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广东省人民医院（省级）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中山大学附属第三医院（省级）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南方医科大学珠江医院（省级）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广州医科大学附属第二医院（省级）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口腔全科：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中山大学附属口腔医院（国家级）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中山市人民医院（国家级）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中山大学附属第一医院（省级）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中山大学附属第三医院（省级）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南方医科大学南方医院（省级）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南方医科大学珠江医院（省级）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预防医学科：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中山大学附属第五医院（省级）</w:t>
      </w:r>
    </w:p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F5A44"/>
    <w:rsid w:val="45CA5A85"/>
    <w:rsid w:val="7F5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2021-09-29T09:08:00Z</dcterms:created>
  <dc:creator>eva</dc:creator>
  <cp:lastModifiedBy>eva</cp:lastModifiedBy>
  <dcterms:modified xsi:type="dcterms:W3CDTF">2021-09-29T09:08:54Z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