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第七十一期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079"/>
        <w:gridCol w:w="1371"/>
        <w:gridCol w:w="1291"/>
        <w:gridCol w:w="155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  <w:t>第八十一课</w:t>
            </w:r>
          </w:p>
        </w:tc>
        <w:tc>
          <w:tcPr>
            <w:tcW w:w="20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解读《关于启用预检分诊健康申报卡和电子陪护证的通知》等文件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pacing w:line="400" w:lineRule="exact"/>
              <w:jc w:val="both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谢意兰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二级主任科员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省卫生健康委医政医管处</w:t>
            </w:r>
          </w:p>
        </w:tc>
        <w:tc>
          <w:tcPr>
            <w:tcW w:w="1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10月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日16:00-16:40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07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《健康申报卡与电子陪护证系统操作演示》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彭幼园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工程师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粤卫平台</w:t>
            </w: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38FB"/>
    <w:rsid w:val="1D6A38FB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2021-10-11T08:10:00Z</dcterms:created>
  <dc:creator>eva</dc:creator>
  <cp:lastModifiedBy>eva</cp:lastModifiedBy>
  <dcterms:modified xsi:type="dcterms:W3CDTF">2021-10-11T08:11:10Z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