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r>
        <w:rPr>
          <w:rFonts w:hint="default" w:ascii="Times New Roman" w:hAnsi="Times New Roman" w:eastAsia="黑体" w:cs="Times New Roman"/>
          <w:b w:val="0"/>
          <w:bCs/>
          <w:color w:val="auto"/>
          <w:sz w:val="32"/>
          <w:szCs w:val="32"/>
        </w:rPr>
        <w:t>附件</w:t>
      </w:r>
      <w:r>
        <w:rPr>
          <w:rFonts w:hint="default" w:ascii="Times New Roman" w:hAnsi="Times New Roman" w:eastAsia="黑体" w:cs="Times New Roman"/>
          <w:b w:val="0"/>
          <w:bCs/>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251" w:beforeLines="80" w:after="251" w:afterLines="80" w:line="700" w:lineRule="exact"/>
        <w:jc w:val="center"/>
        <w:textAlignment w:val="auto"/>
        <w:rPr>
          <w:rFonts w:hint="default" w:ascii="Times New Roman" w:hAnsi="Times New Roman" w:cs="Times New Roman"/>
          <w:color w:val="auto"/>
        </w:rPr>
      </w:pPr>
      <w:r>
        <w:rPr>
          <w:rFonts w:hint="default" w:ascii="Times New Roman" w:hAnsi="Times New Roman" w:eastAsia="方正小标宋简体" w:cs="Times New Roman"/>
          <w:b w:val="0"/>
          <w:bCs/>
          <w:color w:val="auto"/>
          <w:sz w:val="36"/>
          <w:szCs w:val="36"/>
        </w:rPr>
        <w:t>备案项目、诊断医师资格</w:t>
      </w:r>
      <w:r>
        <w:rPr>
          <w:rFonts w:hint="default" w:ascii="Times New Roman" w:hAnsi="Times New Roman" w:eastAsia="方正小标宋简体" w:cs="Times New Roman"/>
          <w:b w:val="0"/>
          <w:bCs/>
          <w:color w:val="auto"/>
          <w:sz w:val="36"/>
          <w:szCs w:val="36"/>
          <w:lang w:eastAsia="zh-CN"/>
        </w:rPr>
        <w:t>类别和</w:t>
      </w:r>
      <w:r>
        <w:rPr>
          <w:rFonts w:hint="default" w:ascii="Times New Roman" w:hAnsi="Times New Roman" w:eastAsia="方正小标宋简体" w:cs="Times New Roman"/>
          <w:b w:val="0"/>
          <w:bCs/>
          <w:color w:val="auto"/>
          <w:sz w:val="36"/>
          <w:szCs w:val="36"/>
        </w:rPr>
        <w:t>职业病目录对应表</w:t>
      </w:r>
    </w:p>
    <w:tbl>
      <w:tblPr>
        <w:tblStyle w:val="5"/>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085"/>
        <w:gridCol w:w="2945"/>
        <w:gridCol w:w="2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890" w:type="dxa"/>
            <w:noWrap w:val="0"/>
            <w:vAlign w:val="center"/>
          </w:tcPr>
          <w:p>
            <w:pPr>
              <w:pStyle w:val="3"/>
              <w:snapToGrid w:val="0"/>
              <w:spacing w:line="360" w:lineRule="exact"/>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序号</w:t>
            </w:r>
          </w:p>
        </w:tc>
        <w:tc>
          <w:tcPr>
            <w:tcW w:w="2085" w:type="dxa"/>
            <w:noWrap w:val="0"/>
            <w:vAlign w:val="center"/>
          </w:tcPr>
          <w:p>
            <w:pPr>
              <w:pStyle w:val="3"/>
              <w:snapToGrid w:val="0"/>
              <w:spacing w:line="360" w:lineRule="exact"/>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备案项目</w:t>
            </w:r>
          </w:p>
        </w:tc>
        <w:tc>
          <w:tcPr>
            <w:tcW w:w="2945" w:type="dxa"/>
            <w:noWrap w:val="0"/>
            <w:vAlign w:val="center"/>
          </w:tcPr>
          <w:p>
            <w:pPr>
              <w:pStyle w:val="3"/>
              <w:snapToGrid w:val="0"/>
              <w:spacing w:line="360" w:lineRule="exact"/>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职业病诊断医师资格</w:t>
            </w:r>
          </w:p>
        </w:tc>
        <w:tc>
          <w:tcPr>
            <w:tcW w:w="2725" w:type="dxa"/>
            <w:noWrap w:val="0"/>
            <w:vAlign w:val="center"/>
          </w:tcPr>
          <w:p>
            <w:pPr>
              <w:pStyle w:val="3"/>
              <w:snapToGrid w:val="0"/>
              <w:spacing w:line="360" w:lineRule="exact"/>
              <w:jc w:val="center"/>
              <w:rPr>
                <w:rFonts w:hint="default" w:ascii="Times New Roman" w:hAnsi="Times New Roman" w:eastAsia="黑体" w:cs="Times New Roman"/>
                <w:b w:val="0"/>
                <w:bCs w:val="0"/>
                <w:color w:val="auto"/>
                <w:sz w:val="30"/>
                <w:szCs w:val="30"/>
              </w:rPr>
            </w:pPr>
            <w:r>
              <w:rPr>
                <w:rFonts w:hint="default" w:ascii="Times New Roman" w:hAnsi="Times New Roman" w:eastAsia="黑体" w:cs="Times New Roman"/>
                <w:b w:val="0"/>
                <w:bCs w:val="0"/>
                <w:color w:val="auto"/>
                <w:sz w:val="30"/>
                <w:szCs w:val="30"/>
              </w:rPr>
              <w:t>职业病分类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1</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职业性尘肺病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lang w:eastAsia="zh-CN"/>
              </w:rPr>
            </w:pPr>
            <w:r>
              <w:rPr>
                <w:rFonts w:hint="default" w:ascii="Times New Roman" w:hAnsi="Times New Roman" w:eastAsia="仿宋_GB2312" w:cs="Times New Roman"/>
                <w:b w:val="0"/>
                <w:bCs w:val="0"/>
                <w:color w:val="auto"/>
                <w:sz w:val="28"/>
                <w:szCs w:val="28"/>
              </w:rPr>
              <w:t>职业性尘肺病</w:t>
            </w:r>
            <w:r>
              <w:rPr>
                <w:rFonts w:hint="default" w:ascii="Times New Roman" w:hAnsi="Times New Roman" w:eastAsia="仿宋_GB2312" w:cs="Times New Roman"/>
                <w:b w:val="0"/>
                <w:bCs w:val="0"/>
                <w:color w:val="auto"/>
                <w:sz w:val="28"/>
                <w:szCs w:val="28"/>
                <w:lang w:eastAsia="zh-CN"/>
              </w:rPr>
              <w:t>或</w:t>
            </w: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职业性尘肺病及其他呼吸系统疾病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2</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职业性皮肤病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职业性皮肤病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3</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职业性眼病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职业性眼病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4</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职业性耳鼻喉口腔疾病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职业性耳鼻喉口腔疾病</w:t>
            </w:r>
            <w:r>
              <w:rPr>
                <w:rFonts w:hint="default" w:ascii="Times New Roman" w:hAnsi="Times New Roman" w:eastAsia="仿宋_GB2312" w:cs="Times New Roman"/>
                <w:b w:val="0"/>
                <w:bCs w:val="0"/>
                <w:color w:val="auto"/>
                <w:sz w:val="28"/>
                <w:szCs w:val="28"/>
                <w:lang w:eastAsia="zh-CN"/>
              </w:rPr>
              <w:t>或</w:t>
            </w: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职业性耳鼻喉口腔疾病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5</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职业性化学中毒</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职业性化学中毒</w:t>
            </w:r>
            <w:r>
              <w:rPr>
                <w:rFonts w:hint="default" w:ascii="Times New Roman" w:hAnsi="Times New Roman" w:eastAsia="仿宋_GB2312" w:cs="Times New Roman"/>
                <w:b w:val="0"/>
                <w:bCs w:val="0"/>
                <w:color w:val="auto"/>
                <w:sz w:val="28"/>
                <w:szCs w:val="28"/>
                <w:lang w:eastAsia="zh-CN"/>
              </w:rPr>
              <w:t>或</w:t>
            </w: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职业性化学中毒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6</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物理因素所致职业病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物理因素所致职业病</w:t>
            </w:r>
            <w:r>
              <w:rPr>
                <w:rFonts w:hint="default" w:ascii="Times New Roman" w:hAnsi="Times New Roman" w:eastAsia="仿宋_GB2312" w:cs="Times New Roman"/>
                <w:b w:val="0"/>
                <w:bCs w:val="0"/>
                <w:color w:val="auto"/>
                <w:sz w:val="28"/>
                <w:szCs w:val="28"/>
                <w:lang w:eastAsia="zh-CN"/>
              </w:rPr>
              <w:t>或</w:t>
            </w: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物理因素所致职业病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7</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职业性放射性疾病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职业性放射性疾病</w:t>
            </w:r>
            <w:r>
              <w:rPr>
                <w:rFonts w:hint="default" w:ascii="Times New Roman" w:hAnsi="Times New Roman" w:eastAsia="仿宋_GB2312" w:cs="Times New Roman"/>
                <w:b w:val="0"/>
                <w:bCs w:val="0"/>
                <w:color w:val="auto"/>
                <w:sz w:val="28"/>
                <w:szCs w:val="28"/>
                <w:lang w:eastAsia="zh-CN"/>
              </w:rPr>
              <w:t>或</w:t>
            </w: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职业性放射性疾病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lang w:val="en-US" w:eastAsia="zh-CN"/>
              </w:rPr>
              <w:t>8</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职业性传染病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职业性传染病</w:t>
            </w:r>
          </w:p>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9</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职业性肿瘤</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职业性肿瘤</w:t>
            </w:r>
          </w:p>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exact"/>
          <w:jc w:val="center"/>
        </w:trPr>
        <w:tc>
          <w:tcPr>
            <w:tcW w:w="890"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default" w:ascii="Times New Roman" w:hAnsi="Times New Roman" w:eastAsia="仿宋_GB2312" w:cs="Times New Roman"/>
                <w:b w:val="0"/>
                <w:bCs w:val="0"/>
                <w:color w:val="auto"/>
                <w:sz w:val="28"/>
                <w:szCs w:val="28"/>
                <w:lang w:val="en-US" w:eastAsia="zh-CN"/>
              </w:rPr>
            </w:pPr>
            <w:r>
              <w:rPr>
                <w:rFonts w:hint="default" w:ascii="Times New Roman" w:hAnsi="Times New Roman" w:eastAsia="仿宋_GB2312" w:cs="Times New Roman"/>
                <w:b w:val="0"/>
                <w:bCs w:val="0"/>
                <w:color w:val="auto"/>
                <w:sz w:val="28"/>
                <w:szCs w:val="28"/>
                <w:lang w:val="en-US" w:eastAsia="zh-CN"/>
              </w:rPr>
              <w:t>10</w:t>
            </w:r>
          </w:p>
        </w:tc>
        <w:tc>
          <w:tcPr>
            <w:tcW w:w="208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其他职业病</w:t>
            </w:r>
          </w:p>
        </w:tc>
        <w:tc>
          <w:tcPr>
            <w:tcW w:w="294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综合类</w:t>
            </w:r>
          </w:p>
        </w:tc>
        <w:tc>
          <w:tcPr>
            <w:tcW w:w="2725" w:type="dxa"/>
            <w:noWrap w:val="0"/>
            <w:vAlign w:val="center"/>
          </w:tcPr>
          <w:p>
            <w:pPr>
              <w:pStyle w:val="3"/>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Times New Roman" w:hAnsi="Times New Roman" w:eastAsia="仿宋_GB2312" w:cs="Times New Roman"/>
                <w:b w:val="0"/>
                <w:bCs w:val="0"/>
                <w:color w:val="auto"/>
                <w:sz w:val="28"/>
                <w:szCs w:val="28"/>
              </w:rPr>
            </w:pPr>
            <w:r>
              <w:rPr>
                <w:rFonts w:hint="default" w:ascii="Times New Roman" w:hAnsi="Times New Roman" w:eastAsia="仿宋_GB2312" w:cs="Times New Roman"/>
                <w:b w:val="0"/>
                <w:bCs w:val="0"/>
                <w:color w:val="auto"/>
                <w:sz w:val="28"/>
                <w:szCs w:val="28"/>
              </w:rPr>
              <w:t>其他职业病</w:t>
            </w:r>
          </w:p>
        </w:tc>
      </w:tr>
    </w:tbl>
    <w:p>
      <w:r>
        <w:rPr>
          <w:rFonts w:hint="default" w:ascii="Times New Roman" w:hAnsi="Times New Roman" w:eastAsia="仿宋_GB2312" w:cs="Times New Roman"/>
          <w:b/>
          <w:bCs/>
          <w:color w:val="auto"/>
          <w:sz w:val="24"/>
          <w:szCs w:val="24"/>
          <w:lang w:val="en-US" w:eastAsia="zh-CN"/>
        </w:rPr>
        <w:t>备注：</w:t>
      </w:r>
      <w:r>
        <w:rPr>
          <w:rFonts w:hint="default" w:ascii="Times New Roman" w:hAnsi="Times New Roman" w:eastAsia="仿宋_GB2312" w:cs="Times New Roman"/>
          <w:b w:val="0"/>
          <w:bCs w:val="0"/>
          <w:color w:val="auto"/>
          <w:sz w:val="24"/>
          <w:szCs w:val="24"/>
          <w:lang w:val="en-US" w:eastAsia="zh-CN"/>
        </w:rPr>
        <w:t>申请职业性尘肺病、职业性耳鼻喉口腔疾病、职业性化学中毒、物理因素所致职业病、职业性放射性疾病诊断项目备案的医疗卫生机构</w:t>
      </w:r>
      <w:r>
        <w:rPr>
          <w:rFonts w:hint="default" w:ascii="Times New Roman" w:hAnsi="Times New Roman" w:cs="Times New Roman"/>
          <w:b w:val="0"/>
          <w:bCs w:val="0"/>
          <w:color w:val="auto"/>
          <w:sz w:val="24"/>
          <w:szCs w:val="24"/>
          <w:lang w:val="en-US" w:eastAsia="zh-CN"/>
        </w:rPr>
        <w:t>主要执业地点为本单位</w:t>
      </w:r>
      <w:r>
        <w:rPr>
          <w:rFonts w:hint="default" w:ascii="Times New Roman" w:hAnsi="Times New Roman" w:eastAsia="仿宋_GB2312" w:cs="Times New Roman"/>
          <w:b w:val="0"/>
          <w:bCs w:val="0"/>
          <w:color w:val="auto"/>
          <w:sz w:val="24"/>
          <w:szCs w:val="24"/>
          <w:lang w:eastAsia="zh-CN"/>
        </w:rPr>
        <w:t>相应类别职业病诊断医师资格的医师不少于3人。其他项目的职业病我省较少，申请相应诊断项目备案</w:t>
      </w:r>
      <w:r>
        <w:rPr>
          <w:rFonts w:hint="default" w:ascii="Times New Roman" w:hAnsi="Times New Roman" w:eastAsia="仿宋_GB2312" w:cs="Times New Roman"/>
          <w:b w:val="0"/>
          <w:bCs w:val="0"/>
          <w:color w:val="auto"/>
          <w:sz w:val="24"/>
          <w:szCs w:val="24"/>
          <w:lang w:val="en-US" w:eastAsia="zh-CN"/>
        </w:rPr>
        <w:t>的医疗卫生机构</w:t>
      </w:r>
      <w:r>
        <w:rPr>
          <w:rFonts w:hint="default" w:ascii="Times New Roman" w:hAnsi="Times New Roman" w:cs="Times New Roman"/>
          <w:b w:val="0"/>
          <w:bCs w:val="0"/>
          <w:color w:val="auto"/>
          <w:sz w:val="24"/>
          <w:szCs w:val="24"/>
          <w:lang w:val="en-US" w:eastAsia="zh-CN"/>
        </w:rPr>
        <w:t>主要执业地点为本单位</w:t>
      </w:r>
      <w:r>
        <w:rPr>
          <w:rFonts w:hint="default" w:ascii="Times New Roman" w:hAnsi="Times New Roman" w:eastAsia="仿宋_GB2312" w:cs="Times New Roman"/>
          <w:b w:val="0"/>
          <w:bCs w:val="0"/>
          <w:color w:val="auto"/>
          <w:sz w:val="24"/>
          <w:szCs w:val="24"/>
          <w:lang w:val="en-US" w:eastAsia="zh-CN"/>
        </w:rPr>
        <w:t>综合类</w:t>
      </w:r>
      <w:r>
        <w:rPr>
          <w:rFonts w:hint="default" w:ascii="Times New Roman" w:hAnsi="Times New Roman" w:eastAsia="仿宋_GB2312" w:cs="Times New Roman"/>
          <w:b w:val="0"/>
          <w:bCs w:val="0"/>
          <w:color w:val="auto"/>
          <w:sz w:val="24"/>
          <w:szCs w:val="24"/>
          <w:lang w:eastAsia="zh-CN"/>
        </w:rPr>
        <w:t>职业病诊断医师资格的医师不少于</w:t>
      </w:r>
      <w:r>
        <w:rPr>
          <w:rFonts w:hint="default" w:ascii="Times New Roman" w:hAnsi="Times New Roman" w:eastAsia="仿宋_GB2312" w:cs="Times New Roman"/>
          <w:b w:val="0"/>
          <w:bCs w:val="0"/>
          <w:color w:val="auto"/>
          <w:sz w:val="24"/>
          <w:szCs w:val="24"/>
          <w:lang w:val="en-US" w:eastAsia="zh-CN"/>
        </w:rPr>
        <w:t>1</w:t>
      </w:r>
      <w:r>
        <w:rPr>
          <w:rFonts w:hint="default" w:ascii="Times New Roman" w:hAnsi="Times New Roman" w:eastAsia="仿宋_GB2312" w:cs="Times New Roman"/>
          <w:b w:val="0"/>
          <w:bCs w:val="0"/>
          <w:color w:val="auto"/>
          <w:sz w:val="24"/>
          <w:szCs w:val="24"/>
          <w:lang w:eastAsia="zh-CN"/>
        </w:rPr>
        <w:t>人，并与我省其他备案相应类别的职业病诊断机构建立职业病诊断会诊机制。</w:t>
      </w:r>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F3AB4"/>
    <w:rsid w:val="45CA5A85"/>
    <w:rsid w:val="638F3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rPr>
      <w:rFonts w:ascii="Times New Roman" w:hAnsi="Times New Roman" w:eastAsia="仿宋_GB2312" w:cs="Times New Roman"/>
      <w:sz w:val="28"/>
      <w:szCs w:val="20"/>
    </w:r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lang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2021-11-16T07:09:00Z</dcterms:created>
  <dc:creator>eva</dc:creator>
  <cp:lastModifiedBy>eva</cp:lastModifiedBy>
  <dcterms:modified xsi:type="dcterms:W3CDTF">2021-11-16T07:09:35Z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