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after="292" w:afterLines="5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广东省非免疫规划疫苗接种方案（2022年版）修订内容列表</w:t>
      </w:r>
    </w:p>
    <w:bookmarkEnd w:id="0"/>
    <w:tbl>
      <w:tblPr>
        <w:tblStyle w:val="3"/>
        <w:tblW w:w="1375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1412"/>
        <w:gridCol w:w="4895"/>
        <w:gridCol w:w="6613"/>
      </w:tblGrid>
      <w:tr>
        <w:tblPrEx>
          <w:tblLayout w:type="fixed"/>
        </w:tblPrEx>
        <w:trPr>
          <w:trHeight w:val="375" w:hRule="atLeast"/>
          <w:tblHeader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涉及内容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2021年版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8"/>
                <w:szCs w:val="28"/>
                <w:lang w:bidi="ar"/>
              </w:rPr>
              <w:t>2022</w:t>
            </w:r>
            <w:r>
              <w:rPr>
                <w:rStyle w:val="5"/>
                <w:rFonts w:hint="default" w:ascii="Times New Roman" w:hAnsi="Times New Roman" w:eastAsia="黑体" w:cs="Times New Roman"/>
                <w:b w:val="0"/>
                <w:bCs/>
                <w:lang w:bidi="ar"/>
              </w:rPr>
              <w:t>年版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增加同时接种原则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第一部分“接种原则”补充第三点内容</w:t>
            </w:r>
          </w:p>
          <w:p>
            <w:pPr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（三）疫苗同时接种原则</w:t>
            </w:r>
          </w:p>
          <w:p>
            <w:pPr>
              <w:spacing w:line="400" w:lineRule="exact"/>
              <w:ind w:firstLine="495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疫苗均可按照《国家免疫规划疫苗儿童免疫程序及说明（2021年版）》和《非免疫规划疫苗使用指导原则（2020年版）》同时接种，非免疫规划疫苗说明书中有特别说明的情况除外。</w:t>
            </w:r>
          </w:p>
          <w:p>
            <w:pPr>
              <w:spacing w:line="400" w:lineRule="exact"/>
              <w:ind w:firstLine="495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《广东省多种疫苗同时接种指导意见（2019年版）》（粤卫办函〔2019〕55 号）废止。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重组乙型肝炎疫苗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3.免疫程序：按照0、1、6个月接种3剂。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高风险人群接种第3剂乙型肝炎疫苗1-2个月后进行 HBsAg和抗-HBs检测，若发现HBsAg阴性、抗-HBs＜10mIU/ml，按照0、1、6月免疫程序再接种3剂乙型肝炎疫苗或可接种 1 剂 60µg乙型肝炎疫苗（仅限16岁以上乙型肝炎易感者）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3.免疫程序：按照0、1、6个月接种3剂。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高风险人群接种第3剂乙型肝炎疫苗后1-2个月进行 HBsAg和抗-HBs检测，若发现HBsAg阴性、抗-HBs＜10mIU/ml，按照0、1、6月免疫程序再接种3剂乙型肝炎疫苗，或可接种 1 剂 60µg乙型肝炎疫苗（仅限16岁及以上乙型肝炎易感者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，若接种后1-2个月经采血确认其抗-HBs仍然＜10mIU/ml再考虑接种第2剂，两剂间隔至少4周）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13价肺炎球菌多糖结合疫苗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针对两种载体的疫苗，白喉毒素无毒突变体（CRM197）载体，以及破伤风类毒素（TT）载体，分别描述免疫程序。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1.补充说明：目前我国批准上市的13价肺炎球菌多糖结合疫苗按照载体的不同分为三种，分别为白喉毒素无毒突变体（CRM197）载体、破伤风类毒素（TT）载体、破伤风类毒素/白喉类毒素（TT/DT）载体。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2.针对三种载体的疫苗，分别描述免疫程序。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含脑膜炎球菌成分疫苗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（3）免疫程序：不同年龄和不同疫苗的接种程序不同，按疫苗说明书接种1剂至3剂。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after="220" w:line="400" w:lineRule="exac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（3）免疫程序：不同年龄和不同疫苗的接种程序不同，按疫苗说明书接种1剂至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4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流感疫苗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2.推荐接种人群：适用于6月龄（或36月龄）及以上人群。推荐优先接种人群：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（1）医务人员,包括临床救治人员、公共卫生人员、卫生检疫人员等；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（2）养老机构、长期护理机构、福利院等人群聚集场所脆弱人群及员工；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（3）重点场所人群，如托幼机构、中小学校的教师和学生，监所机构的在押人员及工作人员等；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（4）其他流感高风险人群，包括60岁及以上的居家老年人、6月龄-5岁儿童、特定慢性病患者、6月龄以下婴儿的家庭成员和看护人员、孕妇（减毒活疫苗除外）或准备在流感季节怀孕的女性。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3.免疫程序：按疫苗说明书接种1剂或2剂。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2.推荐接种人群：适用于6月龄（或36月龄）及以上人群。推荐优先接种人群：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（1）医务人员,包括临床救治人员、公共卫生人员、卫生检疫人员等；</w:t>
            </w:r>
          </w:p>
          <w:p>
            <w:pPr>
              <w:spacing w:line="400" w:lineRule="exact"/>
              <w:jc w:val="left"/>
              <w:textAlignment w:val="center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（2）大型活动参加人员和保障人员；</w:t>
            </w:r>
          </w:p>
          <w:p>
            <w:pPr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（3）养老机构、长期护理机构、福利院等人群聚集场所脆弱人群及员工；</w:t>
            </w:r>
          </w:p>
          <w:p>
            <w:pPr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（4）重点场所人群，如托幼机构、中小学校的教师和学生，监所机构的在押人员及工作人员等；</w:t>
            </w:r>
          </w:p>
          <w:p>
            <w:pPr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（5）其他流感高风险人群，包括60岁及以上的居家老年人、6月龄-5岁儿童、特定慢性病患者、6月龄以下婴儿的家庭成员和看护人员、孕妇（减毒活疫苗除外）或准备在流感季节怀孕的女性。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3.免疫程序：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每年接种，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按疫苗说明书接种1剂或2剂。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腮腺炎减毒活疫苗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（2）推荐接种人群：推荐18岁及以上流行性腮腺炎易感者接种（育龄妇女接种该疫苗后3个月内避免怀孕）。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8月龄及以上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流行性腮腺炎易感者（育龄妇女接种该疫苗后3个月内避免怀孕）。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麻腮风联合减毒活疫苗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（2）推荐接种人群：推荐18岁及以上麻疹、风疹和流行性腮腺炎易感者接种（育龄妇女接种该疫苗后3个月内避免怀孕）。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8月龄及以上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麻疹、风疹或流行性腮腺炎易感者（育龄妇女接种该疫苗后3个月内避免怀孕）。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麻疹风疹联合减毒活疫苗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（2）推荐接种人群：推荐18岁及以上麻疹和/或风疹易感者接种（育龄妇女接种该疫苗后3个月内避免怀孕）。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（2）推荐接种人群：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8月龄及以上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麻疹或风疹易感者（育龄妇女接种该疫苗后3个月内避免怀孕）。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麻疹腮腺炎联合减毒活疫苗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人乳头瘤病毒疫苗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乳头瘤病毒感染是生殖道常见的病毒性感染，可在人群中引发一系列疾病，包括癌前病变、子宫颈癌、生殖器疣等。主要通过性接触传播，也可通过皮肤接触传播。人群普遍易感。预防措施包括：接种疫苗，子宫颈癌筛查，安全性行为等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1.疫苗作用：预防疫苗所含人乳头瘤病毒型别所致感染，以及持续感染可能导致的1级、2级、3级子宫颈上皮内瘤样病变、子宫颈原位腺癌和子宫颈癌等。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2.推荐接种人群：9岁-45岁女性尽早接种，9岁-14岁女性优先推荐接种。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不同品种人乳头瘤病毒疫苗适用人群不同。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人乳头瘤病毒感染是生殖道常见的病毒性感染，可在人群中引发一系列疾病，包括癌前病变、子宫颈癌、生殖器疣等。主要通过性接触传播，也可通过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破损的皮肤、黏膜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传播。人群普遍易感。预防措施包括：接种疫苗，宫颈癌筛查，安全性行为等。</w:t>
            </w:r>
          </w:p>
          <w:p>
            <w:pPr>
              <w:spacing w:line="400" w:lineRule="exact"/>
              <w:jc w:val="left"/>
              <w:textAlignment w:val="center"/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1.疫苗作用：预防疫苗所含人乳头瘤病毒型别所致感染，以及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可能导致的低级别、高级别鳞状上皮内病变（1、2、3级子宫颈上皮内瘤病变）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、子宫颈原位腺癌和子宫颈癌等。</w:t>
            </w:r>
          </w:p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2.推荐接种人群：9岁-45岁女性尽早接种，推荐9岁-14岁女性优先接种。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重组戊型肝炎疫苗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2.推荐接种人群：适用于16岁及以上戊型肝炎易感者。推荐高风险人群（包括畜牧养殖者、餐饮业人员、疫区旅行者、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慢性肝病患者</w:t>
            </w: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等）接种。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2.推荐接种人群：适用于16岁及以上戊型肝炎易感者。推荐高风险人群（包括畜牧养殖者、餐饮业人员、疫区旅行者等）接种。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lang w:bidi="ar"/>
              </w:rPr>
              <w:t>其他事项</w:t>
            </w:r>
          </w:p>
        </w:tc>
        <w:tc>
          <w:tcPr>
            <w:tcW w:w="4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（二）特殊健康状态人群接种建议可参考《特殊状态儿童预防接种（广东）专家共识》（中华实用儿科临床杂志2020年4月第35卷第6期401-409页）。</w:t>
            </w:r>
          </w:p>
        </w:tc>
        <w:tc>
          <w:tcPr>
            <w:tcW w:w="6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删除</w:t>
            </w:r>
          </w:p>
        </w:tc>
      </w:tr>
    </w:tbl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tabs>
          <w:tab w:val="left" w:pos="8448"/>
        </w:tabs>
        <w:ind w:firstLine="60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04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cs="Times New Roman"/>
        </w:rPr>
        <w:sectPr>
          <w:pgSz w:w="16783" w:h="11850" w:orient="landscape"/>
          <w:pgMar w:top="1531" w:right="1531" w:bottom="1531" w:left="1531" w:header="850" w:footer="1332" w:gutter="0"/>
          <w:lnNumType w:countBy="0" w:restart="continuous"/>
          <w:pgNumType w:fmt="numberInDash"/>
          <w:cols w:space="720" w:num="1"/>
          <w:docGrid w:type="linesAndChars" w:linePitch="579" w:charSpace="-3633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4411E"/>
    <w:rsid w:val="4D54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  <w:szCs w:val="20"/>
    </w:r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6">
    <w:name w:val="font3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2021-12-31T06:20:00Z</dcterms:created>
  <dc:creator>user</dc:creator>
  <cp:lastModifiedBy>user</cp:lastModifiedBy>
  <dcterms:modified xsi:type="dcterms:W3CDTF">2021-12-31T06:21:02Z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