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bookmarkStart w:id="0" w:name="_GoBack"/>
    </w:p>
    <w:p>
      <w:pPr>
        <w:keepNext w:val="0"/>
        <w:keepLines w:val="0"/>
        <w:pageBreakBefore w:val="0"/>
        <w:widowControl w:val="0"/>
        <w:kinsoku/>
        <w:wordWrap/>
        <w:overflowPunct/>
        <w:topLinePunct w:val="0"/>
        <w:autoSpaceDE/>
        <w:autoSpaceDN/>
        <w:bidi w:val="0"/>
        <w:adjustRightInd/>
        <w:snapToGrid/>
        <w:spacing w:before="90" w:beforeLines="20" w:after="223" w:afterLines="50" w:line="700" w:lineRule="exact"/>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2022年全科医生培训计划</w:t>
      </w:r>
    </w:p>
    <w:bookmarkEnd w:id="0"/>
    <w:tbl>
      <w:tblPr>
        <w:tblStyle w:val="4"/>
        <w:tblW w:w="0" w:type="auto"/>
        <w:jc w:val="center"/>
        <w:tblLayout w:type="fixed"/>
        <w:tblCellMar>
          <w:top w:w="15" w:type="dxa"/>
          <w:left w:w="15" w:type="dxa"/>
          <w:bottom w:w="15" w:type="dxa"/>
          <w:right w:w="15" w:type="dxa"/>
        </w:tblCellMar>
      </w:tblPr>
      <w:tblGrid>
        <w:gridCol w:w="702"/>
        <w:gridCol w:w="1403"/>
        <w:gridCol w:w="1684"/>
        <w:gridCol w:w="1238"/>
        <w:gridCol w:w="1208"/>
        <w:gridCol w:w="979"/>
        <w:gridCol w:w="1191"/>
        <w:gridCol w:w="1371"/>
        <w:gridCol w:w="1371"/>
        <w:gridCol w:w="1321"/>
        <w:gridCol w:w="1338"/>
      </w:tblGrid>
      <w:tr>
        <w:tblPrEx>
          <w:tblCellMar>
            <w:top w:w="15" w:type="dxa"/>
            <w:left w:w="15" w:type="dxa"/>
            <w:bottom w:w="15" w:type="dxa"/>
            <w:right w:w="15" w:type="dxa"/>
          </w:tblCellMar>
        </w:tblPrEx>
        <w:trPr>
          <w:trHeight w:val="284" w:hRule="exact"/>
          <w:tblHeader/>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序号</w:t>
            </w:r>
          </w:p>
        </w:tc>
        <w:tc>
          <w:tcPr>
            <w:tcW w:w="1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地市</w:t>
            </w:r>
          </w:p>
        </w:tc>
        <w:tc>
          <w:tcPr>
            <w:tcW w:w="16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Style w:val="7"/>
                <w:rFonts w:hint="default" w:ascii="Times New Roman" w:hAnsi="Times New Roman" w:eastAsia="黑体" w:cs="Times New Roman"/>
                <w:b w:val="0"/>
                <w:bCs/>
              </w:rPr>
            </w:pPr>
            <w:r>
              <w:rPr>
                <w:rFonts w:hint="default" w:ascii="Times New Roman" w:hAnsi="Times New Roman" w:eastAsia="黑体" w:cs="Times New Roman"/>
                <w:bCs/>
                <w:color w:val="000000"/>
                <w:kern w:val="0"/>
                <w:sz w:val="21"/>
                <w:szCs w:val="21"/>
              </w:rPr>
              <w:t>2021</w:t>
            </w:r>
            <w:r>
              <w:rPr>
                <w:rStyle w:val="7"/>
                <w:rFonts w:hint="default" w:ascii="Times New Roman" w:hAnsi="Times New Roman" w:eastAsia="黑体" w:cs="Times New Roman"/>
                <w:b w:val="0"/>
                <w:bCs/>
              </w:rPr>
              <w:t>年末常住人口数（万人）</w:t>
            </w:r>
          </w:p>
        </w:tc>
        <w:tc>
          <w:tcPr>
            <w:tcW w:w="123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2021</w:t>
            </w:r>
            <w:r>
              <w:rPr>
                <w:rStyle w:val="7"/>
                <w:rFonts w:hint="default" w:ascii="Times New Roman" w:hAnsi="Times New Roman" w:eastAsia="黑体" w:cs="Times New Roman"/>
                <w:b w:val="0"/>
                <w:bCs/>
              </w:rPr>
              <w:t>年末每</w:t>
            </w:r>
            <w:r>
              <w:rPr>
                <w:rStyle w:val="7"/>
                <w:rFonts w:hint="eastAsia" w:ascii="Times New Roman" w:hAnsi="Times New Roman" w:eastAsia="黑体" w:cs="Times New Roman"/>
                <w:b w:val="0"/>
                <w:bCs/>
                <w:lang w:val="en-US" w:eastAsia="zh-CN"/>
              </w:rPr>
              <w:t>万</w:t>
            </w:r>
            <w:r>
              <w:rPr>
                <w:rStyle w:val="7"/>
                <w:rFonts w:hint="default" w:ascii="Times New Roman" w:hAnsi="Times New Roman" w:eastAsia="黑体" w:cs="Times New Roman"/>
                <w:b w:val="0"/>
                <w:bCs/>
                <w:lang w:eastAsia="zh-CN"/>
              </w:rPr>
              <w:t>居民拥有</w:t>
            </w:r>
            <w:r>
              <w:rPr>
                <w:rStyle w:val="7"/>
                <w:rFonts w:hint="default" w:ascii="Times New Roman" w:hAnsi="Times New Roman" w:eastAsia="黑体" w:cs="Times New Roman"/>
                <w:b w:val="0"/>
                <w:bCs/>
              </w:rPr>
              <w:t>全科医生数</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距2025年4人目标缺口数（人）</w:t>
            </w:r>
          </w:p>
        </w:tc>
        <w:tc>
          <w:tcPr>
            <w:tcW w:w="623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全科医生培训</w:t>
            </w:r>
          </w:p>
        </w:tc>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助理全科医生带教师资培训数（人）</w:t>
            </w:r>
          </w:p>
        </w:tc>
      </w:tr>
      <w:tr>
        <w:tblPrEx>
          <w:tblCellMar>
            <w:top w:w="15" w:type="dxa"/>
            <w:left w:w="15" w:type="dxa"/>
            <w:bottom w:w="15" w:type="dxa"/>
            <w:right w:w="15" w:type="dxa"/>
          </w:tblCellMar>
        </w:tblPrEx>
        <w:trPr>
          <w:trHeight w:val="555" w:hRule="exact"/>
          <w:tblHeader/>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4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小计</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5+3规范化培训数（</w:t>
            </w:r>
            <w:r>
              <w:rPr>
                <w:rStyle w:val="8"/>
                <w:rFonts w:hint="default" w:ascii="Times New Roman" w:hAnsi="Times New Roman" w:eastAsia="黑体" w:cs="Times New Roman"/>
                <w:b w:val="0"/>
                <w:bCs/>
              </w:rPr>
              <w:t>人</w:t>
            </w:r>
            <w:r>
              <w:rPr>
                <w:rStyle w:val="9"/>
                <w:rFonts w:hint="default" w:ascii="Times New Roman" w:hAnsi="Times New Roman" w:eastAsia="黑体" w:cs="Times New Roman"/>
                <w:b w:val="0"/>
                <w:bCs/>
              </w:rPr>
              <w:t>）</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3+2助理全科培训数（</w:t>
            </w:r>
            <w:r>
              <w:rPr>
                <w:rStyle w:val="8"/>
                <w:rFonts w:hint="default" w:ascii="Times New Roman" w:hAnsi="Times New Roman" w:eastAsia="黑体" w:cs="Times New Roman"/>
                <w:b w:val="0"/>
                <w:bCs/>
              </w:rPr>
              <w:t>人</w:t>
            </w:r>
            <w:r>
              <w:rPr>
                <w:rStyle w:val="9"/>
                <w:rFonts w:hint="default" w:ascii="Times New Roman" w:hAnsi="Times New Roman" w:eastAsia="黑体" w:cs="Times New Roman"/>
                <w:b w:val="0"/>
                <w:bCs/>
              </w:rPr>
              <w:t>）</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转岗培训数（人）</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kern w:val="0"/>
                <w:sz w:val="21"/>
                <w:szCs w:val="21"/>
              </w:rPr>
              <w:t>岗位培训数（人）</w:t>
            </w:r>
          </w:p>
        </w:tc>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r>
      <w:tr>
        <w:tblPrEx>
          <w:tblCellMar>
            <w:top w:w="15" w:type="dxa"/>
            <w:left w:w="15" w:type="dxa"/>
            <w:bottom w:w="15" w:type="dxa"/>
            <w:right w:w="15" w:type="dxa"/>
          </w:tblCellMar>
        </w:tblPrEx>
        <w:trPr>
          <w:trHeight w:val="404" w:hRule="exac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403" w:type="dxa"/>
            <w:tcBorders>
              <w:top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全省合计</w:t>
            </w:r>
          </w:p>
        </w:tc>
        <w:tc>
          <w:tcPr>
            <w:tcW w:w="1684" w:type="dxa"/>
            <w:tcBorders>
              <w:top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12684</w:t>
            </w:r>
          </w:p>
        </w:tc>
        <w:tc>
          <w:tcPr>
            <w:tcW w:w="1238" w:type="dxa"/>
            <w:tcBorders>
              <w:top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3.12</w:t>
            </w:r>
          </w:p>
        </w:tc>
        <w:tc>
          <w:tcPr>
            <w:tcW w:w="1208" w:type="dxa"/>
            <w:tcBorders>
              <w:top w:val="single" w:color="000000" w:sz="4" w:space="0"/>
              <w:bottom w:val="single" w:color="000000" w:sz="4" w:space="0"/>
              <w:right w:val="single" w:color="000000" w:sz="4" w:space="0"/>
            </w:tcBorders>
            <w:noWrap w:val="0"/>
            <w:vAlign w:val="center"/>
          </w:tcPr>
          <w:p>
            <w:pPr>
              <w:widowControl/>
              <w:spacing w:line="0" w:lineRule="atLeast"/>
              <w:jc w:val="center"/>
              <w:textAlignment w:val="center"/>
              <w:outlineLvl w:val="9"/>
              <w:rPr>
                <w:rFonts w:hint="default" w:ascii="Times New Roman" w:hAnsi="Times New Roman" w:eastAsia="黑体" w:cs="Times New Roman"/>
                <w:b/>
                <w:color w:val="000000"/>
                <w:sz w:val="21"/>
                <w:szCs w:val="21"/>
                <w:lang w:val="en-US" w:eastAsia="zh-CN"/>
              </w:rPr>
            </w:pPr>
            <w:r>
              <w:rPr>
                <w:rFonts w:hint="default" w:ascii="Times New Roman" w:hAnsi="Times New Roman" w:eastAsia="黑体" w:cs="Times New Roman"/>
                <w:b w:val="0"/>
                <w:bCs/>
                <w:color w:val="000000"/>
                <w:kern w:val="0"/>
                <w:sz w:val="21"/>
                <w:szCs w:val="21"/>
                <w:lang w:eastAsia="zh-CN"/>
              </w:rPr>
              <w:t>1</w:t>
            </w:r>
            <w:r>
              <w:rPr>
                <w:rFonts w:hint="default" w:ascii="Times New Roman" w:hAnsi="Times New Roman" w:eastAsia="黑体" w:cs="Times New Roman"/>
                <w:b w:val="0"/>
                <w:bCs/>
                <w:color w:val="000000"/>
                <w:kern w:val="0"/>
                <w:sz w:val="21"/>
                <w:szCs w:val="21"/>
                <w:lang w:val="en-US" w:eastAsia="zh-CN"/>
              </w:rPr>
              <w:t>1162</w:t>
            </w:r>
          </w:p>
        </w:tc>
        <w:tc>
          <w:tcPr>
            <w:tcW w:w="979" w:type="dxa"/>
            <w:tcBorders>
              <w:top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191" w:type="dxa"/>
            <w:tcBorders>
              <w:top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71" w:type="dxa"/>
            <w:tcBorders>
              <w:top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71" w:type="dxa"/>
            <w:tcBorders>
              <w:top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1000</w:t>
            </w:r>
          </w:p>
        </w:tc>
      </w:tr>
      <w:tr>
        <w:tblPrEx>
          <w:tblCellMar>
            <w:top w:w="15" w:type="dxa"/>
            <w:left w:w="15" w:type="dxa"/>
            <w:bottom w:w="15" w:type="dxa"/>
            <w:right w:w="15" w:type="dxa"/>
          </w:tblCellMar>
        </w:tblPrEx>
        <w:trPr>
          <w:trHeight w:val="399"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403" w:type="dxa"/>
            <w:tcBorders>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项目市小计</w:t>
            </w:r>
          </w:p>
        </w:tc>
        <w:tc>
          <w:tcPr>
            <w:tcW w:w="1684" w:type="dxa"/>
            <w:tcBorders>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kern w:val="0"/>
                <w:sz w:val="21"/>
                <w:szCs w:val="21"/>
                <w:lang w:val="en-US" w:eastAsia="zh-CN"/>
              </w:rPr>
              <w:t>5842.97</w:t>
            </w:r>
          </w:p>
        </w:tc>
        <w:tc>
          <w:tcPr>
            <w:tcW w:w="123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20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3340</w:t>
            </w:r>
          </w:p>
        </w:tc>
        <w:tc>
          <w:tcPr>
            <w:tcW w:w="1191"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200</w:t>
            </w:r>
          </w:p>
        </w:tc>
        <w:tc>
          <w:tcPr>
            <w:tcW w:w="1371"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880</w:t>
            </w:r>
          </w:p>
        </w:tc>
        <w:tc>
          <w:tcPr>
            <w:tcW w:w="1371"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1130</w:t>
            </w:r>
          </w:p>
        </w:tc>
        <w:tc>
          <w:tcPr>
            <w:tcW w:w="1321"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1130</w:t>
            </w:r>
          </w:p>
        </w:tc>
        <w:tc>
          <w:tcPr>
            <w:tcW w:w="1338" w:type="dxa"/>
            <w:tcBorders>
              <w:top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800</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汕头市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553.04</w:t>
            </w:r>
          </w:p>
        </w:tc>
        <w:tc>
          <w:tcPr>
            <w:tcW w:w="123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2.59</w:t>
            </w:r>
          </w:p>
        </w:tc>
        <w:tc>
          <w:tcPr>
            <w:tcW w:w="120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780</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304</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18</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80</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103</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103</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73</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韶关市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286.01</w:t>
            </w:r>
          </w:p>
        </w:tc>
        <w:tc>
          <w:tcPr>
            <w:tcW w:w="123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4.13</w:t>
            </w:r>
          </w:p>
        </w:tc>
        <w:tc>
          <w:tcPr>
            <w:tcW w:w="120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-37</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163</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43</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55</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55</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河源市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284.09</w:t>
            </w:r>
          </w:p>
        </w:tc>
        <w:tc>
          <w:tcPr>
            <w:tcW w:w="123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4.21</w:t>
            </w:r>
          </w:p>
        </w:tc>
        <w:tc>
          <w:tcPr>
            <w:tcW w:w="1208" w:type="dxa"/>
            <w:tcBorders>
              <w:bottom w:val="single" w:color="000000" w:sz="4" w:space="0"/>
              <w:right w:val="single" w:color="000000" w:sz="4" w:space="0"/>
            </w:tcBorders>
            <w:noWrap w:val="0"/>
            <w:vAlign w:val="center"/>
          </w:tcPr>
          <w:p>
            <w:pPr>
              <w:widowControl/>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-60</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168</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44</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57</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57</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40</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梅州市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387.69</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3.63</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143</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236</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14</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62</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80</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80</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57</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惠州市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606.6</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3.43</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346</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262</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15</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69</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89</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89</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63</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汕尾市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268.69</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3.27</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196</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163</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43</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55</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55</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w:t>
            </w:r>
          </w:p>
        </w:tc>
      </w:tr>
      <w:tr>
        <w:tblPrEx>
          <w:tblCellMar>
            <w:top w:w="15" w:type="dxa"/>
            <w:left w:w="15" w:type="dxa"/>
            <w:bottom w:w="15" w:type="dxa"/>
            <w:right w:w="15" w:type="dxa"/>
          </w:tblCellMar>
        </w:tblPrEx>
        <w:trPr>
          <w:trHeight w:val="51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kern w:val="0"/>
                <w:sz w:val="21"/>
                <w:szCs w:val="21"/>
                <w:highlight w:val="none"/>
              </w:rPr>
              <w:t>7</w:t>
            </w:r>
          </w:p>
        </w:tc>
        <w:tc>
          <w:tcPr>
            <w:tcW w:w="1403" w:type="dxa"/>
            <w:tcBorders>
              <w:bottom w:val="single" w:color="000000" w:sz="4" w:space="0"/>
              <w:right w:val="single" w:color="000000" w:sz="4" w:space="0"/>
            </w:tcBorders>
            <w:noWrap w:val="0"/>
            <w:vAlign w:val="center"/>
          </w:tcPr>
          <w:p>
            <w:pPr>
              <w:widowControl/>
              <w:spacing w:line="240" w:lineRule="exact"/>
              <w:ind w:firstLine="210" w:firstLineChars="10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江门市 </w:t>
            </w:r>
          </w:p>
          <w:p>
            <w:pPr>
              <w:widowControl/>
              <w:spacing w:line="240" w:lineRule="exact"/>
              <w:ind w:firstLine="210" w:firstLineChars="10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（台开恩）</w:t>
            </w:r>
          </w:p>
        </w:tc>
        <w:tc>
          <w:tcPr>
            <w:tcW w:w="1684" w:type="dxa"/>
            <w:tcBorders>
              <w:bottom w:val="single" w:color="000000" w:sz="4" w:space="0"/>
              <w:right w:val="single" w:color="000000" w:sz="4" w:space="0"/>
            </w:tcBorders>
            <w:noWrap w:val="0"/>
            <w:vAlign w:val="center"/>
          </w:tcPr>
          <w:p>
            <w:pPr>
              <w:widowControl/>
              <w:spacing w:line="200" w:lineRule="exact"/>
              <w:ind w:firstLine="210" w:firstLineChars="10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214.13</w:t>
            </w:r>
          </w:p>
        </w:tc>
        <w:tc>
          <w:tcPr>
            <w:tcW w:w="123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auto"/>
                <w:sz w:val="21"/>
                <w:szCs w:val="21"/>
                <w:highlight w:val="none"/>
              </w:rPr>
            </w:pPr>
          </w:p>
        </w:tc>
        <w:tc>
          <w:tcPr>
            <w:tcW w:w="120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auto"/>
                <w:sz w:val="21"/>
                <w:szCs w:val="21"/>
                <w:highlight w:val="none"/>
              </w:rPr>
            </w:pP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2"/>
                <w:szCs w:val="22"/>
                <w:highlight w:val="none"/>
                <w:lang w:bidi="ar"/>
              </w:rPr>
              <w:t>117</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31</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40</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40</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28</w:t>
            </w:r>
          </w:p>
        </w:tc>
      </w:tr>
      <w:tr>
        <w:tblPrEx>
          <w:tblCellMar>
            <w:top w:w="15" w:type="dxa"/>
            <w:left w:w="15" w:type="dxa"/>
            <w:bottom w:w="15" w:type="dxa"/>
            <w:right w:w="15" w:type="dxa"/>
          </w:tblCellMar>
        </w:tblPrEx>
        <w:trPr>
          <w:trHeight w:val="499"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阳江市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262.07</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4.57</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-149</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139</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37</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47</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47</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33</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9</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湛江市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703.09</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3.57</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302</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396</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24</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104</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134</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134</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95</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auto"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w:t>
            </w:r>
          </w:p>
        </w:tc>
        <w:tc>
          <w:tcPr>
            <w:tcW w:w="1403" w:type="dxa"/>
            <w:tcBorders>
              <w:bottom w:val="single" w:color="auto"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茂名市</w:t>
            </w:r>
          </w:p>
        </w:tc>
        <w:tc>
          <w:tcPr>
            <w:tcW w:w="1684" w:type="dxa"/>
            <w:tcBorders>
              <w:bottom w:val="single" w:color="auto"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621.97</w:t>
            </w:r>
          </w:p>
        </w:tc>
        <w:tc>
          <w:tcPr>
            <w:tcW w:w="1238" w:type="dxa"/>
            <w:tcBorders>
              <w:bottom w:val="single" w:color="auto"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5.28</w:t>
            </w:r>
          </w:p>
        </w:tc>
        <w:tc>
          <w:tcPr>
            <w:tcW w:w="1208" w:type="dxa"/>
            <w:tcBorders>
              <w:bottom w:val="single" w:color="auto"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-796</w:t>
            </w:r>
          </w:p>
        </w:tc>
        <w:tc>
          <w:tcPr>
            <w:tcW w:w="979" w:type="dxa"/>
            <w:tcBorders>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346</w:t>
            </w:r>
          </w:p>
        </w:tc>
        <w:tc>
          <w:tcPr>
            <w:tcW w:w="1191" w:type="dxa"/>
            <w:tcBorders>
              <w:bottom w:val="single" w:color="auto"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21</w:t>
            </w:r>
          </w:p>
        </w:tc>
        <w:tc>
          <w:tcPr>
            <w:tcW w:w="1371" w:type="dxa"/>
            <w:tcBorders>
              <w:bottom w:val="single" w:color="auto"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91</w:t>
            </w:r>
          </w:p>
        </w:tc>
        <w:tc>
          <w:tcPr>
            <w:tcW w:w="1371" w:type="dxa"/>
            <w:tcBorders>
              <w:bottom w:val="single" w:color="auto"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117</w:t>
            </w:r>
          </w:p>
        </w:tc>
        <w:tc>
          <w:tcPr>
            <w:tcW w:w="1321" w:type="dxa"/>
            <w:tcBorders>
              <w:bottom w:val="single" w:color="auto"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117</w:t>
            </w:r>
          </w:p>
        </w:tc>
        <w:tc>
          <w:tcPr>
            <w:tcW w:w="1338" w:type="dxa"/>
            <w:tcBorders>
              <w:left w:val="single" w:color="000000" w:sz="4" w:space="0"/>
              <w:bottom w:val="single" w:color="auto"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83</w:t>
            </w:r>
          </w:p>
        </w:tc>
      </w:tr>
      <w:tr>
        <w:tblPrEx>
          <w:tblCellMar>
            <w:top w:w="15" w:type="dxa"/>
            <w:left w:w="15" w:type="dxa"/>
            <w:bottom w:w="15" w:type="dxa"/>
            <w:right w:w="15" w:type="dxa"/>
          </w:tblCellMar>
        </w:tblPrEx>
        <w:trPr>
          <w:trHeight w:val="454" w:hRule="exact"/>
          <w:jc w:val="center"/>
        </w:trPr>
        <w:tc>
          <w:tcPr>
            <w:tcW w:w="70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11</w:t>
            </w:r>
          </w:p>
        </w:tc>
        <w:tc>
          <w:tcPr>
            <w:tcW w:w="1403" w:type="dxa"/>
            <w:tcBorders>
              <w:top w:val="single" w:color="auto" w:sz="4" w:space="0"/>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肇庆市</w:t>
            </w:r>
          </w:p>
        </w:tc>
        <w:tc>
          <w:tcPr>
            <w:tcW w:w="1684" w:type="dxa"/>
            <w:tcBorders>
              <w:top w:val="single" w:color="auto" w:sz="4" w:space="0"/>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412.97</w:t>
            </w:r>
          </w:p>
        </w:tc>
        <w:tc>
          <w:tcPr>
            <w:tcW w:w="1238" w:type="dxa"/>
            <w:tcBorders>
              <w:top w:val="single" w:color="auto" w:sz="4" w:space="0"/>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3.85</w:t>
            </w:r>
          </w:p>
        </w:tc>
        <w:tc>
          <w:tcPr>
            <w:tcW w:w="1208" w:type="dxa"/>
            <w:tcBorders>
              <w:top w:val="single" w:color="auto" w:sz="4" w:space="0"/>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62</w:t>
            </w:r>
          </w:p>
        </w:tc>
        <w:tc>
          <w:tcPr>
            <w:tcW w:w="979"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225</w:t>
            </w:r>
          </w:p>
        </w:tc>
        <w:tc>
          <w:tcPr>
            <w:tcW w:w="1191" w:type="dxa"/>
            <w:tcBorders>
              <w:top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14</w:t>
            </w:r>
          </w:p>
        </w:tc>
        <w:tc>
          <w:tcPr>
            <w:tcW w:w="1371" w:type="dxa"/>
            <w:tcBorders>
              <w:top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59</w:t>
            </w:r>
          </w:p>
        </w:tc>
        <w:tc>
          <w:tcPr>
            <w:tcW w:w="1371" w:type="dxa"/>
            <w:tcBorders>
              <w:top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76</w:t>
            </w:r>
          </w:p>
        </w:tc>
        <w:tc>
          <w:tcPr>
            <w:tcW w:w="1321" w:type="dxa"/>
            <w:tcBorders>
              <w:top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76</w:t>
            </w:r>
          </w:p>
        </w:tc>
        <w:tc>
          <w:tcPr>
            <w:tcW w:w="133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54</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12</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清远市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398.28</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3.56</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175</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210</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13</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55</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71</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71</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50</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13</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潮州市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257.46</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3.46</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139</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145</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9</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38</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49</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49</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34</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揭阳市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561.68</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2.6</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786</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330</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20</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88</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111</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111</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79</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云浮市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239.33</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3.56</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105</w:t>
            </w:r>
          </w:p>
        </w:tc>
        <w:tc>
          <w:tcPr>
            <w:tcW w:w="979" w:type="dxa"/>
            <w:tcBorders>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2"/>
                <w:szCs w:val="22"/>
                <w:lang w:bidi="ar"/>
              </w:rPr>
              <w:t>136</w:t>
            </w:r>
          </w:p>
        </w:tc>
        <w:tc>
          <w:tcPr>
            <w:tcW w:w="119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8</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36</w:t>
            </w:r>
          </w:p>
        </w:tc>
        <w:tc>
          <w:tcPr>
            <w:tcW w:w="137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46</w:t>
            </w:r>
          </w:p>
        </w:tc>
        <w:tc>
          <w:tcPr>
            <w:tcW w:w="1321" w:type="dxa"/>
            <w:tcBorders>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46</w:t>
            </w: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33</w:t>
            </w:r>
          </w:p>
        </w:tc>
      </w:tr>
      <w:tr>
        <w:tblPrEx>
          <w:tblCellMar>
            <w:top w:w="15" w:type="dxa"/>
            <w:left w:w="15" w:type="dxa"/>
            <w:bottom w:w="15" w:type="dxa"/>
            <w:right w:w="15" w:type="dxa"/>
          </w:tblCellMar>
        </w:tblPrEx>
        <w:trPr>
          <w:trHeight w:val="59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403" w:type="dxa"/>
            <w:tcBorders>
              <w:bottom w:val="single" w:color="000000" w:sz="4" w:space="0"/>
              <w:right w:val="single" w:color="000000" w:sz="4" w:space="0"/>
            </w:tcBorders>
            <w:noWrap w:val="0"/>
            <w:vAlign w:val="center"/>
          </w:tcPr>
          <w:p>
            <w:pPr>
              <w:widowControl/>
              <w:spacing w:line="0" w:lineRule="atLeast"/>
              <w:ind w:firstLine="211" w:firstLineChars="10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珠三角小计</w:t>
            </w:r>
          </w:p>
        </w:tc>
        <w:tc>
          <w:tcPr>
            <w:tcW w:w="1684" w:type="dxa"/>
            <w:tcBorders>
              <w:bottom w:val="single" w:color="000000" w:sz="4" w:space="0"/>
              <w:right w:val="single" w:color="000000" w:sz="4" w:space="0"/>
            </w:tcBorders>
            <w:noWrap w:val="0"/>
            <w:vAlign w:val="center"/>
          </w:tcPr>
          <w:p>
            <w:pPr>
              <w:widowControl/>
              <w:spacing w:line="0" w:lineRule="atLeast"/>
              <w:ind w:firstLine="211" w:firstLineChars="100"/>
              <w:jc w:val="center"/>
              <w:textAlignment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kern w:val="0"/>
                <w:sz w:val="21"/>
                <w:szCs w:val="21"/>
                <w:lang w:val="en-US" w:eastAsia="zh-CN"/>
              </w:rPr>
              <w:t>6841.03</w:t>
            </w:r>
          </w:p>
        </w:tc>
        <w:tc>
          <w:tcPr>
            <w:tcW w:w="123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208"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b/>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200</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广州市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1881.06</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2.54</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2746</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深圳市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1768.16</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2.39</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2847</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珠海市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246.67</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2.91</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269</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200</w:t>
            </w: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佛山市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961.26</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2.78</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1173</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东莞市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1053.68</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2.61</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1465</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中山市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446.69</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2.75</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558</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trHeight w:val="454" w:hRule="exact"/>
          <w:jc w:val="center"/>
        </w:trPr>
        <w:tc>
          <w:tcPr>
            <w:tcW w:w="702"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1403"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江门市</w:t>
            </w:r>
          </w:p>
        </w:tc>
        <w:tc>
          <w:tcPr>
            <w:tcW w:w="1684" w:type="dxa"/>
            <w:tcBorders>
              <w:bottom w:val="single" w:color="000000" w:sz="4" w:space="0"/>
              <w:right w:val="single" w:color="000000" w:sz="4" w:space="0"/>
            </w:tcBorders>
            <w:noWrap w:val="0"/>
            <w:vAlign w:val="center"/>
          </w:tcPr>
          <w:p>
            <w:pPr>
              <w:widowControl/>
              <w:spacing w:line="0" w:lineRule="atLeast"/>
              <w:ind w:firstLine="210" w:firstLineChars="10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483.51</w:t>
            </w:r>
          </w:p>
        </w:tc>
        <w:tc>
          <w:tcPr>
            <w:tcW w:w="123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3.79</w:t>
            </w:r>
          </w:p>
        </w:tc>
        <w:tc>
          <w:tcPr>
            <w:tcW w:w="1208" w:type="dxa"/>
            <w:tcBorders>
              <w:bottom w:val="single" w:color="000000" w:sz="4" w:space="0"/>
              <w:right w:val="single" w:color="000000" w:sz="4" w:space="0"/>
            </w:tcBorders>
            <w:noWrap w:val="0"/>
            <w:vAlign w:val="top"/>
          </w:tcPr>
          <w:p>
            <w:pPr>
              <w:widowControl/>
              <w:ind w:firstLine="210" w:firstLineChars="10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102</w:t>
            </w:r>
          </w:p>
        </w:tc>
        <w:tc>
          <w:tcPr>
            <w:tcW w:w="979"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19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71" w:type="dxa"/>
            <w:tcBorders>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21" w:type="dxa"/>
            <w:tcBorders>
              <w:bottom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c>
          <w:tcPr>
            <w:tcW w:w="1338" w:type="dxa"/>
            <w:tcBorders>
              <w:left w:val="single" w:color="000000" w:sz="4" w:space="0"/>
              <w:bottom w:val="single" w:color="000000" w:sz="4" w:space="0"/>
              <w:right w:val="single" w:color="000000" w:sz="4" w:space="0"/>
            </w:tcBorders>
            <w:noWrap w:val="0"/>
            <w:vAlign w:val="center"/>
          </w:tcPr>
          <w:p>
            <w:pPr>
              <w:widowControl/>
              <w:spacing w:line="0" w:lineRule="atLeast"/>
              <w:jc w:val="center"/>
              <w:rPr>
                <w:rFonts w:hint="default" w:ascii="Times New Roman" w:hAnsi="Times New Roman" w:eastAsia="宋体"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注：1.各项目市在保证完成培训总体任务的前提下，5+3、3+2、转岗和岗位培训人数可据当地实际予以调整，其中中医类培训人数占20%~25%，具体由各市自定，并尽量以5+3、3+2为主要培训模式。经费一并于次年按实际培训人数进行结算。</w:t>
      </w:r>
    </w:p>
    <w:p>
      <w:pPr>
        <w:keepNext w:val="0"/>
        <w:keepLines w:val="0"/>
        <w:pageBreakBefore w:val="0"/>
        <w:widowControl w:val="0"/>
        <w:kinsoku/>
        <w:wordWrap/>
        <w:overflowPunct/>
        <w:topLinePunct w:val="0"/>
        <w:autoSpaceDE/>
        <w:autoSpaceDN/>
        <w:bidi w:val="0"/>
        <w:adjustRightInd/>
        <w:snapToGrid w:val="0"/>
        <w:spacing w:line="300" w:lineRule="exact"/>
        <w:ind w:firstLine="418"/>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2.请各地对标省确定的“到2025年，各地市每万</w:t>
      </w:r>
      <w:r>
        <w:rPr>
          <w:rFonts w:hint="default" w:ascii="Times New Roman" w:hAnsi="Times New Roman" w:cs="Times New Roman"/>
          <w:bCs/>
          <w:color w:val="000000"/>
          <w:sz w:val="21"/>
          <w:szCs w:val="21"/>
          <w:lang w:val="en-US" w:eastAsia="zh-CN"/>
        </w:rPr>
        <w:t>人</w:t>
      </w:r>
      <w:r>
        <w:rPr>
          <w:rFonts w:hint="default" w:ascii="Times New Roman" w:hAnsi="Times New Roman" w:cs="Times New Roman"/>
          <w:bCs/>
          <w:color w:val="000000"/>
          <w:sz w:val="21"/>
          <w:szCs w:val="21"/>
        </w:rPr>
        <w:t>全科医生数达到4”目标缺口数，在省级财政支持的基础上有针对性的开展地市级培训。珠三角地区务必要参照此表进行培训。</w:t>
      </w:r>
    </w:p>
    <w:p>
      <w:pPr>
        <w:keepNext w:val="0"/>
        <w:keepLines w:val="0"/>
        <w:pageBreakBefore w:val="0"/>
        <w:widowControl w:val="0"/>
        <w:kinsoku/>
        <w:wordWrap/>
        <w:overflowPunct/>
        <w:topLinePunct w:val="0"/>
        <w:autoSpaceDE/>
        <w:autoSpaceDN/>
        <w:bidi w:val="0"/>
        <w:adjustRightInd/>
        <w:snapToGrid w:val="0"/>
        <w:spacing w:line="300" w:lineRule="exact"/>
        <w:ind w:firstLine="418"/>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3.各项目市要于9月1日底前及时组织年度订单定向本科毕业生到各全科专业住培基地进行全科专业住院医师规范化培训，组织订单定向专科毕业生到当地助理全科医生培训基地进行助理全科医生培训。</w:t>
      </w:r>
    </w:p>
    <w:p>
      <w:pPr>
        <w:keepNext w:val="0"/>
        <w:keepLines w:val="0"/>
        <w:pageBreakBefore w:val="0"/>
        <w:widowControl w:val="0"/>
        <w:kinsoku/>
        <w:wordWrap/>
        <w:overflowPunct/>
        <w:topLinePunct w:val="0"/>
        <w:autoSpaceDE/>
        <w:autoSpaceDN/>
        <w:bidi w:val="0"/>
        <w:adjustRightInd/>
        <w:snapToGrid w:val="0"/>
        <w:spacing w:line="300" w:lineRule="exact"/>
        <w:ind w:firstLine="42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4.珠海市助理全科医生带教师资培训任务，为委托中山大学附属第五医院为粤东西北15个项目市培训助理全科骨干师资200人</w:t>
      </w:r>
    </w:p>
    <w:p/>
    <w:sectPr>
      <w:pgSz w:w="16838" w:h="11906" w:orient="landscape"/>
      <w:pgMar w:top="1531" w:right="2041"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124CE"/>
    <w:rsid w:val="2D71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8"/>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rPr>
      <w:rFonts w:ascii="Times New Roman" w:hAnsi="Times New Roman" w:eastAsia="宋体" w:cs="Times New Roman"/>
    </w:rPr>
  </w:style>
  <w:style w:type="character" w:customStyle="1" w:styleId="7">
    <w:name w:val="font121"/>
    <w:basedOn w:val="5"/>
    <w:qFormat/>
    <w:uiPriority w:val="0"/>
    <w:rPr>
      <w:rFonts w:hint="eastAsia" w:ascii="宋体" w:hAnsi="宋体" w:eastAsia="宋体" w:cs="宋体"/>
      <w:b/>
      <w:color w:val="000000"/>
      <w:sz w:val="21"/>
      <w:szCs w:val="21"/>
      <w:u w:val="none"/>
    </w:rPr>
  </w:style>
  <w:style w:type="character" w:customStyle="1" w:styleId="8">
    <w:name w:val="font71"/>
    <w:basedOn w:val="5"/>
    <w:qFormat/>
    <w:uiPriority w:val="0"/>
    <w:rPr>
      <w:rFonts w:hint="eastAsia" w:ascii="Times New Roman" w:hAnsi="Times New Roman" w:eastAsia="宋体" w:cs="Times New Roman"/>
      <w:b/>
      <w:color w:val="000000"/>
      <w:sz w:val="21"/>
      <w:szCs w:val="21"/>
      <w:u w:val="none"/>
    </w:rPr>
  </w:style>
  <w:style w:type="character" w:customStyle="1" w:styleId="9">
    <w:name w:val="font31"/>
    <w:basedOn w:val="5"/>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2022-04-20T06:39:00Z</dcterms:created>
  <dc:creator>喵</dc:creator>
  <cp:lastModifiedBy>喵</cp:lastModifiedBy>
  <dcterms:modified xsi:type="dcterms:W3CDTF">2022-04-20T06:40:42Z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28C86248F9FC40EDA1D5AB002787C4AA</vt:lpwstr>
  </property>
</Properties>
</file>