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广东省卫生健康系统减轻处罚事项清单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（第一批）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2674"/>
        <w:gridCol w:w="2008"/>
        <w:gridCol w:w="1518"/>
        <w:gridCol w:w="1519"/>
        <w:gridCol w:w="1664"/>
        <w:gridCol w:w="1373"/>
        <w:gridCol w:w="123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67"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2674"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事项名称</w:t>
            </w:r>
          </w:p>
        </w:tc>
        <w:tc>
          <w:tcPr>
            <w:tcW w:w="200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基本编码</w:t>
            </w:r>
          </w:p>
        </w:tc>
        <w:tc>
          <w:tcPr>
            <w:tcW w:w="1518"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设定依据</w:t>
            </w:r>
          </w:p>
        </w:tc>
        <w:tc>
          <w:tcPr>
            <w:tcW w:w="151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适用情形</w:t>
            </w:r>
          </w:p>
        </w:tc>
        <w:tc>
          <w:tcPr>
            <w:tcW w:w="1664"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减轻处罚</w:t>
            </w:r>
          </w:p>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依据</w:t>
            </w:r>
          </w:p>
        </w:tc>
        <w:tc>
          <w:tcPr>
            <w:tcW w:w="1373"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裁量幅度</w:t>
            </w:r>
          </w:p>
        </w:tc>
        <w:tc>
          <w:tcPr>
            <w:tcW w:w="1230"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配套监督措施</w:t>
            </w:r>
          </w:p>
        </w:tc>
        <w:tc>
          <w:tcPr>
            <w:tcW w:w="1239" w:type="dxa"/>
            <w:noWrap w:val="0"/>
            <w:vAlign w:val="center"/>
          </w:tcPr>
          <w:p>
            <w:pPr>
              <w:spacing w:line="360" w:lineRule="exact"/>
              <w:jc w:val="center"/>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0" w:hRule="atLeast"/>
        </w:trPr>
        <w:tc>
          <w:tcPr>
            <w:tcW w:w="76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267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对卫生质量、卫生服务、卫生管理制度不符合规定要求的行为的行政处罚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kern w:val="0"/>
                <w:sz w:val="28"/>
                <w:szCs w:val="28"/>
              </w:rPr>
            </w:pPr>
          </w:p>
        </w:tc>
        <w:tc>
          <w:tcPr>
            <w:tcW w:w="2008" w:type="dxa"/>
            <w:noWrap w:val="0"/>
            <w:vAlign w:val="center"/>
          </w:tcPr>
          <w:p>
            <w:pPr>
              <w:spacing w:line="360" w:lineRule="exact"/>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440220158000</w:t>
            </w:r>
          </w:p>
          <w:p>
            <w:pPr>
              <w:spacing w:line="360" w:lineRule="exact"/>
              <w:jc w:val="center"/>
              <w:rPr>
                <w:rFonts w:hint="default" w:ascii="Times New Roman" w:hAnsi="Times New Roman" w:eastAsia="仿宋_GB2312" w:cs="Times New Roman"/>
                <w:kern w:val="0"/>
                <w:sz w:val="28"/>
                <w:szCs w:val="28"/>
              </w:rPr>
            </w:pPr>
          </w:p>
        </w:tc>
        <w:tc>
          <w:tcPr>
            <w:tcW w:w="1518" w:type="dxa"/>
            <w:noWrap w:val="0"/>
            <w:vAlign w:val="center"/>
          </w:tcPr>
          <w:p>
            <w:pPr>
              <w:spacing w:line="360" w:lineRule="exact"/>
              <w:jc w:val="both"/>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《公共场所卫生管理条例实施细则》第七条第二款、第十九条第三款、第二十五条第</w:t>
            </w:r>
            <w:r>
              <w:rPr>
                <w:rFonts w:hint="eastAsia" w:ascii="Times New Roman" w:hAnsi="Times New Roman" w:cs="Times New Roman"/>
                <w:kern w:val="0"/>
                <w:sz w:val="28"/>
                <w:szCs w:val="28"/>
                <w:lang w:eastAsia="zh-CN"/>
              </w:rPr>
              <w:t>三</w:t>
            </w:r>
            <w:r>
              <w:rPr>
                <w:rFonts w:hint="default" w:ascii="Times New Roman" w:hAnsi="Times New Roman" w:eastAsia="仿宋_GB2312" w:cs="Times New Roman"/>
                <w:kern w:val="0"/>
                <w:sz w:val="28"/>
                <w:szCs w:val="28"/>
              </w:rPr>
              <w:t>款、第三十条第二款</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第三十七条第一项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第五项</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第八项</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存在以下情形之一的：</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对逾期不改的单位进行检查，检查当日内按照规定建立卫生管理制度、设立卫生管理部门或者配备专</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兼</w:t>
            </w:r>
            <w:r>
              <w:rPr>
                <w:rFonts w:hint="default"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职卫生管理人员和建立卫生管理档案。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对逾期不改的单位进行检查，检查当日内立即联系公共卫生用品售卖方索取检验合格证明并做好索证档案管理。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对逾期不改的单位进行检查，检查当日内立即按规定公示公共场所卫生许可证、卫生检测结果和卫生信誉度等级。</w:t>
            </w:r>
          </w:p>
        </w:tc>
        <w:tc>
          <w:tcPr>
            <w:tcW w:w="166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《行政处罚法》第三十二条第一项</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37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逾期不改，</w:t>
            </w:r>
            <w:r>
              <w:rPr>
                <w:rFonts w:hint="default" w:ascii="Times New Roman" w:hAnsi="Times New Roman" w:eastAsia="仿宋_GB2312" w:cs="Times New Roman"/>
                <w:kern w:val="0"/>
                <w:sz w:val="28"/>
                <w:szCs w:val="28"/>
                <w:lang w:eastAsia="zh-CN"/>
              </w:rPr>
              <w:t>回访检查当日立即整改的，</w:t>
            </w:r>
            <w:r>
              <w:rPr>
                <w:rFonts w:hint="default" w:ascii="Times New Roman" w:hAnsi="Times New Roman" w:eastAsia="仿宋_GB2312" w:cs="Times New Roman"/>
                <w:kern w:val="0"/>
                <w:sz w:val="28"/>
                <w:szCs w:val="28"/>
              </w:rPr>
              <w:t>给予警告，并处以五百元以上一千元以下的罚款</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现场教育、回访检查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rPr>
            </w:pPr>
          </w:p>
        </w:tc>
        <w:tc>
          <w:tcPr>
            <w:tcW w:w="12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适用情形具体包括：</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（一）</w:t>
            </w:r>
            <w:r>
              <w:rPr>
                <w:rFonts w:hint="default" w:ascii="Times New Roman" w:hAnsi="Times New Roman" w:eastAsia="仿宋_GB2312" w:cs="Times New Roman"/>
                <w:kern w:val="0"/>
                <w:sz w:val="28"/>
                <w:szCs w:val="28"/>
              </w:rPr>
              <w:t>未按照规定建立卫生管理制度、设立卫生管理部门或者配备专(兼)职卫生管理人员,或者未建立卫生管理档案的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（二）</w:t>
            </w:r>
            <w:r>
              <w:rPr>
                <w:rFonts w:hint="default" w:ascii="Times New Roman" w:hAnsi="Times New Roman" w:eastAsia="仿宋_GB2312" w:cs="Times New Roman"/>
                <w:kern w:val="0"/>
                <w:sz w:val="28"/>
                <w:szCs w:val="28"/>
              </w:rPr>
              <w:t>未按照规定索取公共卫生用品检验合格证明和其他相关资料的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（三）</w:t>
            </w:r>
            <w:r>
              <w:rPr>
                <w:rFonts w:hint="default" w:ascii="Times New Roman" w:hAnsi="Times New Roman" w:eastAsia="仿宋_GB2312" w:cs="Times New Roman"/>
                <w:kern w:val="0"/>
                <w:sz w:val="28"/>
                <w:szCs w:val="28"/>
              </w:rPr>
              <w:t>未按照规定公示公共场所卫生许可证、卫生检测结果和卫生信誉度等级的</w:t>
            </w:r>
          </w:p>
        </w:tc>
      </w:tr>
    </w:tbl>
    <w:p>
      <w:bookmarkStart w:id="0" w:name="_GoBack"/>
      <w:bookmarkEnd w:id="0"/>
    </w:p>
    <w:sectPr>
      <w:footerReference r:id="rId3" w:type="default"/>
      <w:pgSz w:w="16838" w:h="11906" w:orient="landscape"/>
      <w:pgMar w:top="1531" w:right="2041" w:bottom="1531" w:left="2041" w:header="851" w:footer="133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汉仪方隶简">
    <w:altName w:val="宋体"/>
    <w:panose1 w:val="02010600000101010101"/>
    <w:charset w:val="86"/>
    <w:family w:val="auto"/>
    <w:pitch w:val="default"/>
    <w:sig w:usb0="00000000" w:usb1="00000000" w:usb2="00000002"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1"/>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00027CCF"/>
    <w:rsid w:val="00027CCF"/>
    <w:rsid w:val="000F1BB5"/>
    <w:rsid w:val="006C1A0E"/>
    <w:rsid w:val="0091462D"/>
    <w:rsid w:val="00A205A5"/>
    <w:rsid w:val="00C06919"/>
    <w:rsid w:val="00C577ED"/>
    <w:rsid w:val="00C71C8C"/>
    <w:rsid w:val="00FD0B84"/>
    <w:rsid w:val="024C0D50"/>
    <w:rsid w:val="08514B36"/>
    <w:rsid w:val="0AB61468"/>
    <w:rsid w:val="0BEA12ED"/>
    <w:rsid w:val="0C5A0B11"/>
    <w:rsid w:val="0D222E5C"/>
    <w:rsid w:val="0FDFFEA6"/>
    <w:rsid w:val="13712447"/>
    <w:rsid w:val="1C355028"/>
    <w:rsid w:val="1FF3A6B7"/>
    <w:rsid w:val="22090FBB"/>
    <w:rsid w:val="229B4437"/>
    <w:rsid w:val="27D56374"/>
    <w:rsid w:val="3E3F5EC0"/>
    <w:rsid w:val="46050649"/>
    <w:rsid w:val="465930A5"/>
    <w:rsid w:val="4EA559D0"/>
    <w:rsid w:val="4FED628C"/>
    <w:rsid w:val="55EEC898"/>
    <w:rsid w:val="578B4728"/>
    <w:rsid w:val="585A74DB"/>
    <w:rsid w:val="5ABFF483"/>
    <w:rsid w:val="5D9F06D4"/>
    <w:rsid w:val="5DAFE4F7"/>
    <w:rsid w:val="5F3F1AF0"/>
    <w:rsid w:val="6479410F"/>
    <w:rsid w:val="65EF117E"/>
    <w:rsid w:val="6A1F1DDF"/>
    <w:rsid w:val="6AF46D8A"/>
    <w:rsid w:val="6EDACBA0"/>
    <w:rsid w:val="71D2510D"/>
    <w:rsid w:val="737D8B42"/>
    <w:rsid w:val="76CACA4C"/>
    <w:rsid w:val="76FFC438"/>
    <w:rsid w:val="77FF3CC1"/>
    <w:rsid w:val="7977A591"/>
    <w:rsid w:val="7DE79F9B"/>
    <w:rsid w:val="7DFB7178"/>
    <w:rsid w:val="7DFD1F05"/>
    <w:rsid w:val="7E59E26E"/>
    <w:rsid w:val="7EB3F5D1"/>
    <w:rsid w:val="7EFA6D0E"/>
    <w:rsid w:val="7F3F538F"/>
    <w:rsid w:val="7FE4061C"/>
    <w:rsid w:val="887F1479"/>
    <w:rsid w:val="97CD4484"/>
    <w:rsid w:val="97FD2FE1"/>
    <w:rsid w:val="9BDFB985"/>
    <w:rsid w:val="A98D31D7"/>
    <w:rsid w:val="ABBFA206"/>
    <w:rsid w:val="AFBED5A0"/>
    <w:rsid w:val="AFF732B7"/>
    <w:rsid w:val="B7FF5A7F"/>
    <w:rsid w:val="BA7B23C6"/>
    <w:rsid w:val="BAAFECD4"/>
    <w:rsid w:val="BB6FE60C"/>
    <w:rsid w:val="BDBFAAA2"/>
    <w:rsid w:val="CDDA7152"/>
    <w:rsid w:val="CECE09E8"/>
    <w:rsid w:val="D88D33B0"/>
    <w:rsid w:val="DBFA0889"/>
    <w:rsid w:val="DFEF5ACB"/>
    <w:rsid w:val="EFFF3F9F"/>
    <w:rsid w:val="F2FBF187"/>
    <w:rsid w:val="FBEB724B"/>
    <w:rsid w:val="FF7F7DF8"/>
    <w:rsid w:val="FFB8C4AF"/>
    <w:rsid w:val="FFBFE737"/>
    <w:rsid w:val="FFEB2083"/>
    <w:rsid w:val="FFEF9758"/>
    <w:rsid w:val="FFFB6976"/>
    <w:rsid w:val="FFFF69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8">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link w:val="9"/>
    <w:uiPriority w:val="0"/>
    <w:pPr>
      <w:tabs>
        <w:tab w:val="center" w:pos="4153"/>
        <w:tab w:val="right" w:pos="8306"/>
      </w:tabs>
      <w:snapToGrid w:val="0"/>
      <w:jc w:val="left"/>
    </w:pPr>
    <w:rPr>
      <w:sz w:val="18"/>
    </w:rPr>
  </w:style>
  <w:style w:type="paragraph" w:styleId="5">
    <w:name w:val="header"/>
    <w:basedOn w:val="1"/>
    <w:link w:val="10"/>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脚 Char"/>
    <w:basedOn w:val="8"/>
    <w:link w:val="4"/>
    <w:qFormat/>
    <w:uiPriority w:val="0"/>
    <w:rPr>
      <w:rFonts w:ascii="Times New Roman" w:hAnsi="Times New Roman" w:eastAsia="宋体" w:cs="Times New Roman"/>
      <w:kern w:val="2"/>
      <w:sz w:val="18"/>
      <w:szCs w:val="18"/>
    </w:rPr>
  </w:style>
  <w:style w:type="character" w:customStyle="1" w:styleId="10">
    <w:name w:val="页眉 Char"/>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10.dot</Template>
  <Pages>3</Pages>
  <Words>530</Words>
  <Characters>541</Characters>
  <Lines>0</Lines>
  <Paragraphs>0</Paragraphs>
  <TotalTime>27</TotalTime>
  <ScaleCrop>false</ScaleCrop>
  <LinksUpToDate>false</LinksUpToDate>
  <CharactersWithSpaces>541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2012-04-26T23:15:00Z</dcterms:created>
  <dc:creator>张婉玲</dc:creator>
  <cp:lastModifiedBy>西门</cp:lastModifiedBy>
  <dcterms:modified xsi:type="dcterms:W3CDTF">2022-10-25T01:49:31Z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50F509C1D77E4F5286B6561E6A040AF6</vt:lpwstr>
  </property>
</Properties>
</file>