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700" w:lineRule="exact"/>
        <w:jc w:val="center"/>
        <w:textAlignment w:val="auto"/>
        <w:rPr>
          <w:rFonts w:ascii="Times New Roman" w:hAnsi="Times New Roman" w:eastAsia="方正小标宋简体"/>
          <w:color w:val="000000"/>
          <w:sz w:val="36"/>
          <w:szCs w:val="36"/>
        </w:rPr>
      </w:pPr>
      <w:r>
        <w:rPr>
          <w:rFonts w:hint="eastAsia" w:ascii="Times New Roman" w:hAnsi="Times New Roman" w:eastAsia="方正小标宋简体"/>
          <w:color w:val="000000"/>
          <w:sz w:val="36"/>
          <w:szCs w:val="36"/>
        </w:rPr>
        <w:t>第三届</w:t>
      </w:r>
      <w:r>
        <w:rPr>
          <w:rFonts w:ascii="Times New Roman" w:hAnsi="Times New Roman" w:eastAsia="方正小标宋简体"/>
          <w:color w:val="000000"/>
          <w:sz w:val="36"/>
          <w:szCs w:val="36"/>
        </w:rPr>
        <w:t>“国基药粤健康”临床合理用药技能复赛决赛流程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7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一、复赛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（21个参赛队通过抽签方式确定参赛顺序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22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日下午</w:t>
            </w: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经典案例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。每个代表队自我介绍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  <w:lang w:val="en-US" w:eastAsia="zh-CN"/>
              </w:rPr>
              <w:t>,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经典案例展示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分钟。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基础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知识（选择题）。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题目显示在大屏幕，每支队伍的“西医西药组合”商定答案后在答题器上提交答案，每题作答时间8秒，时间到随即进入下一题。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41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技能作业（合理用药分析）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每支队伍按抽签顺序在题目组选择一套题目作答，每套题目包括西药、中药合理用药各一道，参赛选手按“西医西药，中医中药”组合作答，一人答毕另一人可补充，到规定答题时间后则停止作答。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二、决赛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（6个参赛队通过抽签方式确定参赛顺序</w:t>
            </w: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141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11月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日上午</w:t>
            </w: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技能作业（</w:t>
            </w:r>
            <w:r>
              <w:rPr>
                <w:rFonts w:hint="eastAsia"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情境实践题</w:t>
            </w: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每支队伍按照西医西药及中医中药组合分别观看视频，根据视频情景内容获取信息，先西医师进行病情分析、诊断及鉴别诊断，后西药师根据处方内容及药品进行处方点评和用药交代，每人答题限时90秒，不含观看视频时间，答题完毕后，由中医中药组进行答题，形式同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选手必答题。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按“西医西药，中医中药”分组，按照分组作答，先进行西医西药答题，后进行中医中药答题，西医西药或中医中药分两组同题作答，题型分为单项选择题。主持人读题后，选手8秒内在答题器上提交答案。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1" w:hRule="atLeast"/>
          <w:jc w:val="center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风险抢答题（单选、多选、线索题）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。主持人读题开始后，听系统提示音按抢答，8秒内完成答题。（根据题目组分值答对得分，答错</w:t>
            </w:r>
            <w:r>
              <w:rPr>
                <w:rFonts w:hint="eastAsia" w:ascii="Times New Roman" w:hAnsi="Times New Roman" w:eastAsia="仿宋_GB2312"/>
                <w:color w:val="000000"/>
                <w:sz w:val="28"/>
                <w:szCs w:val="28"/>
              </w:rPr>
              <w:t>或超时扣除个人和团队相应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分值）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41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76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  <w:t>竞赛总结，颁奖环节。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由省卫健委领导总结发言，省总工会和省卫健委领导为获奖选手颁奖。</w:t>
            </w:r>
          </w:p>
        </w:tc>
      </w:tr>
    </w:tbl>
    <w:p>
      <w:pPr>
        <w:rPr>
          <w:vanish/>
        </w:rPr>
      </w:pPr>
      <w:bookmarkStart w:id="0" w:name="_GoBack"/>
    </w:p>
    <w:bookmarkEnd w:id="0"/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C33B31"/>
    <w:rsid w:val="0EC33B31"/>
    <w:rsid w:val="248945A3"/>
    <w:rsid w:val="35852244"/>
    <w:rsid w:val="62B3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before="0" w:after="140" w:line="276" w:lineRule="auto"/>
    </w:pPr>
    <w:rPr>
      <w:rFonts w:ascii="Times New Roman" w:hAnsi="Times New Roman" w:eastAsia="宋体" w:cs="Times New Roman"/>
      <w:szCs w:val="24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省卫生健康委员会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2022-11-07T01:40:00Z</dcterms:created>
  <dc:creator>LINNN000</dc:creator>
  <cp:lastModifiedBy>LINNN000</cp:lastModifiedBy>
  <dcterms:modified xsi:type="dcterms:W3CDTF">2022-11-07T01:53:28Z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