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pacing w:val="-10"/>
          <w:sz w:val="44"/>
          <w:szCs w:val="44"/>
        </w:rPr>
      </w:pPr>
      <w:r>
        <w:rPr>
          <w:rFonts w:ascii="方正小标宋简体" w:hAnsi="方正小标宋简体" w:eastAsia="方正小标宋简体" w:cs="宋体"/>
          <w:spacing w:val="-10"/>
          <w:sz w:val="44"/>
          <w:szCs w:val="44"/>
        </w:rPr>
        <w:t>消除艾滋病、梅毒和乙肝母婴传播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sz w:val="44"/>
          <w:szCs w:val="44"/>
        </w:rPr>
      </w:pPr>
      <w:r>
        <w:rPr>
          <w:rFonts w:ascii="方正小标宋简体" w:hAnsi="方正小标宋简体" w:eastAsia="方正小标宋简体" w:cs="宋体"/>
          <w:spacing w:val="2"/>
          <w:sz w:val="44"/>
          <w:szCs w:val="44"/>
        </w:rPr>
        <w:t>评估流程及主要指标</w:t>
      </w:r>
    </w:p>
    <w:p>
      <w:pPr>
        <w:spacing w:line="560" w:lineRule="exact"/>
        <w:rPr>
          <w:sz w:val="32"/>
          <w:szCs w:val="32"/>
        </w:rPr>
      </w:pPr>
    </w:p>
    <w:p>
      <w:pPr>
        <w:spacing w:before="94" w:line="560" w:lineRule="exact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0"/>
          <w:sz w:val="32"/>
          <w:szCs w:val="32"/>
        </w:rPr>
        <w:t>一</w:t>
      </w:r>
      <w:r>
        <w:rPr>
          <w:rFonts w:ascii="黑体" w:hAnsi="黑体" w:eastAsia="黑体" w:cs="黑体"/>
          <w:spacing w:val="-8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20"/>
          <w:sz w:val="32"/>
          <w:szCs w:val="32"/>
        </w:rPr>
        <w:t>、评估流程</w:t>
      </w:r>
    </w:p>
    <w:p>
      <w:pPr>
        <w:spacing w:line="560" w:lineRule="exact"/>
        <w:ind w:firstLine="692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13"/>
          <w:sz w:val="32"/>
          <w:szCs w:val="32"/>
        </w:rPr>
        <w:t>(一)地市级自评。</w:t>
      </w:r>
    </w:p>
    <w:p>
      <w:pPr>
        <w:spacing w:line="560" w:lineRule="exact"/>
        <w:ind w:firstLine="639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各地市围绕省级、地市消除母婴传播行动计划及实施方</w:t>
      </w:r>
      <w:r>
        <w:rPr>
          <w:rFonts w:hint="eastAsia" w:ascii="仿宋_GB2312" w:hAnsi="宋体" w:eastAsia="仿宋_GB2312" w:cs="宋体"/>
          <w:spacing w:val="13"/>
          <w:sz w:val="32"/>
          <w:szCs w:val="32"/>
        </w:rPr>
        <w:t>案，对照有关要求和评估指标体系，对本市消除母婴传播工作开</w:t>
      </w:r>
      <w:r>
        <w:rPr>
          <w:rFonts w:hint="eastAsia" w:ascii="仿宋_GB2312" w:hAnsi="宋体" w:eastAsia="仿宋_GB2312" w:cs="宋体"/>
          <w:spacing w:val="10"/>
          <w:sz w:val="32"/>
          <w:szCs w:val="32"/>
        </w:rPr>
        <w:t>展自评，撰写消除母婴传播自评报告。</w:t>
      </w:r>
    </w:p>
    <w:p>
      <w:pPr>
        <w:spacing w:line="560" w:lineRule="exact"/>
        <w:ind w:firstLine="700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15"/>
          <w:sz w:val="32"/>
          <w:szCs w:val="32"/>
        </w:rPr>
        <w:t>(二)申请省级评估。</w:t>
      </w:r>
    </w:p>
    <w:p>
      <w:pPr>
        <w:spacing w:line="560" w:lineRule="exact"/>
        <w:ind w:firstLine="639"/>
        <w:jc w:val="both"/>
        <w:rPr>
          <w:rFonts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以地市为整体，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个主要消除指标达标的地市可向省卫生健康委申请开展省级评估。其中，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个结果指标需至少达到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提交申请的前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年达标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个过程指标需持续达到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提交申请的前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年均达标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。</w:t>
      </w:r>
    </w:p>
    <w:p>
      <w:pPr>
        <w:spacing w:line="560" w:lineRule="exact"/>
        <w:ind w:firstLine="639"/>
        <w:jc w:val="both"/>
        <w:rPr>
          <w:rFonts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申请材料应包括《关于申请开展消除艾滋病、梅毒和乙肝母婴传播省级评估的请示》、地市级消除母婴传播工作进展报告、消除评估数据一览表。</w:t>
      </w:r>
    </w:p>
    <w:p>
      <w:pPr>
        <w:spacing w:line="560" w:lineRule="exact"/>
        <w:ind w:firstLine="692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pacing w:val="13"/>
          <w:sz w:val="32"/>
          <w:szCs w:val="32"/>
        </w:rPr>
        <w:t>(</w:t>
      </w:r>
      <w:r>
        <w:rPr>
          <w:rFonts w:hint="eastAsia" w:ascii="Times New Roman" w:hAnsi="Times New Roman" w:eastAsia="楷体_GB2312" w:cs="Times New Roman"/>
          <w:spacing w:val="13"/>
          <w:sz w:val="32"/>
          <w:szCs w:val="32"/>
        </w:rPr>
        <w:t>三</w:t>
      </w:r>
      <w:r>
        <w:rPr>
          <w:rFonts w:ascii="Times New Roman" w:hAnsi="Times New Roman" w:eastAsia="楷体_GB2312" w:cs="Times New Roman"/>
          <w:spacing w:val="13"/>
          <w:sz w:val="32"/>
          <w:szCs w:val="32"/>
        </w:rPr>
        <w:t>)</w:t>
      </w:r>
      <w:r>
        <w:rPr>
          <w:rFonts w:hint="eastAsia" w:ascii="Times New Roman" w:hAnsi="Times New Roman" w:eastAsia="楷体_GB2312" w:cs="Times New Roman"/>
          <w:spacing w:val="13"/>
          <w:sz w:val="32"/>
          <w:szCs w:val="32"/>
        </w:rPr>
        <w:t>初步审核。</w:t>
      </w:r>
    </w:p>
    <w:p>
      <w:pPr>
        <w:spacing w:line="560" w:lineRule="exact"/>
        <w:ind w:firstLine="639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  <w:t>消除母婴传播项目管理办公室（以下简称“省项目办”）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组织专家对各地市提交的申请材料进行初步审核。审核通过的，择期启动现场评估；审核不通过的，</w:t>
      </w:r>
      <w:r>
        <w:rPr>
          <w:rFonts w:hint="eastAsia" w:ascii="仿宋_GB2312" w:hAnsi="宋体" w:eastAsia="仿宋_GB2312" w:cs="宋体"/>
          <w:spacing w:val="12"/>
          <w:sz w:val="32"/>
          <w:szCs w:val="32"/>
        </w:rPr>
        <w:t>将有关意见反馈给申请地市，由其改进工作或补充完善资料后再次提出申请。</w:t>
      </w:r>
    </w:p>
    <w:p>
      <w:pPr>
        <w:spacing w:line="560" w:lineRule="exact"/>
        <w:ind w:firstLine="648" w:firstLineChars="200"/>
        <w:rPr>
          <w:rFonts w:ascii="楷体_GB2312" w:hAnsi="楷体" w:eastAsia="楷体_GB2312" w:cs="楷体"/>
          <w:spacing w:val="2"/>
          <w:sz w:val="32"/>
          <w:szCs w:val="32"/>
        </w:rPr>
      </w:pPr>
      <w:r>
        <w:rPr>
          <w:rFonts w:hint="eastAsia" w:ascii="楷体_GB2312" w:hAnsi="楷体" w:eastAsia="楷体_GB2312" w:cs="楷体"/>
          <w:spacing w:val="2"/>
          <w:sz w:val="32"/>
          <w:szCs w:val="32"/>
        </w:rPr>
        <w:t>(四)现场评估。</w:t>
      </w:r>
    </w:p>
    <w:p>
      <w:pPr>
        <w:spacing w:line="560" w:lineRule="exact"/>
        <w:ind w:firstLine="639"/>
        <w:jc w:val="both"/>
        <w:rPr>
          <w:rFonts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  <w:t>项目办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组建评估专家组，提前与申请地市做好沟通，确定现场评估时间、地区和流程等事宜。</w:t>
      </w:r>
    </w:p>
    <w:p>
      <w:pPr>
        <w:spacing w:line="560" w:lineRule="exact"/>
        <w:ind w:firstLine="639"/>
        <w:jc w:val="both"/>
        <w:rPr>
          <w:rFonts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ascii="Times New Roman" w:hAnsi="Times New Roman" w:eastAsia="仿宋_GB2312" w:cs="Times New Roman"/>
          <w:spacing w:val="12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评估现场选择。综合考虑被评地市消除母婴传播工作情况以及常住人口、卫生资源、交通、代表性等因素，抽取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个区县作为评估现场。</w:t>
      </w:r>
    </w:p>
    <w:p>
      <w:pPr>
        <w:spacing w:line="560" w:lineRule="exact"/>
        <w:ind w:firstLine="639"/>
        <w:jc w:val="both"/>
        <w:rPr>
          <w:rFonts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ascii="Times New Roman" w:hAnsi="Times New Roman" w:eastAsia="仿宋_GB2312" w:cs="Times New Roman"/>
          <w:spacing w:val="12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评估方法。主要采用听取工作汇报、查阅资料、群体和个人访谈、现场调研等形式开展评估。重点查看各级妇幼保健院、疾病预防控制中心、抗病毒治疗和性病防治机构、开展助产服务的公立医院和非公立医疗机构、基层医疗卫生机构以及相关社会组织。另外，在每个县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市、区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抽取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2-3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名艾滋病、梅毒或乙肝感染孕产妇进行深入访谈。</w:t>
      </w:r>
    </w:p>
    <w:p>
      <w:pPr>
        <w:spacing w:line="560" w:lineRule="exact"/>
        <w:ind w:firstLine="639"/>
        <w:jc w:val="both"/>
        <w:rPr>
          <w:rFonts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ascii="Times New Roman" w:hAnsi="Times New Roman" w:eastAsia="仿宋_GB2312" w:cs="Times New Roman"/>
          <w:spacing w:val="12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反馈评估情况。现场评估结束后，评估专家组向被评地市现场反馈评估情况，指出工作成效和亮点，明确存在的问题和不足，提出下一步工作建议。</w:t>
      </w:r>
    </w:p>
    <w:p>
      <w:pPr>
        <w:spacing w:line="560" w:lineRule="exact"/>
        <w:ind w:firstLine="672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pacing w:val="8"/>
          <w:sz w:val="32"/>
          <w:szCs w:val="32"/>
        </w:rPr>
        <w:t>(</w:t>
      </w:r>
      <w:r>
        <w:rPr>
          <w:rFonts w:hint="eastAsia" w:ascii="Times New Roman" w:hAnsi="Times New Roman" w:eastAsia="楷体_GB2312" w:cs="Times New Roman"/>
          <w:spacing w:val="8"/>
          <w:sz w:val="32"/>
          <w:szCs w:val="32"/>
        </w:rPr>
        <w:t>五</w:t>
      </w:r>
      <w:r>
        <w:rPr>
          <w:rFonts w:ascii="Times New Roman" w:hAnsi="Times New Roman" w:eastAsia="楷体_GB2312" w:cs="Times New Roman"/>
          <w:spacing w:val="8"/>
          <w:sz w:val="32"/>
          <w:szCs w:val="32"/>
        </w:rPr>
        <w:t>)</w:t>
      </w:r>
      <w:r>
        <w:rPr>
          <w:rFonts w:hint="eastAsia" w:ascii="Times New Roman" w:hAnsi="Times New Roman" w:eastAsia="楷体_GB2312" w:cs="Times New Roman"/>
          <w:spacing w:val="8"/>
          <w:sz w:val="32"/>
          <w:szCs w:val="32"/>
        </w:rPr>
        <w:t>形成评估结果。</w:t>
      </w:r>
    </w:p>
    <w:p>
      <w:pPr>
        <w:spacing w:line="560" w:lineRule="exact"/>
        <w:ind w:firstLine="639"/>
        <w:jc w:val="both"/>
        <w:rPr>
          <w:rFonts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省卫生健康委结合初步审核和现场评估情况，研究形成消除母婴传播评估通过或不予通过的结论，向申请地市反馈评估结果。</w:t>
      </w:r>
    </w:p>
    <w:p>
      <w:pPr>
        <w:spacing w:line="560" w:lineRule="exact"/>
        <w:ind w:firstLine="639"/>
        <w:jc w:val="both"/>
        <w:rPr>
          <w:rFonts w:ascii="楷体_GB2312" w:hAnsi="楷体" w:eastAsia="楷体_GB2312" w:cs="楷体"/>
          <w:spacing w:val="8"/>
          <w:sz w:val="32"/>
          <w:szCs w:val="32"/>
        </w:rPr>
      </w:pPr>
    </w:p>
    <w:p>
      <w:pPr>
        <w:spacing w:line="560" w:lineRule="exact"/>
        <w:ind w:firstLine="672" w:firstLineChars="200"/>
        <w:rPr>
          <w:rFonts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pacing w:val="8"/>
          <w:sz w:val="32"/>
          <w:szCs w:val="32"/>
        </w:rPr>
        <w:t>(六)消除评估后工作。</w:t>
      </w:r>
    </w:p>
    <w:p>
      <w:pPr>
        <w:spacing w:line="560" w:lineRule="exact"/>
        <w:ind w:firstLine="639"/>
        <w:jc w:val="both"/>
        <w:rPr>
          <w:rFonts w:ascii="仿宋_GB2312" w:hAnsi="宋体" w:eastAsia="仿宋_GB2312" w:cs="宋体"/>
          <w:spacing w:val="12"/>
          <w:sz w:val="32"/>
          <w:szCs w:val="32"/>
        </w:rPr>
      </w:pPr>
      <w:r>
        <w:rPr>
          <w:rFonts w:hint="eastAsia" w:ascii="仿宋_GB2312" w:hAnsi="宋体" w:eastAsia="仿宋_GB2312" w:cs="宋体"/>
          <w:spacing w:val="12"/>
          <w:sz w:val="32"/>
          <w:szCs w:val="32"/>
        </w:rPr>
        <w:t>实现消除母婴传播的地市应做好相关宣传解读工作，保证各项工作措施持续稳定，维持消除状态。省卫生健康委将适时组织开展“回头看”调研。</w:t>
      </w:r>
    </w:p>
    <w:p>
      <w:pPr>
        <w:spacing w:before="97" w:line="560" w:lineRule="exact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二、时间安排</w:t>
      </w:r>
    </w:p>
    <w:p>
      <w:pPr>
        <w:spacing w:line="560" w:lineRule="exact"/>
        <w:ind w:firstLine="639"/>
        <w:jc w:val="both"/>
        <w:rPr>
          <w:rFonts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每年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月至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月，省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  <w:t>项目办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</w:rPr>
        <w:t>集中受理地市级评估申请。</w:t>
      </w:r>
    </w:p>
    <w:p>
      <w:pPr>
        <w:spacing w:before="202" w:line="560" w:lineRule="exact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三、主要评估指标</w:t>
      </w:r>
      <w:bookmarkStart w:id="0" w:name="_GoBack"/>
      <w:bookmarkEnd w:id="0"/>
    </w:p>
    <w:p>
      <w:pPr>
        <w:spacing w:before="206" w:line="560" w:lineRule="exact"/>
        <w:ind w:left="619"/>
        <w:rPr>
          <w:rFonts w:eastAsia="仿宋_GB2312"/>
        </w:rPr>
        <w:sectPr>
          <w:footerReference r:id="rId3" w:type="default"/>
          <w:pgSz w:w="11900" w:h="16820"/>
          <w:pgMar w:top="2041" w:right="1531" w:bottom="2041" w:left="1531" w:header="0" w:footer="1340" w:gutter="0"/>
          <w:cols w:space="720" w:num="1"/>
        </w:sectPr>
      </w:pPr>
      <w:r>
        <w:rPr>
          <w:rFonts w:hint="eastAsia" w:ascii="仿宋_GB2312" w:hAnsi="宋体" w:eastAsia="仿宋_GB2312" w:cs="宋体"/>
          <w:spacing w:val="-2"/>
          <w:sz w:val="32"/>
          <w:szCs w:val="32"/>
        </w:rPr>
        <w:t>见下表。</w:t>
      </w:r>
    </w:p>
    <w:tbl>
      <w:tblPr>
        <w:tblStyle w:val="6"/>
        <w:tblW w:w="14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699"/>
        <w:gridCol w:w="1009"/>
        <w:gridCol w:w="1009"/>
        <w:gridCol w:w="1429"/>
        <w:gridCol w:w="1915"/>
        <w:gridCol w:w="1260"/>
        <w:gridCol w:w="6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5" w:type="dxa"/>
          </w:tcPr>
          <w:p>
            <w:pPr>
              <w:spacing w:before="195" w:line="220" w:lineRule="auto"/>
              <w:ind w:left="11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维度</w:t>
            </w:r>
          </w:p>
        </w:tc>
        <w:tc>
          <w:tcPr>
            <w:tcW w:w="699" w:type="dxa"/>
          </w:tcPr>
          <w:p>
            <w:pPr>
              <w:spacing w:before="196" w:line="221" w:lineRule="auto"/>
              <w:ind w:left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序号</w:t>
            </w:r>
          </w:p>
        </w:tc>
        <w:tc>
          <w:tcPr>
            <w:tcW w:w="1009" w:type="dxa"/>
          </w:tcPr>
          <w:p>
            <w:pPr>
              <w:spacing w:before="195" w:line="220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指标</w:t>
            </w:r>
          </w:p>
        </w:tc>
        <w:tc>
          <w:tcPr>
            <w:tcW w:w="1009" w:type="dxa"/>
          </w:tcPr>
          <w:p>
            <w:pPr>
              <w:spacing w:before="194" w:line="219" w:lineRule="auto"/>
              <w:ind w:left="5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目标值</w:t>
            </w:r>
          </w:p>
        </w:tc>
        <w:tc>
          <w:tcPr>
            <w:tcW w:w="1429" w:type="dxa"/>
          </w:tcPr>
          <w:p>
            <w:pPr>
              <w:spacing w:before="195" w:line="220" w:lineRule="auto"/>
              <w:ind w:left="19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指标定义</w:t>
            </w:r>
          </w:p>
        </w:tc>
        <w:tc>
          <w:tcPr>
            <w:tcW w:w="1915" w:type="dxa"/>
          </w:tcPr>
          <w:p>
            <w:pPr>
              <w:spacing w:before="195" w:line="220" w:lineRule="auto"/>
              <w:ind w:left="51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分子</w:t>
            </w:r>
          </w:p>
        </w:tc>
        <w:tc>
          <w:tcPr>
            <w:tcW w:w="1260" w:type="dxa"/>
          </w:tcPr>
          <w:p>
            <w:pPr>
              <w:spacing w:before="195" w:line="220" w:lineRule="auto"/>
              <w:ind w:left="32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分母</w:t>
            </w:r>
          </w:p>
        </w:tc>
        <w:tc>
          <w:tcPr>
            <w:tcW w:w="6113" w:type="dxa"/>
          </w:tcPr>
          <w:p>
            <w:pPr>
              <w:spacing w:before="191" w:line="219" w:lineRule="auto"/>
              <w:ind w:left="279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计算方法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7" w:hRule="atLeast"/>
        </w:trPr>
        <w:tc>
          <w:tcPr>
            <w:tcW w:w="735" w:type="dxa"/>
            <w:vMerge w:val="restart"/>
          </w:tcPr>
          <w:p>
            <w:pPr>
              <w:spacing w:line="242" w:lineRule="auto"/>
              <w:rPr>
                <w:sz w:val="16"/>
                <w:szCs w:val="16"/>
              </w:rPr>
            </w:pPr>
          </w:p>
          <w:p>
            <w:pPr>
              <w:spacing w:line="242" w:lineRule="auto"/>
              <w:rPr>
                <w:sz w:val="16"/>
                <w:szCs w:val="16"/>
              </w:rPr>
            </w:pPr>
          </w:p>
          <w:p>
            <w:pPr>
              <w:spacing w:line="242" w:lineRule="auto"/>
              <w:rPr>
                <w:sz w:val="16"/>
                <w:szCs w:val="16"/>
              </w:rPr>
            </w:pPr>
          </w:p>
          <w:p>
            <w:pPr>
              <w:spacing w:line="242" w:lineRule="auto"/>
              <w:rPr>
                <w:sz w:val="16"/>
                <w:szCs w:val="16"/>
              </w:rPr>
            </w:pPr>
          </w:p>
          <w:p>
            <w:pPr>
              <w:spacing w:line="242" w:lineRule="auto"/>
              <w:rPr>
                <w:sz w:val="16"/>
                <w:szCs w:val="16"/>
              </w:rPr>
            </w:pPr>
          </w:p>
          <w:p>
            <w:pPr>
              <w:spacing w:line="242" w:lineRule="auto"/>
              <w:rPr>
                <w:sz w:val="16"/>
                <w:szCs w:val="16"/>
              </w:rPr>
            </w:pPr>
          </w:p>
          <w:p>
            <w:pPr>
              <w:spacing w:line="242" w:lineRule="auto"/>
              <w:rPr>
                <w:sz w:val="16"/>
                <w:szCs w:val="16"/>
              </w:rPr>
            </w:pPr>
          </w:p>
          <w:p>
            <w:pPr>
              <w:spacing w:line="242" w:lineRule="auto"/>
              <w:rPr>
                <w:sz w:val="16"/>
                <w:szCs w:val="16"/>
              </w:rPr>
            </w:pPr>
          </w:p>
          <w:p>
            <w:pPr>
              <w:spacing w:line="242" w:lineRule="auto"/>
              <w:rPr>
                <w:sz w:val="16"/>
                <w:szCs w:val="16"/>
              </w:rPr>
            </w:pPr>
          </w:p>
          <w:p>
            <w:pPr>
              <w:spacing w:line="242" w:lineRule="auto"/>
              <w:rPr>
                <w:sz w:val="16"/>
                <w:szCs w:val="16"/>
              </w:rPr>
            </w:pPr>
          </w:p>
          <w:p>
            <w:pPr>
              <w:spacing w:line="243" w:lineRule="auto"/>
              <w:rPr>
                <w:sz w:val="16"/>
                <w:szCs w:val="16"/>
              </w:rPr>
            </w:pPr>
          </w:p>
          <w:p>
            <w:pPr>
              <w:spacing w:line="243" w:lineRule="auto"/>
              <w:rPr>
                <w:sz w:val="16"/>
                <w:szCs w:val="16"/>
              </w:rPr>
            </w:pPr>
          </w:p>
          <w:p>
            <w:pPr>
              <w:spacing w:before="78" w:line="225" w:lineRule="auto"/>
              <w:ind w:left="114" w:right="115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78" w:line="225" w:lineRule="auto"/>
              <w:ind w:left="114" w:right="115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78" w:line="225" w:lineRule="auto"/>
              <w:ind w:left="114" w:right="115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78" w:line="225" w:lineRule="auto"/>
              <w:ind w:left="114" w:right="115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  <w:p>
            <w:pPr>
              <w:spacing w:before="78" w:line="225" w:lineRule="auto"/>
              <w:ind w:left="114" w:righ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指标</w:t>
            </w:r>
          </w:p>
        </w:tc>
        <w:tc>
          <w:tcPr>
            <w:tcW w:w="699" w:type="dxa"/>
          </w:tcPr>
          <w:p>
            <w:pPr>
              <w:spacing w:line="24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5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5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5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5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5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5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5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before="78" w:line="184" w:lineRule="auto"/>
              <w:ind w:left="279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009" w:type="dxa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spacing w:before="78" w:line="236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艾滋病</w:t>
            </w:r>
          </w:p>
          <w:p>
            <w:pPr>
              <w:spacing w:line="218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母婴传</w:t>
            </w:r>
          </w:p>
          <w:p>
            <w:pPr>
              <w:spacing w:before="27" w:line="219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播率</w:t>
            </w:r>
          </w:p>
        </w:tc>
        <w:tc>
          <w:tcPr>
            <w:tcW w:w="1009" w:type="dxa"/>
          </w:tcPr>
          <w:p>
            <w:pPr>
              <w:spacing w:line="24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7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before="78"/>
              <w:ind w:firstLine="192" w:firstLineChars="10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0"/>
                <w:szCs w:val="20"/>
              </w:rPr>
              <w:t>&lt;2%</w:t>
            </w:r>
          </w:p>
        </w:tc>
        <w:tc>
          <w:tcPr>
            <w:tcW w:w="1429" w:type="dxa"/>
          </w:tcPr>
          <w:p>
            <w:pPr>
              <w:spacing w:line="263" w:lineRule="auto"/>
              <w:rPr>
                <w:sz w:val="16"/>
                <w:szCs w:val="16"/>
              </w:rPr>
            </w:pPr>
          </w:p>
          <w:p>
            <w:pPr>
              <w:spacing w:line="263" w:lineRule="auto"/>
              <w:rPr>
                <w:sz w:val="16"/>
                <w:szCs w:val="16"/>
              </w:rPr>
            </w:pPr>
          </w:p>
          <w:p>
            <w:pPr>
              <w:spacing w:line="263" w:lineRule="auto"/>
              <w:rPr>
                <w:sz w:val="16"/>
                <w:szCs w:val="16"/>
              </w:rPr>
            </w:pPr>
          </w:p>
          <w:p>
            <w:pPr>
              <w:spacing w:line="263" w:lineRule="auto"/>
              <w:rPr>
                <w:sz w:val="16"/>
                <w:szCs w:val="16"/>
              </w:rPr>
            </w:pPr>
          </w:p>
          <w:p>
            <w:pPr>
              <w:spacing w:line="263" w:lineRule="auto"/>
              <w:rPr>
                <w:sz w:val="16"/>
                <w:szCs w:val="16"/>
              </w:rPr>
            </w:pPr>
          </w:p>
          <w:p>
            <w:pPr>
              <w:spacing w:line="264" w:lineRule="auto"/>
              <w:rPr>
                <w:sz w:val="16"/>
                <w:szCs w:val="16"/>
              </w:rPr>
            </w:pPr>
          </w:p>
          <w:p>
            <w:pPr>
              <w:spacing w:line="264" w:lineRule="auto"/>
              <w:rPr>
                <w:sz w:val="16"/>
                <w:szCs w:val="16"/>
              </w:rPr>
            </w:pPr>
          </w:p>
          <w:p>
            <w:pPr>
              <w:spacing w:line="264" w:lineRule="auto"/>
              <w:rPr>
                <w:sz w:val="16"/>
                <w:szCs w:val="16"/>
              </w:rPr>
            </w:pPr>
          </w:p>
          <w:p>
            <w:pPr>
              <w:spacing w:before="78" w:line="237" w:lineRule="auto"/>
              <w:ind w:left="63" w:righ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HIV暴露儿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童中因母婴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传播途径感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染的人数所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占的比例</w:t>
            </w:r>
          </w:p>
        </w:tc>
        <w:tc>
          <w:tcPr>
            <w:tcW w:w="1915" w:type="dxa"/>
            <w:vAlign w:val="center"/>
          </w:tcPr>
          <w:p>
            <w:pPr>
              <w:spacing w:before="78" w:line="231" w:lineRule="auto"/>
              <w:ind w:right="3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某时期</w:t>
            </w:r>
            <w:r>
              <w:rPr>
                <w:rFonts w:ascii="宋体" w:hAnsi="宋体" w:eastAsia="宋体" w:cs="宋体"/>
                <w:sz w:val="20"/>
                <w:szCs w:val="20"/>
              </w:rPr>
              <w:t>HIV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染孕产妇所生儿童中因母婴</w:t>
            </w:r>
            <w:r>
              <w:rPr>
                <w:rFonts w:ascii="宋体" w:hAnsi="宋体" w:eastAsia="宋体" w:cs="宋体"/>
                <w:sz w:val="20"/>
                <w:szCs w:val="20"/>
              </w:rPr>
              <w:t>传播途径而感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染艾滋病的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儿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童数</w:t>
            </w:r>
          </w:p>
        </w:tc>
        <w:tc>
          <w:tcPr>
            <w:tcW w:w="1260" w:type="dxa"/>
          </w:tcPr>
          <w:p>
            <w:pPr>
              <w:spacing w:line="248" w:lineRule="auto"/>
              <w:rPr>
                <w:sz w:val="16"/>
                <w:szCs w:val="16"/>
              </w:rPr>
            </w:pPr>
          </w:p>
          <w:p>
            <w:pPr>
              <w:spacing w:line="248" w:lineRule="auto"/>
              <w:rPr>
                <w:sz w:val="16"/>
                <w:szCs w:val="16"/>
              </w:rPr>
            </w:pPr>
          </w:p>
          <w:p>
            <w:pPr>
              <w:spacing w:line="248" w:lineRule="auto"/>
              <w:rPr>
                <w:sz w:val="16"/>
                <w:szCs w:val="16"/>
              </w:rPr>
            </w:pPr>
          </w:p>
          <w:p>
            <w:pPr>
              <w:spacing w:line="248" w:lineRule="auto"/>
              <w:rPr>
                <w:sz w:val="16"/>
                <w:szCs w:val="16"/>
              </w:rPr>
            </w:pPr>
          </w:p>
          <w:p>
            <w:pPr>
              <w:spacing w:line="249" w:lineRule="auto"/>
              <w:rPr>
                <w:sz w:val="16"/>
                <w:szCs w:val="16"/>
              </w:rPr>
            </w:pPr>
          </w:p>
          <w:p>
            <w:pPr>
              <w:spacing w:line="249" w:lineRule="auto"/>
              <w:rPr>
                <w:sz w:val="16"/>
                <w:szCs w:val="16"/>
              </w:rPr>
            </w:pPr>
          </w:p>
          <w:p>
            <w:pPr>
              <w:spacing w:line="249" w:lineRule="auto"/>
              <w:rPr>
                <w:sz w:val="16"/>
                <w:szCs w:val="16"/>
              </w:rPr>
            </w:pPr>
          </w:p>
          <w:p>
            <w:pPr>
              <w:spacing w:line="249" w:lineRule="auto"/>
              <w:rPr>
                <w:sz w:val="16"/>
                <w:szCs w:val="16"/>
              </w:rPr>
            </w:pPr>
          </w:p>
          <w:p>
            <w:pPr>
              <w:spacing w:line="249" w:lineRule="auto"/>
              <w:rPr>
                <w:sz w:val="16"/>
                <w:szCs w:val="16"/>
              </w:rPr>
            </w:pPr>
          </w:p>
          <w:p>
            <w:pPr>
              <w:spacing w:before="78" w:line="232" w:lineRule="auto"/>
              <w:ind w:left="75" w:right="29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同期</w:t>
            </w:r>
            <w:r>
              <w:rPr>
                <w:rFonts w:ascii="宋体" w:hAnsi="宋体" w:eastAsia="宋体" w:cs="宋体"/>
                <w:sz w:val="20"/>
                <w:szCs w:val="20"/>
              </w:rPr>
              <w:t>HIV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感染孕产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妇所生活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产数</w:t>
            </w:r>
          </w:p>
        </w:tc>
        <w:tc>
          <w:tcPr>
            <w:tcW w:w="6113" w:type="dxa"/>
          </w:tcPr>
          <w:p>
            <w:pPr>
              <w:spacing w:before="300" w:line="219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需通过以下3种方法分别计算；</w:t>
            </w:r>
          </w:p>
          <w:p>
            <w:pPr>
              <w:spacing w:before="43" w:line="230" w:lineRule="auto"/>
              <w:ind w:left="55" w:right="7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1.根据抗体检测结果测算；A+B+年度死亡矫正系数*C)/(D+E)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A=艾滋病感染产妇所生已满18月龄的存活儿童中，诊断为艾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滋病感染(抗体检测或早期诊断检测)的人数：</w:t>
            </w:r>
          </w:p>
          <w:p>
            <w:pPr>
              <w:spacing w:before="34" w:line="229" w:lineRule="auto"/>
              <w:ind w:left="55" w:right="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B=艾滋病感染产妇所生已满18月龄的死亡儿童中，接受过婴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儿早期诊断且结果为阳性的人数；</w:t>
            </w:r>
          </w:p>
          <w:p>
            <w:pPr>
              <w:spacing w:before="24" w:line="225" w:lineRule="auto"/>
              <w:ind w:left="55" w:right="9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C=艾滋病感染产妇所生已满18月龄的死亡儿童中，未接受过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婴儿早期诊断，或诊断结果不详的人数</w:t>
            </w:r>
          </w:p>
          <w:p>
            <w:pPr>
              <w:spacing w:before="35" w:line="229" w:lineRule="auto"/>
              <w:ind w:left="55" w:righ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D=艾滋病感染产妇所生已满18月龄的存活儿童中，接受过艾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滋病抗体检测或早期诊断检测的人数；</w:t>
            </w:r>
          </w:p>
          <w:p>
            <w:pPr>
              <w:spacing w:before="25" w:line="219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E=艾滋病感染产妇所生已满18月龄的死亡儿童数：</w:t>
            </w:r>
          </w:p>
          <w:p>
            <w:pPr>
              <w:spacing w:before="26" w:line="241" w:lineRule="auto"/>
              <w:ind w:left="5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年度死亡矫正系数=统计年度内艾滋病感染产妇所生已满18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月龄的死亡儿童中，接受过婴儿早期诊断的群体中阳性结果所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占的比例。年度死亡矫正系数每年由国家统一公布。</w:t>
            </w:r>
          </w:p>
          <w:p>
            <w:pPr>
              <w:spacing w:before="28" w:line="229" w:lineRule="auto"/>
              <w:ind w:left="55" w:righ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2.以3月龄内婴儿</w:t>
            </w:r>
            <w:r>
              <w:rPr>
                <w:rFonts w:ascii="宋体" w:hAnsi="宋体" w:eastAsia="宋体" w:cs="宋体"/>
                <w:sz w:val="20"/>
                <w:szCs w:val="20"/>
              </w:rPr>
              <w:t>HIV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早期诊断检测阳性率替代(同时提供暴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露儿童3月龄内至少一次早诊覆盖率)。</w:t>
            </w:r>
          </w:p>
          <w:p>
            <w:pPr>
              <w:spacing w:before="29" w:line="214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3.根据</w:t>
            </w:r>
            <w:r>
              <w:rPr>
                <w:rFonts w:ascii="宋体" w:hAnsi="宋体" w:eastAsia="宋体" w:cs="宋体"/>
                <w:sz w:val="20"/>
                <w:szCs w:val="20"/>
              </w:rPr>
              <w:t>Spectrum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模型软件推算。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735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>
            <w:pPr>
              <w:spacing w:line="31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31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before="78" w:line="183" w:lineRule="auto"/>
              <w:ind w:left="279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spacing w:before="78" w:line="183" w:lineRule="auto"/>
              <w:ind w:left="279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009" w:type="dxa"/>
          </w:tcPr>
          <w:p>
            <w:pPr>
              <w:spacing w:line="298" w:lineRule="auto"/>
              <w:jc w:val="center"/>
              <w:rPr>
                <w:sz w:val="16"/>
                <w:szCs w:val="16"/>
              </w:rPr>
            </w:pPr>
          </w:p>
          <w:p>
            <w:pPr>
              <w:spacing w:before="78" w:line="231" w:lineRule="auto"/>
              <w:ind w:left="40"/>
              <w:jc w:val="center"/>
              <w:rPr>
                <w:rFonts w:ascii="宋体" w:hAnsi="宋体" w:eastAsia="宋体" w:cs="宋体"/>
                <w:spacing w:val="2"/>
                <w:sz w:val="20"/>
                <w:szCs w:val="20"/>
              </w:rPr>
            </w:pPr>
          </w:p>
          <w:p>
            <w:pPr>
              <w:spacing w:before="78" w:line="231" w:lineRule="auto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先天梅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毒发病</w:t>
            </w:r>
            <w:r>
              <w:rPr>
                <w:rFonts w:ascii="宋体" w:hAnsi="宋体" w:eastAsia="宋体" w:cs="宋体"/>
                <w:sz w:val="20"/>
                <w:szCs w:val="20"/>
              </w:rPr>
              <w:t>率</w:t>
            </w:r>
          </w:p>
        </w:tc>
        <w:tc>
          <w:tcPr>
            <w:tcW w:w="1009" w:type="dxa"/>
          </w:tcPr>
          <w:p>
            <w:pPr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line="24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before="78" w:line="207" w:lineRule="auto"/>
              <w:ind w:left="52" w:right="113" w:firstLine="19"/>
              <w:jc w:val="center"/>
              <w:rPr>
                <w:rFonts w:ascii="Times New Roman" w:hAnsi="Times New Roman" w:eastAsia="宋体" w:cs="Times New Roman"/>
                <w:spacing w:val="-5"/>
                <w:sz w:val="20"/>
                <w:szCs w:val="20"/>
              </w:rPr>
            </w:pPr>
          </w:p>
          <w:p>
            <w:pPr>
              <w:spacing w:before="78" w:line="207" w:lineRule="auto"/>
              <w:ind w:left="52" w:right="113" w:firstLine="19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5"/>
                <w:sz w:val="20"/>
                <w:szCs w:val="20"/>
              </w:rPr>
              <w:t>≤50/10</w:t>
            </w:r>
            <w:r>
              <w:rPr>
                <w:rFonts w:ascii="Times New Roman" w:hAnsi="Times New Roman" w:eastAsia="宋体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万活产</w:t>
            </w:r>
          </w:p>
        </w:tc>
        <w:tc>
          <w:tcPr>
            <w:tcW w:w="1429" w:type="dxa"/>
          </w:tcPr>
          <w:p>
            <w:pPr>
              <w:spacing w:line="299" w:lineRule="auto"/>
              <w:rPr>
                <w:sz w:val="16"/>
                <w:szCs w:val="16"/>
              </w:rPr>
            </w:pPr>
          </w:p>
          <w:p>
            <w:pPr>
              <w:spacing w:before="78" w:line="232" w:lineRule="auto"/>
              <w:ind w:left="63" w:right="13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先天梅毒病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例数占活产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总数的比例</w:t>
            </w:r>
          </w:p>
        </w:tc>
        <w:tc>
          <w:tcPr>
            <w:tcW w:w="1915" w:type="dxa"/>
            <w:vAlign w:val="center"/>
          </w:tcPr>
          <w:p>
            <w:pPr>
              <w:spacing w:before="61" w:line="238" w:lineRule="auto"/>
              <w:ind w:left="74" w:right="2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先天梅毒病例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数(传染病疫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情直报信息系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统中先天梅毒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数)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与梅毒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感染产妇分娩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20周以上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的死胎死产之</w:t>
            </w:r>
            <w:r>
              <w:rPr>
                <w:rFonts w:ascii="宋体" w:hAnsi="宋体" w:eastAsia="宋体" w:cs="宋体"/>
                <w:sz w:val="20"/>
                <w:szCs w:val="20"/>
              </w:rPr>
              <w:t>和</w:t>
            </w:r>
          </w:p>
        </w:tc>
        <w:tc>
          <w:tcPr>
            <w:tcW w:w="1260" w:type="dxa"/>
            <w:vAlign w:val="center"/>
          </w:tcPr>
          <w:p>
            <w:pPr>
              <w:spacing w:before="61" w:line="238" w:lineRule="auto"/>
              <w:ind w:left="75" w:right="29" w:firstLine="6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同期活产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总数(全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国妇幼年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报中的活产数)</w:t>
            </w:r>
          </w:p>
        </w:tc>
        <w:tc>
          <w:tcPr>
            <w:tcW w:w="6113" w:type="dxa"/>
          </w:tcPr>
          <w:p>
            <w:pPr>
              <w:spacing w:line="289" w:lineRule="auto"/>
              <w:rPr>
                <w:sz w:val="16"/>
                <w:szCs w:val="16"/>
              </w:rPr>
            </w:pPr>
          </w:p>
          <w:p>
            <w:pPr>
              <w:spacing w:before="78" w:line="237" w:lineRule="auto"/>
              <w:ind w:left="55" w:right="71" w:firstLine="140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>
            <w:pPr>
              <w:spacing w:before="78" w:line="237" w:lineRule="auto"/>
              <w:ind w:left="55" w:right="71" w:firstLine="14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(某时期某地区通过国家传染病信息管理系统上报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统计的先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天梅毒病例数+梅毒感染产妇分娩的20周以上的死胎死产数)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/同期某地区通过国家妇幼卫生信息年报上报统计的活产数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735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>
            <w:pPr>
              <w:spacing w:line="249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spacing w:line="249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spacing w:line="25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spacing w:line="25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spacing w:line="25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spacing w:before="82" w:line="183" w:lineRule="auto"/>
              <w:ind w:left="28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009" w:type="dxa"/>
          </w:tcPr>
          <w:p>
            <w:pPr>
              <w:spacing w:line="292" w:lineRule="auto"/>
              <w:jc w:val="center"/>
              <w:rPr>
                <w:sz w:val="15"/>
                <w:szCs w:val="15"/>
              </w:rPr>
            </w:pPr>
          </w:p>
          <w:p>
            <w:pPr>
              <w:spacing w:line="292" w:lineRule="auto"/>
              <w:jc w:val="center"/>
              <w:rPr>
                <w:sz w:val="15"/>
                <w:szCs w:val="15"/>
              </w:rPr>
            </w:pPr>
          </w:p>
          <w:p>
            <w:pPr>
              <w:spacing w:line="293" w:lineRule="auto"/>
              <w:jc w:val="center"/>
              <w:rPr>
                <w:sz w:val="15"/>
                <w:szCs w:val="15"/>
              </w:rPr>
            </w:pPr>
          </w:p>
          <w:p>
            <w:pPr>
              <w:spacing w:before="81" w:line="223" w:lineRule="auto"/>
              <w:ind w:left="31" w:right="196" w:firstLine="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乙肝母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婴传播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率</w:t>
            </w:r>
          </w:p>
        </w:tc>
        <w:tc>
          <w:tcPr>
            <w:tcW w:w="1009" w:type="dxa"/>
          </w:tcPr>
          <w:p>
            <w:pPr>
              <w:spacing w:line="241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spacing w:line="241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spacing w:line="241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spacing w:line="241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spacing w:line="242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>
            <w:pPr>
              <w:spacing w:before="82" w:line="236" w:lineRule="auto"/>
              <w:ind w:left="242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≤1%</w:t>
            </w:r>
          </w:p>
        </w:tc>
        <w:tc>
          <w:tcPr>
            <w:tcW w:w="1429" w:type="dxa"/>
          </w:tcPr>
          <w:p>
            <w:pPr>
              <w:spacing w:line="447" w:lineRule="auto"/>
              <w:rPr>
                <w:sz w:val="15"/>
                <w:szCs w:val="15"/>
              </w:rPr>
            </w:pPr>
          </w:p>
          <w:p>
            <w:pPr>
              <w:spacing w:before="81" w:line="229" w:lineRule="auto"/>
              <w:ind w:left="53" w:righ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乙肝病毒表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面抗原阳性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孕产妇所生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儿童中12月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龄内HBsAg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阳性的比例</w:t>
            </w:r>
          </w:p>
        </w:tc>
        <w:tc>
          <w:tcPr>
            <w:tcW w:w="1915" w:type="dxa"/>
            <w:vAlign w:val="center"/>
          </w:tcPr>
          <w:p>
            <w:pPr>
              <w:spacing w:before="78" w:line="237" w:lineRule="auto"/>
              <w:ind w:left="55" w:right="71" w:firstLine="140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乙肝病毒表面抗原阳性孕产妇所生儿童中 12月龄内HBsAg阳性的人数</w:t>
            </w:r>
          </w:p>
        </w:tc>
        <w:tc>
          <w:tcPr>
            <w:tcW w:w="1260" w:type="dxa"/>
            <w:vAlign w:val="center"/>
          </w:tcPr>
          <w:p>
            <w:pPr>
              <w:spacing w:before="78" w:line="237" w:lineRule="auto"/>
              <w:ind w:right="71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同期乙肝病毒表面 抗原阳性孕产妇所生儿童中 12月龄内接    受HBsAg检测的人数</w:t>
            </w:r>
          </w:p>
        </w:tc>
        <w:tc>
          <w:tcPr>
            <w:tcW w:w="6113" w:type="dxa"/>
          </w:tcPr>
          <w:p>
            <w:pPr>
              <w:spacing w:before="78" w:line="237" w:lineRule="auto"/>
              <w:ind w:left="55" w:right="71" w:firstLine="140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</w:p>
          <w:p>
            <w:pPr>
              <w:spacing w:before="78" w:line="237" w:lineRule="auto"/>
              <w:ind w:left="55" w:right="71" w:firstLine="140"/>
              <w:jc w:val="both"/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</w:pPr>
          </w:p>
          <w:p>
            <w:pPr>
              <w:spacing w:before="78" w:line="237" w:lineRule="auto"/>
              <w:ind w:left="55" w:right="71" w:firstLine="140"/>
              <w:jc w:val="both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某时期某地区乙肝病毒表面抗原阳性孕产妇所生儿童中12月龄内HBsAg阳性的人数/同期乙肝病毒表面抗原阳性孕产妇所生儿童中12月龄内接受HBsAg检测的人数</w:t>
            </w:r>
          </w:p>
        </w:tc>
      </w:tr>
    </w:tbl>
    <w:p>
      <w:pPr>
        <w:sectPr>
          <w:footerReference r:id="rId4" w:type="default"/>
          <w:pgSz w:w="16920" w:h="12050"/>
          <w:pgMar w:top="1024" w:right="1455" w:bottom="1083" w:left="1284" w:header="0" w:footer="824" w:gutter="0"/>
          <w:cols w:space="720" w:num="1"/>
        </w:sectPr>
      </w:pPr>
    </w:p>
    <w:p/>
    <w:p>
      <w:pPr>
        <w:spacing w:line="129" w:lineRule="exact"/>
      </w:pPr>
    </w:p>
    <w:tbl>
      <w:tblPr>
        <w:tblStyle w:val="6"/>
        <w:tblW w:w="141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20"/>
        <w:gridCol w:w="1009"/>
        <w:gridCol w:w="999"/>
        <w:gridCol w:w="1439"/>
        <w:gridCol w:w="1579"/>
        <w:gridCol w:w="2266"/>
        <w:gridCol w:w="5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14" w:type="dxa"/>
            <w:tcBorders>
              <w:bottom w:val="single" w:color="auto" w:sz="4" w:space="0"/>
            </w:tcBorders>
          </w:tcPr>
          <w:p>
            <w:pPr>
              <w:spacing w:before="182" w:line="220" w:lineRule="auto"/>
              <w:ind w:left="9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维度</w:t>
            </w:r>
          </w:p>
        </w:tc>
        <w:tc>
          <w:tcPr>
            <w:tcW w:w="720" w:type="dxa"/>
          </w:tcPr>
          <w:p>
            <w:pPr>
              <w:spacing w:before="183" w:line="221" w:lineRule="auto"/>
              <w:ind w:left="10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序号</w:t>
            </w:r>
          </w:p>
        </w:tc>
        <w:tc>
          <w:tcPr>
            <w:tcW w:w="1009" w:type="dxa"/>
          </w:tcPr>
          <w:p>
            <w:pPr>
              <w:spacing w:before="182" w:line="220" w:lineRule="auto"/>
              <w:ind w:left="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指标</w:t>
            </w:r>
          </w:p>
        </w:tc>
        <w:tc>
          <w:tcPr>
            <w:tcW w:w="999" w:type="dxa"/>
          </w:tcPr>
          <w:p>
            <w:pPr>
              <w:spacing w:before="181" w:line="219" w:lineRule="auto"/>
              <w:ind w:left="11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目标值</w:t>
            </w:r>
          </w:p>
        </w:tc>
        <w:tc>
          <w:tcPr>
            <w:tcW w:w="1439" w:type="dxa"/>
          </w:tcPr>
          <w:p>
            <w:pPr>
              <w:spacing w:before="182" w:line="220" w:lineRule="auto"/>
              <w:ind w:left="24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指标定义</w:t>
            </w:r>
          </w:p>
        </w:tc>
        <w:tc>
          <w:tcPr>
            <w:tcW w:w="1579" w:type="dxa"/>
          </w:tcPr>
          <w:p>
            <w:pPr>
              <w:spacing w:before="182" w:line="220" w:lineRule="auto"/>
              <w:ind w:left="54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分子</w:t>
            </w:r>
          </w:p>
        </w:tc>
        <w:tc>
          <w:tcPr>
            <w:tcW w:w="2266" w:type="dxa"/>
          </w:tcPr>
          <w:p>
            <w:pPr>
              <w:spacing w:before="182" w:line="220" w:lineRule="auto"/>
              <w:ind w:left="7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分母</w:t>
            </w:r>
          </w:p>
        </w:tc>
        <w:tc>
          <w:tcPr>
            <w:tcW w:w="5449" w:type="dxa"/>
          </w:tcPr>
          <w:p>
            <w:pPr>
              <w:spacing w:before="181" w:line="219" w:lineRule="auto"/>
              <w:ind w:left="278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计算方法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sz w:val="15"/>
                <w:szCs w:val="15"/>
              </w:rPr>
            </w:pPr>
          </w:p>
          <w:p>
            <w:pPr>
              <w:spacing w:line="254" w:lineRule="auto"/>
              <w:rPr>
                <w:sz w:val="15"/>
                <w:szCs w:val="15"/>
              </w:rPr>
            </w:pPr>
          </w:p>
          <w:p>
            <w:pPr>
              <w:spacing w:line="255" w:lineRule="auto"/>
              <w:rPr>
                <w:sz w:val="15"/>
                <w:szCs w:val="15"/>
              </w:rPr>
            </w:pPr>
          </w:p>
          <w:p>
            <w:pPr>
              <w:spacing w:line="255" w:lineRule="auto"/>
              <w:rPr>
                <w:sz w:val="15"/>
                <w:szCs w:val="15"/>
              </w:rPr>
            </w:pPr>
          </w:p>
          <w:p>
            <w:pPr>
              <w:spacing w:line="255" w:lineRule="auto"/>
              <w:rPr>
                <w:sz w:val="15"/>
                <w:szCs w:val="15"/>
              </w:rPr>
            </w:pPr>
          </w:p>
          <w:p>
            <w:pPr>
              <w:spacing w:line="255" w:lineRule="auto"/>
              <w:rPr>
                <w:sz w:val="15"/>
                <w:szCs w:val="15"/>
              </w:rPr>
            </w:pPr>
          </w:p>
          <w:p>
            <w:pPr>
              <w:spacing w:before="81" w:line="224" w:lineRule="auto"/>
              <w:ind w:left="95" w:right="99"/>
              <w:rPr>
                <w:rFonts w:ascii="宋体" w:hAnsi="宋体" w:eastAsia="宋体" w:cs="宋体"/>
                <w:spacing w:val="-6"/>
                <w:sz w:val="20"/>
                <w:szCs w:val="20"/>
              </w:rPr>
            </w:pPr>
          </w:p>
          <w:p>
            <w:pPr>
              <w:spacing w:before="81" w:line="224" w:lineRule="auto"/>
              <w:ind w:left="95" w:right="99"/>
              <w:rPr>
                <w:rFonts w:ascii="宋体" w:hAnsi="宋体" w:eastAsia="宋体" w:cs="宋体"/>
                <w:spacing w:val="-6"/>
                <w:sz w:val="20"/>
                <w:szCs w:val="20"/>
              </w:rPr>
            </w:pPr>
          </w:p>
          <w:p>
            <w:pPr>
              <w:spacing w:before="81" w:line="224" w:lineRule="auto"/>
              <w:ind w:left="95" w:right="99"/>
              <w:rPr>
                <w:rFonts w:ascii="宋体" w:hAnsi="宋体" w:eastAsia="宋体" w:cs="宋体"/>
                <w:spacing w:val="-6"/>
                <w:sz w:val="20"/>
                <w:szCs w:val="20"/>
              </w:rPr>
            </w:pPr>
          </w:p>
          <w:p>
            <w:pPr>
              <w:spacing w:before="81" w:line="224" w:lineRule="auto"/>
              <w:ind w:left="95" w:right="99"/>
              <w:rPr>
                <w:rFonts w:ascii="宋体" w:hAnsi="宋体" w:eastAsia="宋体" w:cs="宋体"/>
                <w:spacing w:val="-6"/>
                <w:sz w:val="20"/>
                <w:szCs w:val="20"/>
              </w:rPr>
            </w:pPr>
          </w:p>
          <w:p>
            <w:pPr>
              <w:spacing w:before="81" w:line="224" w:lineRule="auto"/>
              <w:ind w:left="95" w:right="99"/>
              <w:rPr>
                <w:rFonts w:ascii="宋体" w:hAnsi="宋体" w:eastAsia="宋体" w:cs="宋体"/>
                <w:spacing w:val="-6"/>
                <w:sz w:val="20"/>
                <w:szCs w:val="20"/>
              </w:rPr>
            </w:pPr>
          </w:p>
          <w:p>
            <w:pPr>
              <w:spacing w:before="81" w:line="224" w:lineRule="auto"/>
              <w:ind w:left="95" w:right="99"/>
              <w:rPr>
                <w:rFonts w:ascii="宋体" w:hAnsi="宋体" w:eastAsia="宋体" w:cs="宋体"/>
                <w:spacing w:val="-6"/>
                <w:sz w:val="20"/>
                <w:szCs w:val="20"/>
              </w:rPr>
            </w:pPr>
          </w:p>
          <w:p>
            <w:pPr>
              <w:spacing w:before="81" w:line="224" w:lineRule="auto"/>
              <w:ind w:left="95" w:righ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过程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指标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before="81" w:line="18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>
            <w:pPr>
              <w:spacing w:before="81" w:line="206" w:lineRule="auto"/>
              <w:ind w:right="19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产前检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查覆盖</w:t>
            </w:r>
            <w:r>
              <w:rPr>
                <w:rFonts w:ascii="宋体" w:hAnsi="宋体" w:eastAsia="宋体" w:cs="宋体"/>
                <w:sz w:val="20"/>
                <w:szCs w:val="20"/>
              </w:rPr>
              <w:t>率</w:t>
            </w:r>
          </w:p>
        </w:tc>
        <w:tc>
          <w:tcPr>
            <w:tcW w:w="999" w:type="dxa"/>
            <w:vAlign w:val="center"/>
          </w:tcPr>
          <w:p>
            <w:pPr>
              <w:spacing w:line="252" w:lineRule="auto"/>
              <w:jc w:val="both"/>
              <w:rPr>
                <w:sz w:val="20"/>
                <w:szCs w:val="20"/>
              </w:rPr>
            </w:pPr>
          </w:p>
          <w:p>
            <w:pPr>
              <w:spacing w:before="81" w:line="237" w:lineRule="auto"/>
              <w:ind w:left="17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≥95%</w:t>
            </w:r>
          </w:p>
        </w:tc>
        <w:tc>
          <w:tcPr>
            <w:tcW w:w="1439" w:type="dxa"/>
            <w:vAlign w:val="center"/>
          </w:tcPr>
          <w:p>
            <w:pPr>
              <w:spacing w:before="54" w:line="222" w:lineRule="auto"/>
              <w:ind w:left="53" w:righ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某地区某年中接受过至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少1次产前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检查的产妇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人数与活产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数之比</w:t>
            </w:r>
          </w:p>
        </w:tc>
        <w:tc>
          <w:tcPr>
            <w:tcW w:w="1579" w:type="dxa"/>
            <w:vAlign w:val="center"/>
          </w:tcPr>
          <w:p>
            <w:pPr>
              <w:spacing w:before="78" w:line="236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某年某地区产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前接受过至少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1次产前检查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的产妇人数</w:t>
            </w:r>
          </w:p>
        </w:tc>
        <w:tc>
          <w:tcPr>
            <w:tcW w:w="2266" w:type="dxa"/>
            <w:vAlign w:val="center"/>
          </w:tcPr>
          <w:p>
            <w:pPr>
              <w:spacing w:before="81" w:line="220" w:lineRule="auto"/>
              <w:ind w:right="4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同期活产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  <w:tc>
          <w:tcPr>
            <w:tcW w:w="5449" w:type="dxa"/>
            <w:vAlign w:val="center"/>
          </w:tcPr>
          <w:p>
            <w:pPr>
              <w:spacing w:before="82" w:line="238" w:lineRule="auto"/>
              <w:ind w:righ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某时期某地区在分娩前接受过至少1次产前检查服务的孕产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妇人数/辖区同期活产数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before="82" w:line="18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009" w:type="dxa"/>
            <w:vAlign w:val="center"/>
          </w:tcPr>
          <w:p>
            <w:pPr>
              <w:spacing w:line="307" w:lineRule="auto"/>
              <w:jc w:val="center"/>
              <w:rPr>
                <w:sz w:val="20"/>
                <w:szCs w:val="20"/>
              </w:rPr>
            </w:pPr>
          </w:p>
          <w:p>
            <w:pPr>
              <w:spacing w:before="81" w:line="218" w:lineRule="auto"/>
              <w:ind w:left="40" w:right="18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孕产妇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艾滋病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检测率</w:t>
            </w:r>
          </w:p>
        </w:tc>
        <w:tc>
          <w:tcPr>
            <w:tcW w:w="999" w:type="dxa"/>
            <w:vAlign w:val="center"/>
          </w:tcPr>
          <w:p>
            <w:pPr>
              <w:spacing w:line="299" w:lineRule="auto"/>
              <w:jc w:val="center"/>
              <w:rPr>
                <w:sz w:val="20"/>
                <w:szCs w:val="20"/>
              </w:rPr>
            </w:pPr>
          </w:p>
          <w:p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  <w:p>
            <w:pPr>
              <w:spacing w:before="81" w:line="237" w:lineRule="auto"/>
              <w:ind w:left="17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≥95%</w:t>
            </w:r>
          </w:p>
        </w:tc>
        <w:tc>
          <w:tcPr>
            <w:tcW w:w="1439" w:type="dxa"/>
            <w:vAlign w:val="center"/>
          </w:tcPr>
          <w:p>
            <w:pPr>
              <w:spacing w:before="231" w:line="225" w:lineRule="auto"/>
              <w:ind w:right="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接受艾滋病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检测的孕产妇所占的比</w:t>
            </w:r>
            <w:r>
              <w:rPr>
                <w:rFonts w:ascii="宋体" w:hAnsi="宋体" w:eastAsia="宋体" w:cs="宋体"/>
                <w:sz w:val="20"/>
                <w:szCs w:val="20"/>
              </w:rPr>
              <w:t>例</w:t>
            </w:r>
          </w:p>
        </w:tc>
        <w:tc>
          <w:tcPr>
            <w:tcW w:w="1579" w:type="dxa"/>
            <w:vAlign w:val="center"/>
          </w:tcPr>
          <w:p>
            <w:pPr>
              <w:spacing w:before="219" w:line="219" w:lineRule="auto"/>
              <w:ind w:left="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孕期(或)产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时接受过艾滋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病检测的产妇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  <w:tc>
          <w:tcPr>
            <w:tcW w:w="2266" w:type="dxa"/>
            <w:vAlign w:val="center"/>
          </w:tcPr>
          <w:p>
            <w:pPr>
              <w:spacing w:before="67" w:line="228" w:lineRule="auto"/>
              <w:ind w:left="74" w:righ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同期分娩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产妇总数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(住院分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娩产妇数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+非住院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分娩产妇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)</w:t>
            </w:r>
          </w:p>
        </w:tc>
        <w:tc>
          <w:tcPr>
            <w:tcW w:w="5449" w:type="dxa"/>
            <w:vAlign w:val="center"/>
          </w:tcPr>
          <w:p>
            <w:pPr>
              <w:spacing w:before="81" w:line="228" w:lineRule="auto"/>
              <w:ind w:left="75" w:right="99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孕期或仅产时接受过至少1次艾滋病检测的产妇数/(住院分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娩产妇数+非住院分娩产妇数)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before="82" w:line="18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009" w:type="dxa"/>
            <w:vAlign w:val="center"/>
          </w:tcPr>
          <w:p>
            <w:pPr>
              <w:spacing w:before="81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孕产妇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梅毒检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测率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  <w:p>
            <w:pPr>
              <w:spacing w:before="81" w:line="23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≥95%</w:t>
            </w:r>
          </w:p>
        </w:tc>
        <w:tc>
          <w:tcPr>
            <w:tcW w:w="1439" w:type="dxa"/>
            <w:vAlign w:val="center"/>
          </w:tcPr>
          <w:p>
            <w:pPr>
              <w:spacing w:before="81" w:line="231" w:lineRule="auto"/>
              <w:ind w:righ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接受梅毒检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测的孕产妇所占的比例</w:t>
            </w:r>
          </w:p>
        </w:tc>
        <w:tc>
          <w:tcPr>
            <w:tcW w:w="1579" w:type="dxa"/>
            <w:vAlign w:val="center"/>
          </w:tcPr>
          <w:p>
            <w:pPr>
              <w:spacing w:before="78" w:line="237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孕期(或)产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时接受过梅毒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检测的产妇数</w:t>
            </w:r>
          </w:p>
        </w:tc>
        <w:tc>
          <w:tcPr>
            <w:tcW w:w="2266" w:type="dxa"/>
            <w:vAlign w:val="center"/>
          </w:tcPr>
          <w:p>
            <w:pPr>
              <w:spacing w:before="54" w:line="226" w:lineRule="auto"/>
              <w:ind w:left="104" w:righ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同期分娩产妇总数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(住院分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娩产妇数+非住院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分娩产妇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)</w:t>
            </w:r>
          </w:p>
        </w:tc>
        <w:tc>
          <w:tcPr>
            <w:tcW w:w="5449" w:type="dxa"/>
            <w:vAlign w:val="center"/>
          </w:tcPr>
          <w:p>
            <w:pPr>
              <w:spacing w:before="82" w:line="235" w:lineRule="auto"/>
              <w:ind w:right="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孕期或仅产时接受过至少1次梅毒检测的产妇数/(住院分娩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产妇数+非住院分娩产妇数)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spacing w:before="81" w:line="18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009" w:type="dxa"/>
            <w:vAlign w:val="center"/>
          </w:tcPr>
          <w:p>
            <w:pPr>
              <w:spacing w:before="81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孕产妇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乙肝检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测率</w:t>
            </w:r>
          </w:p>
        </w:tc>
        <w:tc>
          <w:tcPr>
            <w:tcW w:w="999" w:type="dxa"/>
            <w:vAlign w:val="center"/>
          </w:tcPr>
          <w:p>
            <w:pPr>
              <w:spacing w:before="81" w:line="23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≥95%</w:t>
            </w:r>
          </w:p>
        </w:tc>
        <w:tc>
          <w:tcPr>
            <w:tcW w:w="1439" w:type="dxa"/>
            <w:vAlign w:val="center"/>
          </w:tcPr>
          <w:p>
            <w:pPr>
              <w:spacing w:before="81" w:line="229" w:lineRule="auto"/>
              <w:ind w:righ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接受乙肝检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测的孕产妇所占的比例</w:t>
            </w:r>
          </w:p>
        </w:tc>
        <w:tc>
          <w:tcPr>
            <w:tcW w:w="1579" w:type="dxa"/>
            <w:vAlign w:val="center"/>
          </w:tcPr>
          <w:p>
            <w:pPr>
              <w:spacing w:before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孕期(或)产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时接受过乙肝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检测的产妇数</w:t>
            </w:r>
          </w:p>
        </w:tc>
        <w:tc>
          <w:tcPr>
            <w:tcW w:w="2266" w:type="dxa"/>
            <w:vAlign w:val="center"/>
          </w:tcPr>
          <w:p>
            <w:pPr>
              <w:spacing w:before="66" w:line="230" w:lineRule="auto"/>
              <w:ind w:left="104" w:righ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同期分娩产妇总数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</w:rPr>
              <w:t>(住院分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娩产妇数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+非住院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分娩产妇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)</w:t>
            </w:r>
          </w:p>
        </w:tc>
        <w:tc>
          <w:tcPr>
            <w:tcW w:w="5449" w:type="dxa"/>
            <w:vAlign w:val="center"/>
          </w:tcPr>
          <w:p>
            <w:pPr>
              <w:spacing w:before="82" w:line="232" w:lineRule="auto"/>
              <w:ind w:righ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孕期或仅产时接受过至少1次乙肝检测的产妇数/(住院分娩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产妇数+非住院分娩产妇数)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</w:tcPr>
          <w:p>
            <w:pPr>
              <w:spacing w:line="262" w:lineRule="auto"/>
              <w:rPr>
                <w:sz w:val="20"/>
                <w:szCs w:val="20"/>
              </w:rPr>
            </w:pPr>
          </w:p>
          <w:p>
            <w:pPr>
              <w:spacing w:line="262" w:lineRule="auto"/>
              <w:rPr>
                <w:sz w:val="20"/>
                <w:szCs w:val="20"/>
              </w:rPr>
            </w:pPr>
          </w:p>
          <w:p>
            <w:pPr>
              <w:spacing w:line="262" w:lineRule="auto"/>
              <w:rPr>
                <w:sz w:val="20"/>
                <w:szCs w:val="20"/>
              </w:rPr>
            </w:pPr>
          </w:p>
          <w:p>
            <w:pPr>
              <w:spacing w:before="81" w:line="183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009" w:type="dxa"/>
            <w:vAlign w:val="center"/>
          </w:tcPr>
          <w:p>
            <w:pPr>
              <w:spacing w:before="52" w:line="232" w:lineRule="auto"/>
              <w:ind w:left="200" w:right="30" w:hanging="150"/>
              <w:jc w:val="center"/>
              <w:rPr>
                <w:rFonts w:ascii="宋体" w:hAnsi="宋体" w:eastAsia="宋体" w:cs="宋体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艾滋病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感</w:t>
            </w:r>
          </w:p>
          <w:p>
            <w:pPr>
              <w:spacing w:before="52" w:line="232" w:lineRule="auto"/>
              <w:ind w:left="200" w:right="30" w:hanging="150"/>
              <w:jc w:val="center"/>
              <w:rPr>
                <w:rFonts w:ascii="宋体" w:hAnsi="宋体" w:eastAsia="宋体" w:cs="宋体"/>
                <w:spacing w:val="-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染孕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产妇</w:t>
            </w:r>
          </w:p>
          <w:p>
            <w:pPr>
              <w:spacing w:before="52" w:line="232" w:lineRule="auto"/>
              <w:ind w:left="200" w:right="30" w:hanging="1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抗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艾滋病</w:t>
            </w:r>
          </w:p>
          <w:p>
            <w:pPr>
              <w:spacing w:before="9" w:line="219" w:lineRule="auto"/>
              <w:ind w:left="6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病毒用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药率</w:t>
            </w:r>
          </w:p>
        </w:tc>
        <w:tc>
          <w:tcPr>
            <w:tcW w:w="999" w:type="dxa"/>
            <w:vAlign w:val="center"/>
          </w:tcPr>
          <w:p>
            <w:pPr>
              <w:spacing w:line="249" w:lineRule="auto"/>
              <w:jc w:val="center"/>
              <w:rPr>
                <w:sz w:val="20"/>
                <w:szCs w:val="20"/>
              </w:rPr>
            </w:pPr>
          </w:p>
          <w:p>
            <w:pPr>
              <w:spacing w:line="249" w:lineRule="auto"/>
              <w:jc w:val="center"/>
              <w:rPr>
                <w:sz w:val="20"/>
                <w:szCs w:val="20"/>
              </w:rPr>
            </w:pPr>
          </w:p>
          <w:p>
            <w:pPr>
              <w:spacing w:line="249" w:lineRule="auto"/>
              <w:jc w:val="center"/>
              <w:rPr>
                <w:sz w:val="20"/>
                <w:szCs w:val="20"/>
              </w:rPr>
            </w:pPr>
          </w:p>
          <w:p>
            <w:pPr>
              <w:spacing w:before="81" w:line="237" w:lineRule="auto"/>
              <w:ind w:left="2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≥95%</w:t>
            </w:r>
          </w:p>
        </w:tc>
        <w:tc>
          <w:tcPr>
            <w:tcW w:w="1439" w:type="dxa"/>
            <w:vAlign w:val="center"/>
          </w:tcPr>
          <w:p>
            <w:pPr>
              <w:spacing w:before="228" w:line="226" w:lineRule="auto"/>
              <w:ind w:right="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艾滋病感染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孕产妇应用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抗艾滋病病毒药物的比</w:t>
            </w:r>
            <w:r>
              <w:rPr>
                <w:rFonts w:ascii="宋体" w:hAnsi="宋体" w:eastAsia="宋体" w:cs="宋体"/>
                <w:sz w:val="20"/>
                <w:szCs w:val="20"/>
              </w:rPr>
              <w:t>例</w:t>
            </w:r>
          </w:p>
        </w:tc>
        <w:tc>
          <w:tcPr>
            <w:tcW w:w="1579" w:type="dxa"/>
            <w:vAlign w:val="center"/>
          </w:tcPr>
          <w:p>
            <w:pPr>
              <w:spacing w:before="226" w:line="23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孕期和(或)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产时应用抗艾滋病病毒药物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的艾滋病感染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产妇数</w:t>
            </w:r>
          </w:p>
        </w:tc>
        <w:tc>
          <w:tcPr>
            <w:tcW w:w="2266" w:type="dxa"/>
            <w:vAlign w:val="center"/>
          </w:tcPr>
          <w:p>
            <w:pPr>
              <w:spacing w:before="81" w:line="228" w:lineRule="auto"/>
              <w:ind w:righ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同期艾滋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病感染产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妇总数</w:t>
            </w:r>
          </w:p>
        </w:tc>
        <w:tc>
          <w:tcPr>
            <w:tcW w:w="5449" w:type="dxa"/>
            <w:vAlign w:val="center"/>
          </w:tcPr>
          <w:p>
            <w:pPr>
              <w:spacing w:before="78" w:line="241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某时期某地区预防母婴传播个案登记卡2-2中填报了“用药”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的分娩产妇数/同期上报的个案登记卡2-2中分娩产妇总数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</w:tcPr>
          <w:p>
            <w:pPr>
              <w:spacing w:line="316" w:lineRule="auto"/>
              <w:rPr>
                <w:sz w:val="20"/>
                <w:szCs w:val="20"/>
              </w:rPr>
            </w:pPr>
          </w:p>
          <w:p>
            <w:pPr>
              <w:spacing w:line="316" w:lineRule="auto"/>
              <w:rPr>
                <w:sz w:val="20"/>
                <w:szCs w:val="20"/>
              </w:rPr>
            </w:pPr>
          </w:p>
          <w:p>
            <w:pPr>
              <w:spacing w:line="316" w:lineRule="auto"/>
              <w:rPr>
                <w:sz w:val="20"/>
                <w:szCs w:val="20"/>
              </w:rPr>
            </w:pPr>
          </w:p>
          <w:p>
            <w:pPr>
              <w:spacing w:before="78" w:line="183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009" w:type="dxa"/>
            <w:vAlign w:val="center"/>
          </w:tcPr>
          <w:p>
            <w:pPr>
              <w:spacing w:before="84" w:line="230" w:lineRule="auto"/>
              <w:ind w:left="130" w:right="1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艾滋病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感染孕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产妇所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生儿童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抗艾滋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病病毒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用药率</w:t>
            </w:r>
          </w:p>
        </w:tc>
        <w:tc>
          <w:tcPr>
            <w:tcW w:w="999" w:type="dxa"/>
            <w:vAlign w:val="center"/>
          </w:tcPr>
          <w:p>
            <w:pPr>
              <w:spacing w:line="304" w:lineRule="auto"/>
              <w:jc w:val="both"/>
              <w:rPr>
                <w:sz w:val="20"/>
                <w:szCs w:val="20"/>
              </w:rPr>
            </w:pPr>
          </w:p>
          <w:p>
            <w:pPr>
              <w:spacing w:before="78" w:line="237" w:lineRule="auto"/>
              <w:ind w:left="23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≥95%</w:t>
            </w:r>
          </w:p>
        </w:tc>
        <w:tc>
          <w:tcPr>
            <w:tcW w:w="1439" w:type="dxa"/>
            <w:vAlign w:val="center"/>
          </w:tcPr>
          <w:p>
            <w:pPr>
              <w:spacing w:line="300" w:lineRule="auto"/>
              <w:rPr>
                <w:sz w:val="20"/>
                <w:szCs w:val="20"/>
              </w:rPr>
            </w:pPr>
          </w:p>
          <w:p>
            <w:pPr>
              <w:spacing w:before="78" w:line="238" w:lineRule="auto"/>
              <w:ind w:righ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艾滋病感染孕产妇所生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儿童应用抗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艾滋病病毒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药物的比例</w:t>
            </w:r>
          </w:p>
        </w:tc>
        <w:tc>
          <w:tcPr>
            <w:tcW w:w="1579" w:type="dxa"/>
            <w:vAlign w:val="center"/>
          </w:tcPr>
          <w:p>
            <w:pPr>
              <w:spacing w:line="282" w:lineRule="auto"/>
              <w:rPr>
                <w:sz w:val="20"/>
                <w:szCs w:val="20"/>
              </w:rPr>
            </w:pPr>
          </w:p>
          <w:p>
            <w:pPr>
              <w:spacing w:before="78" w:line="239" w:lineRule="auto"/>
              <w:ind w:left="83" w:right="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艾滋病感染孕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产妇所生儿童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中应用抗艾滋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病病毒药物的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人数</w:t>
            </w:r>
          </w:p>
        </w:tc>
        <w:tc>
          <w:tcPr>
            <w:tcW w:w="2266" w:type="dxa"/>
            <w:vAlign w:val="center"/>
          </w:tcPr>
          <w:p>
            <w:pPr>
              <w:spacing w:before="78" w:line="232" w:lineRule="auto"/>
              <w:ind w:right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同期艾滋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病感染产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妇所生儿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童数</w:t>
            </w:r>
          </w:p>
        </w:tc>
        <w:tc>
          <w:tcPr>
            <w:tcW w:w="5449" w:type="dxa"/>
            <w:vAlign w:val="center"/>
          </w:tcPr>
          <w:p>
            <w:pPr>
              <w:spacing w:before="75" w:line="234" w:lineRule="auto"/>
              <w:ind w:right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某时期某地区预防母婴传播个案登记卡2-2中填报了新生儿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“用药”的记录数/同期上报的个案登记卡2-2中新生儿总数</w:t>
            </w:r>
          </w:p>
        </w:tc>
      </w:tr>
    </w:tbl>
    <w:p/>
    <w:p>
      <w:pPr>
        <w:sectPr>
          <w:footerReference r:id="rId5" w:type="default"/>
          <w:pgSz w:w="16820" w:h="11900"/>
          <w:pgMar w:top="1011" w:right="1379" w:bottom="960" w:left="1254" w:header="0" w:footer="691" w:gutter="0"/>
          <w:cols w:space="720" w:num="1"/>
        </w:sectPr>
      </w:pPr>
    </w:p>
    <w:tbl>
      <w:tblPr>
        <w:tblStyle w:val="6"/>
        <w:tblpPr w:leftFromText="180" w:rightFromText="180" w:vertAnchor="text" w:horzAnchor="page" w:tblpXSpec="center" w:tblpY="36"/>
        <w:tblOverlap w:val="never"/>
        <w:tblW w:w="141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710"/>
        <w:gridCol w:w="999"/>
        <w:gridCol w:w="999"/>
        <w:gridCol w:w="1449"/>
        <w:gridCol w:w="1569"/>
        <w:gridCol w:w="1159"/>
        <w:gridCol w:w="6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20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维度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21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序号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20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指标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1" w:line="21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目标值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20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指标定义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20" w:lineRule="auto"/>
              <w:ind w:left="5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分子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line="220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分母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1" w:line="219" w:lineRule="auto"/>
              <w:ind w:left="28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计算方法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过程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184" w:lineRule="auto"/>
              <w:ind w:left="2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2" w:line="230" w:lineRule="auto"/>
              <w:ind w:right="12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梅毒感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染</w:t>
            </w: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</w:rPr>
              <w:t>孕产妇治疗率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37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≥95%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4" w:line="221" w:lineRule="auto"/>
              <w:ind w:right="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梅毒感染孕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产妇接受梅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毒治疗的比</w:t>
            </w:r>
            <w:r>
              <w:rPr>
                <w:rFonts w:ascii="宋体" w:hAnsi="宋体" w:eastAsia="宋体" w:cs="宋体"/>
                <w:sz w:val="20"/>
                <w:szCs w:val="20"/>
              </w:rPr>
              <w:t>例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line="226" w:lineRule="auto"/>
              <w:ind w:left="83" w:righ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孕期和(或)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产时接受过梅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毒治疗的产妇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2" w:line="235" w:lineRule="auto"/>
              <w:ind w:righ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同期梅毒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感染产妇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总数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229" w:lineRule="auto"/>
              <w:ind w:left="95" w:right="53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>某时期某地区在个案登记卡3-2中上报接受至少1次梅毒治疗</w:t>
            </w:r>
            <w:r>
              <w:rPr>
                <w:rFonts w:ascii="Times New Roman" w:hAnsi="Times New Roman" w:eastAsia="宋体" w:cs="Times New Roman"/>
                <w:spacing w:val="6"/>
                <w:sz w:val="20"/>
                <w:szCs w:val="20"/>
              </w:rPr>
              <w:t>的产妇数/同期上报的个案登记表3-2产妇</w:t>
            </w:r>
            <w:r>
              <w:rPr>
                <w:rFonts w:ascii="Times New Roman" w:hAnsi="Times New Roman" w:eastAsia="宋体" w:cs="Times New Roman"/>
                <w:spacing w:val="5"/>
                <w:sz w:val="20"/>
                <w:szCs w:val="20"/>
              </w:rPr>
              <w:t>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26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184" w:lineRule="auto"/>
              <w:ind w:left="2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29" w:lineRule="auto"/>
              <w:ind w:right="1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梅毒感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染孕产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妇所生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儿童预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防性治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疗率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237" w:lineRule="auto"/>
              <w:ind w:left="231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≥95%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25" w:line="234" w:lineRule="auto"/>
              <w:ind w:right="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梅毒感染孕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产妇所生儿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童接受过预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防性治疗的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比例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8" w:lineRule="auto"/>
              <w:rPr>
                <w:sz w:val="20"/>
                <w:szCs w:val="20"/>
              </w:rPr>
            </w:pPr>
          </w:p>
          <w:p>
            <w:pPr>
              <w:spacing w:before="78" w:line="239" w:lineRule="auto"/>
              <w:ind w:left="82" w:right="9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梅毒感染孕产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妇所生儿童中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接受过预防性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治疗的人数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5" w:lineRule="auto"/>
              <w:rPr>
                <w:sz w:val="20"/>
                <w:szCs w:val="20"/>
              </w:rPr>
            </w:pPr>
          </w:p>
          <w:p>
            <w:pPr>
              <w:spacing w:before="78" w:line="226" w:lineRule="auto"/>
              <w:ind w:righ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同期梅毒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感染产妇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所生儿童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数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50" w:lineRule="auto"/>
              <w:ind w:right="13" w:firstLine="119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19"/>
                <w:sz w:val="20"/>
                <w:szCs w:val="20"/>
              </w:rPr>
              <w:t>某时期某地区预防母婴传播个案登记卡3-2中填报了新生儿</w:t>
            </w:r>
            <w:r>
              <w:rPr>
                <w:rFonts w:ascii="Times New Roman" w:hAnsi="Times New Roman" w:eastAsia="宋体" w:cs="Times New Roman"/>
                <w:spacing w:val="14"/>
                <w:sz w:val="20"/>
                <w:szCs w:val="20"/>
              </w:rPr>
              <w:t>“用药”的记录数/同期上报的个案登记卡3-2中新生儿总数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31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31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184" w:lineRule="auto"/>
              <w:ind w:left="220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line="239" w:lineRule="auto"/>
              <w:ind w:right="11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乙肝病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毒表面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抗原阳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性孕产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妇所生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儿童乙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肝免疫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球蛋白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及时注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射率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37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≥95%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36" w:line="237" w:lineRule="auto"/>
              <w:ind w:left="182" w:righ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乙肝病毒表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面抗原阳性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产妇所生儿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童及时注射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乙肝免疫球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蛋白的比例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8" w:line="220" w:lineRule="auto"/>
              <w:ind w:left="83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3"/>
                <w:sz w:val="20"/>
                <w:szCs w:val="20"/>
              </w:rPr>
              <w:t>出生后12小</w:t>
            </w:r>
          </w:p>
          <w:p>
            <w:pPr>
              <w:spacing w:before="14" w:line="239" w:lineRule="auto"/>
              <w:ind w:left="83" w:right="4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0"/>
                <w:szCs w:val="20"/>
              </w:rPr>
              <w:t>时内注射了乙</w:t>
            </w: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5"/>
                <w:sz w:val="20"/>
                <w:szCs w:val="20"/>
              </w:rPr>
              <w:t>肝免疫球蛋白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1"/>
                <w:sz w:val="20"/>
                <w:szCs w:val="20"/>
              </w:rPr>
              <w:t>的乙肝病毒表</w:t>
            </w: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2"/>
                <w:sz w:val="20"/>
                <w:szCs w:val="20"/>
              </w:rPr>
              <w:t>面抗原阳性产</w:t>
            </w:r>
            <w:r>
              <w:rPr>
                <w:rFonts w:ascii="Times New Roman" w:hAnsi="Times New Roman" w:eastAsia="宋体" w:cs="Times New Roman"/>
                <w:spacing w:val="1"/>
                <w:sz w:val="20"/>
                <w:szCs w:val="20"/>
              </w:rPr>
              <w:t xml:space="preserve"> 妇所生儿童数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5" w:lineRule="auto"/>
              <w:rPr>
                <w:sz w:val="20"/>
                <w:szCs w:val="20"/>
              </w:rPr>
            </w:pPr>
          </w:p>
          <w:p>
            <w:pPr>
              <w:spacing w:before="78" w:line="232" w:lineRule="auto"/>
              <w:ind w:right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同期乙肝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感染产妇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所生儿童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数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9" w:line="244" w:lineRule="auto"/>
              <w:ind w:right="14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10"/>
                <w:sz w:val="20"/>
                <w:szCs w:val="20"/>
              </w:rPr>
              <w:t>乙肝暴露儿童中12小时内接受乙肝免疫球蛋白注射的人数/</w:t>
            </w:r>
            <w:r>
              <w:rPr>
                <w:rFonts w:ascii="Times New Roman" w:hAnsi="Times New Roman" w:eastAsia="宋体" w:cs="Times New Roman"/>
                <w:spacing w:val="1"/>
                <w:sz w:val="20"/>
                <w:szCs w:val="20"/>
              </w:rPr>
              <w:t>同期乙肝暴露儿童总数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  <w:jc w:val="center"/>
        </w:trPr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28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line="28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184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2" w:line="237" w:lineRule="auto"/>
              <w:ind w:left="40" w:right="58" w:firstLine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乙肝病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毒表面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抗原阳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性孕产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妇所生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儿童首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剂乙肝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疫苗及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时</w:t>
            </w: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>接种率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78" w:line="237" w:lineRule="auto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0"/>
                <w:szCs w:val="20"/>
              </w:rPr>
              <w:t>≥95%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34" w:lineRule="auto"/>
              <w:ind w:righ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乙肝病毒表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面抗原阳性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产妇所生儿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童及时接种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首剂乙肝疫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苗的比例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25" w:lineRule="auto"/>
              <w:ind w:right="37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2"/>
                <w:sz w:val="20"/>
                <w:szCs w:val="20"/>
              </w:rPr>
              <w:t>某时期出生后</w:t>
            </w:r>
            <w:r>
              <w:rPr>
                <w:rFonts w:ascii="Times New Roman" w:hAnsi="Times New Roman" w:eastAsia="宋体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1"/>
                <w:sz w:val="20"/>
                <w:szCs w:val="20"/>
              </w:rPr>
              <w:t>12小时内接</w:t>
            </w:r>
            <w:r>
              <w:rPr>
                <w:rFonts w:ascii="Times New Roman" w:hAnsi="Times New Roman" w:eastAsia="宋体" w:cs="Times New Roman"/>
                <w:spacing w:val="-2"/>
                <w:sz w:val="20"/>
                <w:szCs w:val="20"/>
              </w:rPr>
              <w:t>种了首剂乙肝</w:t>
            </w:r>
            <w:r>
              <w:rPr>
                <w:rFonts w:ascii="Times New Roman" w:hAnsi="Times New Roman" w:eastAsia="宋体" w:cs="Times New Roman"/>
                <w:spacing w:val="1"/>
                <w:sz w:val="20"/>
                <w:szCs w:val="20"/>
              </w:rPr>
              <w:t>疫苗的乙肝感染产妇所生儿</w:t>
            </w:r>
            <w:r>
              <w:rPr>
                <w:rFonts w:ascii="Times New Roman" w:hAnsi="Times New Roman" w:eastAsia="宋体" w:cs="Times New Roman"/>
                <w:spacing w:val="5"/>
                <w:sz w:val="20"/>
                <w:szCs w:val="20"/>
              </w:rPr>
              <w:t>童数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39" w:lineRule="auto"/>
              <w:ind w:righ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同期乙肝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感染产妇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>所生儿童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32" w:lineRule="auto"/>
              <w:ind w:right="286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乙肝暴露儿童中12小时内接种首剂乙肝疫苗的人数/同期乙</w:t>
            </w:r>
            <w:r>
              <w:rPr>
                <w:rFonts w:ascii="Times New Roman" w:hAnsi="Times New Roman" w:eastAsia="宋体" w:cs="Times New Roman"/>
                <w:spacing w:val="1"/>
                <w:sz w:val="20"/>
                <w:szCs w:val="20"/>
              </w:rPr>
              <w:t>肝暴露儿童总数</w:t>
            </w:r>
          </w:p>
        </w:tc>
      </w:tr>
    </w:tbl>
    <w:p>
      <w:pPr>
        <w:spacing w:before="78" w:line="232" w:lineRule="auto"/>
        <w:ind w:right="286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注：以上指标定义及算法详见广东消除母婴传播项目管理办公室印发的《广东省消除艾滋病、梅毒和乙肝母婴传播评估指导手册》（2023年版）。</w:t>
      </w:r>
    </w:p>
    <w:sectPr>
      <w:footerReference r:id="rId6" w:type="default"/>
      <w:pgSz w:w="16820" w:h="11900" w:orient="landscape"/>
      <w:pgMar w:top="1274" w:right="1429" w:bottom="1304" w:left="1589" w:header="0" w:footer="1321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90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265"/>
      <w:rPr>
        <w:rFonts w:ascii="宋体" w:hAnsi="宋体" w:eastAsia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285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5"/>
      <w:rPr>
        <w:rFonts w:ascii="宋体" w:hAnsi="宋体" w:eastAsia="宋体" w:cs="宋体"/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D81FD5"/>
    <w:rsid w:val="00005A2E"/>
    <w:rsid w:val="001149E0"/>
    <w:rsid w:val="00153DDC"/>
    <w:rsid w:val="001824EE"/>
    <w:rsid w:val="001A1E0C"/>
    <w:rsid w:val="00312C7F"/>
    <w:rsid w:val="00375AF4"/>
    <w:rsid w:val="00412A98"/>
    <w:rsid w:val="00503FCD"/>
    <w:rsid w:val="005419BB"/>
    <w:rsid w:val="00620369"/>
    <w:rsid w:val="0072231B"/>
    <w:rsid w:val="009527F0"/>
    <w:rsid w:val="0096766E"/>
    <w:rsid w:val="00973158"/>
    <w:rsid w:val="009B45C5"/>
    <w:rsid w:val="009B7E2B"/>
    <w:rsid w:val="00A97D7D"/>
    <w:rsid w:val="00BF50EB"/>
    <w:rsid w:val="00D25FA7"/>
    <w:rsid w:val="00D473B1"/>
    <w:rsid w:val="00D81FD5"/>
    <w:rsid w:val="00DB0997"/>
    <w:rsid w:val="00E857A1"/>
    <w:rsid w:val="00E946AC"/>
    <w:rsid w:val="00EB6DD2"/>
    <w:rsid w:val="00F04981"/>
    <w:rsid w:val="00F5662F"/>
    <w:rsid w:val="00FB183D"/>
    <w:rsid w:val="09CD4AFB"/>
    <w:rsid w:val="0C1D3B60"/>
    <w:rsid w:val="115A7B63"/>
    <w:rsid w:val="28C05C2F"/>
    <w:rsid w:val="3DD77F3C"/>
    <w:rsid w:val="48C85D87"/>
    <w:rsid w:val="514E2EF7"/>
    <w:rsid w:val="570A3A45"/>
    <w:rsid w:val="59734EFC"/>
    <w:rsid w:val="5FFC1EB2"/>
    <w:rsid w:val="75573EC3"/>
    <w:rsid w:val="FFFDB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3074</Words>
  <Characters>3213</Characters>
  <Lines>25</Lines>
  <Paragraphs>7</Paragraphs>
  <TotalTime>2</TotalTime>
  <ScaleCrop>false</ScaleCrop>
  <LinksUpToDate>false</LinksUpToDate>
  <CharactersWithSpaces>3302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2022-12-28T16:50:00Z</dcterms:created>
  <dc:creator>Kingsoft-PDF</dc:creator>
  <cp:lastModifiedBy>wjw</cp:lastModifiedBy>
  <dcterms:modified xsi:type="dcterms:W3CDTF">2023-02-15T15:14:03Z</dcterms:modified>
  <dc:subject>pdfbuilder</dc:subject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2022-12-27T16:50:49Z</vt:filetime>
  </property>
  <property fmtid="{D5CDD505-2E9C-101B-9397-08002B2CF9AE}" pid="4" name="UsrData">
    <vt:lpwstr>63aab1d80c8b29001587cda2</vt:lpwstr>
  </property>
  <property fmtid="{D5CDD505-2E9C-101B-9397-08002B2CF9AE}" pid="5" name="KSOProductBuildVer">
    <vt:lpwstr>2052-11.8.2.10386</vt:lpwstr>
  </property>
  <property fmtid="{D5CDD505-2E9C-101B-9397-08002B2CF9AE}" pid="6" name="ICV">
    <vt:lpwstr>D37AD13D001D4EF2A50EC8F4C771AD6B</vt:lpwstr>
  </property>
</Properties>
</file>