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3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9"/>
          <w:sz w:val="32"/>
          <w:szCs w:val="32"/>
        </w:rPr>
        <w:t>附件4</w:t>
      </w:r>
    </w:p>
    <w:p>
      <w:pPr>
        <w:spacing w:line="560" w:lineRule="exact"/>
      </w:pPr>
    </w:p>
    <w:p>
      <w:pPr>
        <w:spacing w:before="133" w:line="560" w:lineRule="exact"/>
        <w:jc w:val="both"/>
        <w:rPr>
          <w:rFonts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材料1.</w:t>
      </w:r>
      <w:r>
        <w:rPr>
          <w:rFonts w:hint="eastAsia" w:ascii="方正楷体_GBK" w:hAnsi="方正楷体_GBK" w:eastAsia="方正楷体_GBK" w:cs="方正楷体_GBK"/>
          <w:spacing w:val="17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17"/>
          <w:sz w:val="32"/>
          <w:szCs w:val="32"/>
          <w:u w:val="single"/>
        </w:rPr>
        <w:t>　　　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市关于申请开展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消除艾滋病、</w:t>
      </w:r>
    </w:p>
    <w:p>
      <w:pPr>
        <w:spacing w:before="133" w:line="560" w:lineRule="exact"/>
        <w:ind w:left="16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梅毒和乙肝母婴传播省级评估的请示</w:t>
      </w:r>
    </w:p>
    <w:p>
      <w:pPr>
        <w:spacing w:line="560" w:lineRule="exact"/>
      </w:pPr>
    </w:p>
    <w:p>
      <w:pPr>
        <w:spacing w:before="104" w:line="56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-13"/>
          <w:sz w:val="32"/>
          <w:szCs w:val="32"/>
        </w:rPr>
        <w:t>省卫生健康委：</w:t>
      </w:r>
    </w:p>
    <w:p>
      <w:pPr>
        <w:spacing w:before="199" w:line="560" w:lineRule="exact"/>
        <w:ind w:right="68" w:firstLine="649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根据《消除艾滋病、梅毒和乙肝母婴传播行动计划》和</w:t>
      </w:r>
      <w:r>
        <w:rPr>
          <w:rFonts w:hint="eastAsia" w:ascii="仿宋_GB2312" w:hAnsi="宋体" w:eastAsia="仿宋_GB2312" w:cs="宋体"/>
          <w:spacing w:val="11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我省(区、市)实施方案的有关要求，经过认真自评，我市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已达到消除母婴传播有关标准，符合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申请条件，</w:t>
      </w:r>
      <w:r>
        <w:rPr>
          <w:rFonts w:hint="eastAsia" w:ascii="仿宋_GB2312" w:hAnsi="宋体" w:eastAsia="仿宋_GB2312" w:cs="宋体"/>
          <w:spacing w:val="-5"/>
          <w:sz w:val="32"/>
          <w:szCs w:val="32"/>
        </w:rPr>
        <w:t>现向你委申请开展消除母婴传播省级评估。</w:t>
      </w:r>
    </w:p>
    <w:p>
      <w:pPr>
        <w:spacing w:line="560" w:lineRule="exact"/>
        <w:ind w:firstLine="658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我局（委）保证所提交的材料真实、有效，并存有相关文件和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资料备查。后续将按照有关要求，认真配合做好省级评估</w:t>
      </w:r>
      <w:r>
        <w:rPr>
          <w:rFonts w:hint="eastAsia" w:ascii="仿宋_GB2312" w:hAnsi="宋体" w:eastAsia="仿宋_GB2312" w:cs="宋体"/>
          <w:spacing w:val="-10"/>
          <w:sz w:val="32"/>
          <w:szCs w:val="32"/>
        </w:rPr>
        <w:t>相关工作。</w:t>
      </w: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ind w:firstLine="664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(联系人及联系方式)</w:t>
      </w: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before="105" w:line="560" w:lineRule="exact"/>
        <w:ind w:left="3679" w:firstLine="960" w:firstLineChars="3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position w:val="18"/>
          <w:sz w:val="32"/>
          <w:szCs w:val="32"/>
        </w:rPr>
        <w:t>XX市</w:t>
      </w:r>
      <w:r>
        <w:rPr>
          <w:rFonts w:hint="eastAsia" w:ascii="仿宋_GB2312" w:hAnsi="宋体" w:eastAsia="仿宋_GB2312" w:cs="宋体"/>
          <w:spacing w:val="34"/>
          <w:position w:val="18"/>
          <w:sz w:val="32"/>
          <w:szCs w:val="32"/>
        </w:rPr>
        <w:t>卫生健康局（委）</w:t>
      </w:r>
    </w:p>
    <w:p>
      <w:pPr>
        <w:spacing w:line="560" w:lineRule="exact"/>
        <w:ind w:left="4549" w:firstLine="592" w:firstLineChars="200"/>
        <w:rPr>
          <w:rFonts w:ascii="仿宋_GB2312" w:eastAsia="仿宋_GB2312"/>
        </w:rPr>
        <w:sectPr>
          <w:footerReference r:id="rId3" w:type="default"/>
          <w:pgSz w:w="11900" w:h="16820"/>
          <w:pgMar w:top="2041" w:right="1531" w:bottom="2041" w:left="1531" w:header="0" w:footer="904" w:gutter="0"/>
          <w:cols w:space="720" w:num="1"/>
        </w:sectPr>
      </w:pPr>
      <w:r>
        <w:rPr>
          <w:rFonts w:hint="eastAsia" w:ascii="仿宋_GB2312" w:hAnsi="宋体" w:eastAsia="仿宋_GB2312" w:cs="宋体"/>
          <w:spacing w:val="-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77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pacing w:val="13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日</w:t>
      </w:r>
    </w:p>
    <w:p>
      <w:pPr>
        <w:spacing w:before="133" w:line="560" w:lineRule="exact"/>
        <w:jc w:val="both"/>
        <w:rPr>
          <w:rFonts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材料2.</w:t>
      </w:r>
      <w:r>
        <w:rPr>
          <w:rFonts w:hint="eastAsia" w:ascii="方正小标宋简体" w:hAnsi="方正小标宋简体" w:eastAsia="方正小标宋简体" w:cs="方正小标宋简体"/>
          <w:spacing w:val="17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17"/>
          <w:sz w:val="32"/>
          <w:szCs w:val="32"/>
          <w:u w:val="single"/>
        </w:rPr>
        <w:t>　　　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市消除艾滋病、 梅毒和乙肝</w:t>
      </w:r>
    </w:p>
    <w:p>
      <w:pPr>
        <w:spacing w:before="133" w:line="560" w:lineRule="exact"/>
        <w:ind w:left="165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母婴传播工作进展报告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608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一、背景</w:t>
      </w:r>
    </w:p>
    <w:p>
      <w:pPr>
        <w:spacing w:line="560" w:lineRule="exact"/>
        <w:ind w:firstLine="684" w:firstLineChars="200"/>
        <w:jc w:val="both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11"/>
          <w:sz w:val="32"/>
          <w:szCs w:val="32"/>
        </w:rPr>
        <w:t>(一)地市概况(包含地理、人口、经济等)。</w:t>
      </w:r>
    </w:p>
    <w:p>
      <w:pPr>
        <w:spacing w:line="560" w:lineRule="exact"/>
        <w:ind w:firstLine="672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8"/>
          <w:sz w:val="32"/>
          <w:szCs w:val="32"/>
        </w:rPr>
        <w:t>(二)人群主要健康指标。</w:t>
      </w:r>
    </w:p>
    <w:p>
      <w:pPr>
        <w:spacing w:line="560" w:lineRule="exact"/>
        <w:ind w:firstLine="668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7"/>
          <w:sz w:val="32"/>
          <w:szCs w:val="32"/>
        </w:rPr>
        <w:t>(三)妇幼健康服务主要指标。</w:t>
      </w:r>
    </w:p>
    <w:p>
      <w:pPr>
        <w:spacing w:line="560" w:lineRule="exact"/>
        <w:ind w:firstLine="684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11"/>
          <w:sz w:val="32"/>
          <w:szCs w:val="32"/>
        </w:rPr>
        <w:t>(四)艾滋病、梅毒和乙肝流行状况(包括一般人群和</w:t>
      </w:r>
    </w:p>
    <w:p>
      <w:pPr>
        <w:spacing w:line="560" w:lineRule="exact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-10"/>
          <w:sz w:val="32"/>
          <w:szCs w:val="32"/>
        </w:rPr>
        <w:t>孕产妇)。</w:t>
      </w:r>
    </w:p>
    <w:p>
      <w:pPr>
        <w:spacing w:line="560" w:lineRule="exact"/>
        <w:ind w:firstLine="664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6"/>
          <w:sz w:val="32"/>
          <w:szCs w:val="32"/>
        </w:rPr>
        <w:t>(五)医疗卫生服务体系概况。</w:t>
      </w:r>
    </w:p>
    <w:p>
      <w:pPr>
        <w:spacing w:line="560" w:lineRule="exact"/>
        <w:ind w:firstLine="572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二、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7"/>
          <w:sz w:val="32"/>
          <w:szCs w:val="32"/>
        </w:rPr>
        <w:t>主要策略和活动</w:t>
      </w:r>
    </w:p>
    <w:p>
      <w:pPr>
        <w:spacing w:line="560" w:lineRule="exact"/>
        <w:ind w:firstLine="692" w:firstLineChars="200"/>
        <w:rPr>
          <w:rFonts w:ascii="楷体_GB2312" w:hAnsi="楷体" w:eastAsia="楷体_GB2312" w:cs="楷体"/>
          <w:spacing w:val="13"/>
          <w:sz w:val="32"/>
          <w:szCs w:val="32"/>
        </w:rPr>
      </w:pPr>
      <w:r>
        <w:rPr>
          <w:rFonts w:hint="eastAsia" w:ascii="楷体_GB2312" w:hAnsi="楷体" w:eastAsia="楷体_GB2312" w:cs="楷体"/>
          <w:spacing w:val="13"/>
          <w:sz w:val="32"/>
          <w:szCs w:val="32"/>
        </w:rPr>
        <w:t>(一)组织管理。</w:t>
      </w:r>
    </w:p>
    <w:p>
      <w:pPr>
        <w:spacing w:line="560" w:lineRule="exact"/>
        <w:ind w:firstLine="624" w:firstLineChars="200"/>
        <w:jc w:val="both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包括政府领导、部门合作、经费物资保障、队伍能力建设、监督指导等工作制度建立及运转情况。</w:t>
      </w:r>
    </w:p>
    <w:p>
      <w:pPr>
        <w:spacing w:line="560" w:lineRule="exact"/>
        <w:ind w:firstLine="692" w:firstLineChars="200"/>
        <w:rPr>
          <w:rFonts w:ascii="楷体_GB2312" w:hAnsi="楷体" w:eastAsia="楷体_GB2312" w:cs="楷体"/>
          <w:spacing w:val="13"/>
          <w:sz w:val="32"/>
          <w:szCs w:val="32"/>
        </w:rPr>
      </w:pPr>
      <w:r>
        <w:rPr>
          <w:rFonts w:ascii="楷体_GB2312" w:hAnsi="楷体" w:eastAsia="楷体_GB2312" w:cs="楷体"/>
          <w:spacing w:val="13"/>
          <w:sz w:val="32"/>
          <w:szCs w:val="32"/>
        </w:rPr>
        <w:t>(二)服务措施。</w:t>
      </w:r>
    </w:p>
    <w:p>
      <w:pPr>
        <w:spacing w:line="560" w:lineRule="exact"/>
        <w:ind w:firstLine="624" w:firstLineChars="200"/>
        <w:jc w:val="both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包括促进孕产妇及早检测、配偶咨询检测、感染育龄妇女管理、感染孕产妇管理、安全助产、暴露儿童管理等情况。</w:t>
      </w:r>
    </w:p>
    <w:p>
      <w:pPr>
        <w:spacing w:line="560" w:lineRule="exact"/>
        <w:ind w:firstLine="692" w:firstLineChars="200"/>
        <w:rPr>
          <w:rFonts w:ascii="楷体_GB2312" w:hAnsi="楷体" w:eastAsia="楷体_GB2312" w:cs="楷体"/>
          <w:spacing w:val="13"/>
          <w:sz w:val="32"/>
          <w:szCs w:val="32"/>
        </w:rPr>
      </w:pPr>
      <w:r>
        <w:rPr>
          <w:rFonts w:ascii="楷体_GB2312" w:hAnsi="楷体" w:eastAsia="楷体_GB2312" w:cs="楷体"/>
          <w:spacing w:val="13"/>
          <w:sz w:val="32"/>
          <w:szCs w:val="32"/>
        </w:rPr>
        <w:t>(三)信息管理。</w:t>
      </w:r>
    </w:p>
    <w:p>
      <w:pPr>
        <w:spacing w:line="560" w:lineRule="exact"/>
        <w:ind w:firstLine="624" w:firstLineChars="200"/>
        <w:jc w:val="both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包括评估指标评价分析、信息收集与管理、数据质量控制、数据分析利用等情况。</w:t>
      </w:r>
    </w:p>
    <w:p>
      <w:pPr>
        <w:spacing w:line="560" w:lineRule="exact"/>
        <w:ind w:firstLine="692" w:firstLineChars="200"/>
        <w:rPr>
          <w:rFonts w:ascii="楷体_GB2312" w:hAnsi="楷体" w:eastAsia="楷体_GB2312" w:cs="楷体"/>
          <w:spacing w:val="13"/>
          <w:sz w:val="32"/>
          <w:szCs w:val="32"/>
        </w:rPr>
      </w:pPr>
      <w:r>
        <w:rPr>
          <w:rFonts w:ascii="楷体_GB2312" w:hAnsi="楷体" w:eastAsia="楷体_GB2312" w:cs="楷体"/>
          <w:spacing w:val="13"/>
          <w:sz w:val="32"/>
          <w:szCs w:val="32"/>
        </w:rPr>
        <w:t>(四)实验室管理。</w:t>
      </w:r>
    </w:p>
    <w:p>
      <w:pPr>
        <w:spacing w:line="560" w:lineRule="exact"/>
        <w:ind w:firstLine="624" w:firstLineChars="200"/>
        <w:jc w:val="both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包括实验室网络建设和质量控制、物资采购应用、能力建设、检测信息利用等情况。</w:t>
      </w:r>
    </w:p>
    <w:p>
      <w:pPr>
        <w:spacing w:line="560" w:lineRule="exact"/>
        <w:ind w:firstLine="652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3"/>
          <w:sz w:val="32"/>
          <w:szCs w:val="32"/>
        </w:rPr>
        <w:t>(五)权益保障、性别平等和社会参与。</w:t>
      </w:r>
    </w:p>
    <w:p>
      <w:pPr>
        <w:spacing w:line="560" w:lineRule="exact"/>
        <w:ind w:firstLine="624" w:firstLineChars="200"/>
        <w:jc w:val="both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包括在消除母婴传播领域完善关怀与救助政策，促进性 别平等、反家庭暴力，支持社会组织参与，营造无歧视性医疗环境等。</w:t>
      </w:r>
    </w:p>
    <w:p>
      <w:pPr>
        <w:spacing w:line="560" w:lineRule="exact"/>
        <w:ind w:firstLine="66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5"/>
          <w:sz w:val="32"/>
          <w:szCs w:val="32"/>
        </w:rPr>
        <w:t>(六)存在的问题和改进措施。</w:t>
      </w:r>
    </w:p>
    <w:p>
      <w:pPr>
        <w:spacing w:line="560" w:lineRule="exact"/>
        <w:ind w:firstLine="572" w:firstLineChars="200"/>
        <w:outlineLvl w:val="0"/>
        <w:rPr>
          <w:rFonts w:ascii="黑体" w:hAnsi="黑体" w:eastAsia="黑体" w:cs="黑体"/>
          <w:spacing w:val="-17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三、 工作成效</w:t>
      </w:r>
    </w:p>
    <w:p>
      <w:pPr>
        <w:spacing w:line="560" w:lineRule="exact"/>
        <w:ind w:firstLine="656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4"/>
          <w:sz w:val="32"/>
          <w:szCs w:val="32"/>
        </w:rPr>
        <w:t>(一)消除母婴传播主要成效和社会影响。</w:t>
      </w:r>
    </w:p>
    <w:p>
      <w:pPr>
        <w:spacing w:line="560" w:lineRule="exact"/>
        <w:ind w:firstLine="684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11"/>
          <w:sz w:val="32"/>
          <w:szCs w:val="32"/>
        </w:rPr>
        <w:t>(二)支持性数据。</w:t>
      </w:r>
    </w:p>
    <w:p>
      <w:pPr>
        <w:spacing w:line="560" w:lineRule="exact"/>
        <w:ind w:firstLine="572" w:firstLineChars="200"/>
        <w:outlineLvl w:val="0"/>
        <w:rPr>
          <w:rFonts w:ascii="黑体" w:hAnsi="黑体" w:eastAsia="黑体" w:cs="黑体"/>
          <w:spacing w:val="-17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四、 主要经验</w:t>
      </w:r>
    </w:p>
    <w:p>
      <w:pPr>
        <w:spacing w:line="560" w:lineRule="exact"/>
        <w:ind w:firstLine="66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5"/>
          <w:sz w:val="32"/>
          <w:szCs w:val="32"/>
        </w:rPr>
        <w:t>(一)主要经验总结或突出亮点。</w:t>
      </w:r>
    </w:p>
    <w:p>
      <w:pPr>
        <w:spacing w:line="560" w:lineRule="exact"/>
        <w:ind w:firstLine="684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11"/>
          <w:sz w:val="32"/>
          <w:szCs w:val="32"/>
        </w:rPr>
        <w:t>(二)至少提供三个典型案例(最佳实践)。</w:t>
      </w:r>
    </w:p>
    <w:p>
      <w:pPr>
        <w:spacing w:line="560" w:lineRule="exact"/>
        <w:ind w:firstLine="584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五、</w:t>
      </w:r>
      <w:r>
        <w:rPr>
          <w:rFonts w:ascii="黑体" w:hAnsi="黑体" w:eastAsia="黑体" w:cs="黑体"/>
          <w:spacing w:val="-7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挑战与展望</w:t>
      </w:r>
    </w:p>
    <w:p>
      <w:pPr>
        <w:spacing w:line="560" w:lineRule="exact"/>
        <w:ind w:firstLine="572" w:firstLineChars="200"/>
        <w:outlineLvl w:val="0"/>
        <w:rPr>
          <w:rFonts w:ascii="黑体" w:hAnsi="黑体" w:eastAsia="黑体" w:cs="黑体"/>
          <w:spacing w:val="-17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六、 需要说明的情况或问题(如果有)</w:t>
      </w:r>
    </w:p>
    <w:p>
      <w:pPr>
        <w:spacing w:line="560" w:lineRule="exact"/>
        <w:ind w:firstLine="572" w:firstLineChars="200"/>
        <w:outlineLvl w:val="0"/>
        <w:rPr>
          <w:rFonts w:ascii="黑体" w:hAnsi="黑体" w:eastAsia="黑体" w:cs="黑体"/>
          <w:spacing w:val="-17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七、支持性文件</w:t>
      </w:r>
    </w:p>
    <w:p>
      <w:pPr>
        <w:sectPr>
          <w:footerReference r:id="rId4" w:type="default"/>
          <w:pgSz w:w="11900" w:h="16820"/>
          <w:pgMar w:top="1429" w:right="1785" w:bottom="1083" w:left="1589" w:header="0" w:footer="824" w:gutter="0"/>
          <w:cols w:space="720" w:num="1"/>
        </w:sectPr>
      </w:pPr>
      <w:bookmarkStart w:id="0" w:name="_GoBack"/>
      <w:bookmarkEnd w:id="0"/>
    </w:p>
    <w:p>
      <w:pPr>
        <w:spacing w:before="130" w:line="230" w:lineRule="auto"/>
        <w:ind w:right="836"/>
        <w:jc w:val="center"/>
        <w:rPr>
          <w:rFonts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材料3.</w:t>
      </w:r>
      <w:r>
        <w:rPr>
          <w:rFonts w:hint="eastAsia" w:ascii="方正楷体_GBK" w:hAnsi="方正楷体_GBK" w:eastAsia="方正楷体_GBK" w:cs="方正楷体_GBK"/>
          <w:spacing w:val="17"/>
          <w:sz w:val="32"/>
          <w:szCs w:val="32"/>
        </w:rPr>
        <w:t>　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近三年</w:t>
      </w:r>
      <w:r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-19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市消除评估数据一览表</w:t>
      </w:r>
    </w:p>
    <w:p/>
    <w:p/>
    <w:p>
      <w:pPr>
        <w:spacing w:line="126" w:lineRule="exact"/>
      </w:pPr>
    </w:p>
    <w:tbl>
      <w:tblPr>
        <w:tblStyle w:val="6"/>
        <w:tblW w:w="92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296"/>
        <w:gridCol w:w="579"/>
        <w:gridCol w:w="559"/>
        <w:gridCol w:w="430"/>
        <w:gridCol w:w="569"/>
        <w:gridCol w:w="559"/>
        <w:gridCol w:w="440"/>
        <w:gridCol w:w="569"/>
        <w:gridCol w:w="569"/>
        <w:gridCol w:w="43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50" w:line="217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3296" w:type="dxa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sz w:val="20"/>
                <w:szCs w:val="20"/>
              </w:rPr>
            </w:pPr>
          </w:p>
          <w:p>
            <w:pPr>
              <w:spacing w:before="78" w:line="220" w:lineRule="auto"/>
              <w:ind w:left="1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指标</w:t>
            </w:r>
          </w:p>
        </w:tc>
        <w:tc>
          <w:tcPr>
            <w:tcW w:w="1568" w:type="dxa"/>
            <w:gridSpan w:val="3"/>
          </w:tcPr>
          <w:p>
            <w:pPr>
              <w:spacing w:before="44" w:line="216" w:lineRule="auto"/>
              <w:ind w:left="473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年度1</w:t>
            </w:r>
          </w:p>
        </w:tc>
        <w:tc>
          <w:tcPr>
            <w:tcW w:w="1568" w:type="dxa"/>
            <w:gridSpan w:val="3"/>
          </w:tcPr>
          <w:p>
            <w:pPr>
              <w:spacing w:before="44" w:line="216" w:lineRule="auto"/>
              <w:ind w:left="47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年度2</w:t>
            </w:r>
          </w:p>
        </w:tc>
        <w:tc>
          <w:tcPr>
            <w:tcW w:w="1568" w:type="dxa"/>
            <w:gridSpan w:val="3"/>
          </w:tcPr>
          <w:p>
            <w:pPr>
              <w:spacing w:before="44" w:line="216" w:lineRule="auto"/>
              <w:ind w:left="478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年度3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sz w:val="20"/>
                <w:szCs w:val="20"/>
              </w:rPr>
            </w:pPr>
          </w:p>
          <w:p>
            <w:pPr>
              <w:spacing w:before="78" w:line="233" w:lineRule="auto"/>
              <w:ind w:left="219" w:righ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Merge w:val="continue"/>
            <w:tcBorders>
              <w:top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104" w:line="217" w:lineRule="auto"/>
              <w:ind w:left="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分子（n）</w:t>
            </w:r>
          </w:p>
        </w:tc>
        <w:tc>
          <w:tcPr>
            <w:tcW w:w="559" w:type="dxa"/>
            <w:vAlign w:val="center"/>
          </w:tcPr>
          <w:p>
            <w:pPr>
              <w:spacing w:before="153" w:line="21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分母（N）</w:t>
            </w:r>
          </w:p>
        </w:tc>
        <w:tc>
          <w:tcPr>
            <w:tcW w:w="430" w:type="dxa"/>
          </w:tcPr>
          <w:p>
            <w:pPr>
              <w:spacing w:line="2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219" w:lineRule="auto"/>
              <w:ind w:left="8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率</w:t>
            </w:r>
          </w:p>
        </w:tc>
        <w:tc>
          <w:tcPr>
            <w:tcW w:w="569" w:type="dxa"/>
            <w:vAlign w:val="center"/>
          </w:tcPr>
          <w:p>
            <w:pPr>
              <w:spacing w:before="104" w:line="217" w:lineRule="auto"/>
              <w:ind w:left="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分子（n）</w:t>
            </w:r>
          </w:p>
        </w:tc>
        <w:tc>
          <w:tcPr>
            <w:tcW w:w="559" w:type="dxa"/>
            <w:vAlign w:val="center"/>
          </w:tcPr>
          <w:p>
            <w:pPr>
              <w:spacing w:before="153" w:line="21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分母（N）</w:t>
            </w:r>
          </w:p>
        </w:tc>
        <w:tc>
          <w:tcPr>
            <w:tcW w:w="440" w:type="dxa"/>
          </w:tcPr>
          <w:p>
            <w:pPr>
              <w:spacing w:line="2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219" w:lineRule="auto"/>
              <w:ind w:left="8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率</w:t>
            </w:r>
          </w:p>
        </w:tc>
        <w:tc>
          <w:tcPr>
            <w:tcW w:w="569" w:type="dxa"/>
            <w:vAlign w:val="center"/>
          </w:tcPr>
          <w:p>
            <w:pPr>
              <w:spacing w:before="104" w:line="217" w:lineRule="auto"/>
              <w:ind w:left="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分子（n）</w:t>
            </w:r>
          </w:p>
        </w:tc>
        <w:tc>
          <w:tcPr>
            <w:tcW w:w="569" w:type="dxa"/>
            <w:vAlign w:val="center"/>
          </w:tcPr>
          <w:p>
            <w:pPr>
              <w:spacing w:before="153" w:line="21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分母（N）</w:t>
            </w:r>
          </w:p>
        </w:tc>
        <w:tc>
          <w:tcPr>
            <w:tcW w:w="430" w:type="dxa"/>
          </w:tcPr>
          <w:p>
            <w:pPr>
              <w:spacing w:line="2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219" w:lineRule="auto"/>
              <w:ind w:left="89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率</w:t>
            </w: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1" w:line="184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3296" w:type="dxa"/>
            <w:vAlign w:val="center"/>
          </w:tcPr>
          <w:p>
            <w:pPr>
              <w:spacing w:before="109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艾滋病母婴传播率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3" w:line="183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3296" w:type="dxa"/>
            <w:vAlign w:val="center"/>
          </w:tcPr>
          <w:p>
            <w:pPr>
              <w:spacing w:before="111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先天梅毒发病率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83" w:line="183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3296" w:type="dxa"/>
            <w:vAlign w:val="center"/>
          </w:tcPr>
          <w:p>
            <w:pPr>
              <w:spacing w:before="120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乙肝母婴传播率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3" w:line="183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3296" w:type="dxa"/>
            <w:vAlign w:val="center"/>
          </w:tcPr>
          <w:p>
            <w:pPr>
              <w:spacing w:before="112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产前检查覆盖率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4" w:line="182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296" w:type="dxa"/>
            <w:vAlign w:val="center"/>
          </w:tcPr>
          <w:p>
            <w:pPr>
              <w:spacing w:before="111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孕产妇艾滋病检测率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4" w:line="183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3296" w:type="dxa"/>
            <w:vAlign w:val="center"/>
          </w:tcPr>
          <w:p>
            <w:pPr>
              <w:spacing w:before="11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孕产妇梅毒检测率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6" w:line="182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</w:p>
        </w:tc>
        <w:tc>
          <w:tcPr>
            <w:tcW w:w="3296" w:type="dxa"/>
            <w:vAlign w:val="center"/>
          </w:tcPr>
          <w:p>
            <w:pPr>
              <w:spacing w:before="11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孕产妇乙肝检测率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4" w:line="183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3296" w:type="dxa"/>
            <w:vAlign w:val="center"/>
          </w:tcPr>
          <w:p>
            <w:pPr>
              <w:spacing w:before="112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孕产妇孕早期艾滋病检测率*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75" w:line="183" w:lineRule="auto"/>
              <w:ind w:left="2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</w:t>
            </w:r>
          </w:p>
        </w:tc>
        <w:tc>
          <w:tcPr>
            <w:tcW w:w="3296" w:type="dxa"/>
            <w:vAlign w:val="center"/>
          </w:tcPr>
          <w:p>
            <w:pPr>
              <w:spacing w:before="11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孕产妇孕早期梅毒检测率*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84" w:line="184" w:lineRule="auto"/>
              <w:ind w:left="12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10</w:t>
            </w:r>
          </w:p>
        </w:tc>
        <w:tc>
          <w:tcPr>
            <w:tcW w:w="3296" w:type="dxa"/>
            <w:vAlign w:val="center"/>
          </w:tcPr>
          <w:p>
            <w:pPr>
              <w:spacing w:before="12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孕产妇孕早期乙肝检测率*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264" w:line="184" w:lineRule="auto"/>
              <w:ind w:left="12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11</w:t>
            </w:r>
          </w:p>
        </w:tc>
        <w:tc>
          <w:tcPr>
            <w:tcW w:w="3296" w:type="dxa"/>
            <w:vAlign w:val="center"/>
          </w:tcPr>
          <w:p>
            <w:pPr>
              <w:spacing w:before="33" w:line="229" w:lineRule="auto"/>
              <w:ind w:left="60" w:righ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艾滋病感染孕产妇抗艾滋病病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毒用药率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265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12</w:t>
            </w:r>
          </w:p>
        </w:tc>
        <w:tc>
          <w:tcPr>
            <w:tcW w:w="3296" w:type="dxa"/>
            <w:vAlign w:val="center"/>
          </w:tcPr>
          <w:p>
            <w:pPr>
              <w:spacing w:before="44" w:line="225" w:lineRule="auto"/>
              <w:ind w:left="60" w:righ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艾滋病感染孕产妇所生儿童抗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艾滋病病毒用药率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56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13</w:t>
            </w:r>
          </w:p>
        </w:tc>
        <w:tc>
          <w:tcPr>
            <w:tcW w:w="3296" w:type="dxa"/>
            <w:vAlign w:val="center"/>
          </w:tcPr>
          <w:p>
            <w:pPr>
              <w:spacing w:before="96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梅毒感染孕产妇治疗率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156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14</w:t>
            </w:r>
          </w:p>
        </w:tc>
        <w:tc>
          <w:tcPr>
            <w:tcW w:w="3296" w:type="dxa"/>
            <w:vAlign w:val="center"/>
          </w:tcPr>
          <w:p>
            <w:pPr>
              <w:spacing w:before="96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梅毒感染孕产妇充分治疗率*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25" w:type="dxa"/>
            <w:vAlign w:val="center"/>
          </w:tcPr>
          <w:p>
            <w:pPr>
              <w:spacing w:before="257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15</w:t>
            </w:r>
          </w:p>
        </w:tc>
        <w:tc>
          <w:tcPr>
            <w:tcW w:w="3296" w:type="dxa"/>
            <w:vAlign w:val="center"/>
          </w:tcPr>
          <w:p>
            <w:pPr>
              <w:spacing w:before="85" w:line="205" w:lineRule="auto"/>
              <w:ind w:left="60" w:righ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梅毒感染孕产妇所生儿童预防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性治疗率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4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16</w:t>
            </w:r>
          </w:p>
        </w:tc>
        <w:tc>
          <w:tcPr>
            <w:tcW w:w="3296" w:type="dxa"/>
            <w:vAlign w:val="center"/>
          </w:tcPr>
          <w:p>
            <w:pPr>
              <w:spacing w:before="55" w:line="229" w:lineRule="auto"/>
              <w:ind w:left="60" w:right="5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乙肝病毒表面抗原阳性孕产妇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所生儿童乙肝免疫球蛋白及时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注射率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17</w:t>
            </w:r>
          </w:p>
        </w:tc>
        <w:tc>
          <w:tcPr>
            <w:tcW w:w="3296" w:type="dxa"/>
            <w:vAlign w:val="center"/>
          </w:tcPr>
          <w:p>
            <w:pPr>
              <w:spacing w:before="80" w:line="233" w:lineRule="auto"/>
              <w:ind w:left="60" w:right="5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乙肝病毒表面抗原阳性孕产妇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所生儿童首剂乙肝疫苗及时接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种率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12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18</w:t>
            </w:r>
          </w:p>
        </w:tc>
        <w:tc>
          <w:tcPr>
            <w:tcW w:w="3296" w:type="dxa"/>
            <w:vAlign w:val="center"/>
          </w:tcPr>
          <w:p>
            <w:pPr>
              <w:spacing w:before="218" w:line="237" w:lineRule="auto"/>
              <w:ind w:left="60" w:righ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艾滋病暴露儿童早期诊断检测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率*</w:t>
            </w:r>
          </w:p>
        </w:tc>
        <w:tc>
          <w:tcPr>
            <w:tcW w:w="57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</w:tbl>
    <w:p/>
    <w:p/>
    <w:p/>
    <w:p/>
    <w:p/>
    <w:p>
      <w:pPr>
        <w:spacing w:line="25" w:lineRule="exact"/>
      </w:pPr>
    </w:p>
    <w:tbl>
      <w:tblPr>
        <w:tblStyle w:val="6"/>
        <w:tblW w:w="93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307"/>
        <w:gridCol w:w="589"/>
        <w:gridCol w:w="549"/>
        <w:gridCol w:w="430"/>
        <w:gridCol w:w="569"/>
        <w:gridCol w:w="569"/>
        <w:gridCol w:w="430"/>
        <w:gridCol w:w="569"/>
        <w:gridCol w:w="569"/>
        <w:gridCol w:w="45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19</w:t>
            </w:r>
          </w:p>
        </w:tc>
        <w:tc>
          <w:tcPr>
            <w:tcW w:w="3307" w:type="dxa"/>
            <w:vAlign w:val="center"/>
          </w:tcPr>
          <w:p>
            <w:pPr>
              <w:spacing w:before="225" w:line="221" w:lineRule="auto"/>
              <w:ind w:left="60" w:right="85" w:firstLine="19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0"/>
                <w:szCs w:val="20"/>
              </w:rPr>
              <w:t>艾滋病感染孕产妇配偶/性伴</w:t>
            </w:r>
            <w:r>
              <w:rPr>
                <w:rFonts w:ascii="Times New Roman" w:hAnsi="Times New Roman" w:eastAsia="宋体" w:cs="Times New Roman"/>
                <w:spacing w:val="-3"/>
                <w:sz w:val="20"/>
                <w:szCs w:val="20"/>
              </w:rPr>
              <w:t>检测率*</w:t>
            </w:r>
          </w:p>
        </w:tc>
        <w:tc>
          <w:tcPr>
            <w:tcW w:w="58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  <w:t>20</w:t>
            </w:r>
          </w:p>
        </w:tc>
        <w:tc>
          <w:tcPr>
            <w:tcW w:w="3307" w:type="dxa"/>
            <w:vAlign w:val="center"/>
          </w:tcPr>
          <w:p>
            <w:pPr>
              <w:spacing w:before="252" w:line="221" w:lineRule="auto"/>
              <w:ind w:left="60" w:right="8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11"/>
                <w:sz w:val="20"/>
                <w:szCs w:val="20"/>
              </w:rPr>
              <w:t>梅毒感染孕产妇配偶/性伴检</w:t>
            </w:r>
            <w:r>
              <w:rPr>
                <w:rFonts w:ascii="Times New Roman" w:hAnsi="Times New Roman" w:eastAsia="宋体" w:cs="Times New Roman"/>
                <w:spacing w:val="-3"/>
                <w:sz w:val="20"/>
                <w:szCs w:val="20"/>
              </w:rPr>
              <w:t>测率*</w:t>
            </w:r>
          </w:p>
        </w:tc>
        <w:tc>
          <w:tcPr>
            <w:tcW w:w="58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5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  <w:t>21</w:t>
            </w:r>
          </w:p>
        </w:tc>
        <w:tc>
          <w:tcPr>
            <w:tcW w:w="3307" w:type="dxa"/>
            <w:vAlign w:val="center"/>
          </w:tcPr>
          <w:p>
            <w:pPr>
              <w:spacing w:before="240" w:line="222" w:lineRule="auto"/>
              <w:ind w:left="60" w:right="8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艾滋病暴露儿童18月龄抗体检</w:t>
            </w:r>
            <w:r>
              <w:rPr>
                <w:rFonts w:ascii="Times New Roman" w:hAnsi="Times New Roman" w:eastAsia="宋体" w:cs="Times New Roman"/>
                <w:spacing w:val="-3"/>
                <w:sz w:val="20"/>
                <w:szCs w:val="20"/>
              </w:rPr>
              <w:t>测率*</w:t>
            </w:r>
          </w:p>
        </w:tc>
        <w:tc>
          <w:tcPr>
            <w:tcW w:w="58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  <w:t>22</w:t>
            </w:r>
          </w:p>
        </w:tc>
        <w:tc>
          <w:tcPr>
            <w:tcW w:w="3307" w:type="dxa"/>
            <w:vAlign w:val="center"/>
          </w:tcPr>
          <w:p>
            <w:pPr>
              <w:spacing w:before="223" w:line="229" w:lineRule="auto"/>
              <w:ind w:left="60" w:right="10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乙肝感染孕产妇所生儿童乙肝</w:t>
            </w:r>
            <w:r>
              <w:rPr>
                <w:rFonts w:ascii="Times New Roman" w:hAnsi="Times New Roman" w:eastAsia="宋体" w:cs="Times New Roman"/>
                <w:spacing w:val="14"/>
                <w:sz w:val="20"/>
                <w:szCs w:val="20"/>
              </w:rPr>
              <w:t>疫苗全程接种率》</w:t>
            </w:r>
          </w:p>
        </w:tc>
        <w:tc>
          <w:tcPr>
            <w:tcW w:w="58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  <w:t>23</w:t>
            </w:r>
          </w:p>
        </w:tc>
        <w:tc>
          <w:tcPr>
            <w:tcW w:w="3307" w:type="dxa"/>
            <w:vAlign w:val="center"/>
          </w:tcPr>
          <w:p>
            <w:pPr>
              <w:spacing w:before="74" w:line="235" w:lineRule="auto"/>
              <w:ind w:left="60" w:right="86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乙肝感染孕产妇所生高暴露风</w:t>
            </w: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险儿童接受综合干预服务后血清学检测率</w:t>
            </w:r>
          </w:p>
        </w:tc>
        <w:tc>
          <w:tcPr>
            <w:tcW w:w="58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  <w:t>24</w:t>
            </w:r>
          </w:p>
        </w:tc>
        <w:tc>
          <w:tcPr>
            <w:tcW w:w="3307" w:type="dxa"/>
            <w:vAlign w:val="center"/>
          </w:tcPr>
          <w:p>
            <w:pPr>
              <w:spacing w:before="266" w:line="210" w:lineRule="auto"/>
              <w:ind w:left="60" w:right="8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高母婴传播风险乙肝孕产妇抗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病毒治疗率</w:t>
            </w:r>
            <w:r>
              <w:rPr>
                <w:rFonts w:ascii="Times New Roman" w:hAnsi="Times New Roman" w:eastAsia="宋体" w:cs="Times New Roman"/>
                <w:spacing w:val="-1"/>
                <w:sz w:val="20"/>
                <w:szCs w:val="20"/>
              </w:rPr>
              <w:t>*</w:t>
            </w:r>
          </w:p>
        </w:tc>
        <w:tc>
          <w:tcPr>
            <w:tcW w:w="58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384" w:firstLineChars="200"/>
        <w:jc w:val="both"/>
        <w:rPr>
          <w:rFonts w:ascii="Times New Roman" w:hAnsi="Times New Roman" w:eastAsia="宋体" w:cs="Times New Roman"/>
          <w:spacing w:val="-4"/>
          <w:sz w:val="20"/>
          <w:szCs w:val="20"/>
        </w:rPr>
      </w:pPr>
      <w:r>
        <w:rPr>
          <w:rFonts w:ascii="Times New Roman" w:hAnsi="Times New Roman" w:eastAsia="宋体" w:cs="Times New Roman"/>
          <w:spacing w:val="-4"/>
          <w:sz w:val="20"/>
          <w:szCs w:val="20"/>
        </w:rPr>
        <w:t>注：以上24个指标反映了各地市消除母婴传播工作概况，与实现消除目标密切相关。以上指标定义及算法详见广东消除母婴传播项目管理办公室印发的《广东省消除艾滋病、梅毒和乙肝母婴传播评估指导手册》（2023年版）。</w:t>
      </w:r>
    </w:p>
    <w:p>
      <w:pPr>
        <w:spacing w:before="88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</w:p>
    <w:p/>
    <w:p/>
    <w:p/>
    <w:p/>
    <w:p/>
    <w:p/>
    <w:p/>
    <w:p/>
    <w:p/>
    <w:p/>
    <w:sectPr>
      <w:footerReference r:id="rId5" w:type="default"/>
      <w:pgSz w:w="11900" w:h="16820"/>
      <w:pgMar w:top="1429" w:right="1304" w:bottom="1589" w:left="1274" w:header="0" w:footer="13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5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D81FD5"/>
    <w:rsid w:val="00202856"/>
    <w:rsid w:val="00214997"/>
    <w:rsid w:val="00277C11"/>
    <w:rsid w:val="002D1A00"/>
    <w:rsid w:val="00412A98"/>
    <w:rsid w:val="005419BB"/>
    <w:rsid w:val="00634588"/>
    <w:rsid w:val="00647D94"/>
    <w:rsid w:val="00B045F6"/>
    <w:rsid w:val="00B14AC9"/>
    <w:rsid w:val="00B53E4C"/>
    <w:rsid w:val="00B93192"/>
    <w:rsid w:val="00BA49FC"/>
    <w:rsid w:val="00BF50EB"/>
    <w:rsid w:val="00D7248A"/>
    <w:rsid w:val="00D81FD5"/>
    <w:rsid w:val="00E0621D"/>
    <w:rsid w:val="00F04981"/>
    <w:rsid w:val="00F75706"/>
    <w:rsid w:val="00FB183D"/>
    <w:rsid w:val="00FC7844"/>
    <w:rsid w:val="0EDE4470"/>
    <w:rsid w:val="0FB3126C"/>
    <w:rsid w:val="1EAD1450"/>
    <w:rsid w:val="260C1FE1"/>
    <w:rsid w:val="26E44ECC"/>
    <w:rsid w:val="32F1362A"/>
    <w:rsid w:val="389350E2"/>
    <w:rsid w:val="57C26363"/>
    <w:rsid w:val="5FF833C7"/>
    <w:rsid w:val="6032414A"/>
    <w:rsid w:val="7F6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1490</Characters>
  <Lines>12</Lines>
  <Paragraphs>3</Paragraphs>
  <TotalTime>16</TotalTime>
  <ScaleCrop>false</ScaleCrop>
  <LinksUpToDate>false</LinksUpToDate>
  <CharactersWithSpaces>1748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2022-12-28T00:50:00Z</dcterms:created>
  <dc:creator>Kingsoft-PDF</dc:creator>
  <cp:lastModifiedBy>user</cp:lastModifiedBy>
  <dcterms:modified xsi:type="dcterms:W3CDTF">2023-02-14T07:08:48Z</dcterms:modified>
  <dc:subject>pdfbuilder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2022-12-27T16:50:49Z</vt:filetime>
  </property>
  <property fmtid="{D5CDD505-2E9C-101B-9397-08002B2CF9AE}" pid="4" name="UsrData">
    <vt:lpwstr>63aab1d80c8b29001587cda2</vt:lpwstr>
  </property>
  <property fmtid="{D5CDD505-2E9C-101B-9397-08002B2CF9AE}" pid="5" name="KSOProductBuildVer">
    <vt:lpwstr>2052-11.8.2.8696</vt:lpwstr>
  </property>
  <property fmtid="{D5CDD505-2E9C-101B-9397-08002B2CF9AE}" pid="6" name="ICV">
    <vt:lpwstr>93AE4188DDED4531B51266CD6E4F6BD4</vt:lpwstr>
  </property>
</Properties>
</file>