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  <w:t>演讲比赛评分规则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7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项  目</w:t>
            </w:r>
          </w:p>
        </w:tc>
        <w:tc>
          <w:tcPr>
            <w:tcW w:w="7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要  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演讲内容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（35分）</w:t>
            </w:r>
          </w:p>
        </w:tc>
        <w:tc>
          <w:tcPr>
            <w:tcW w:w="7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紧扣演讲主题，紧密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实际，注重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融合卫生健康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  <w:t>行业高质量发展的意见建议或奋斗故事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；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建议可行，观点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正确、鲜明，材料真实、典型，内容充实、具体；文字简练，结构严谨，构思巧妙，引人入胜；富有思想性。演讲内容需为原创。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语言表达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（20分）</w:t>
            </w:r>
          </w:p>
        </w:tc>
        <w:tc>
          <w:tcPr>
            <w:tcW w:w="7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语言规范，表达准确、流畅、自然；语言技巧处理得当，语速恰当，语气、语调、音量、节奏张弛符合思想感情的起伏变化；通俗易懂、生动感人。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仪表形象（15分）</w:t>
            </w:r>
          </w:p>
        </w:tc>
        <w:tc>
          <w:tcPr>
            <w:tcW w:w="7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演讲者精神饱满，着装朴素端庄大方，举止自然得体；能较好的运用姿态、动作、手势、表情，表达对演讲稿的理解，富有感染力。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现场效果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（30分）</w:t>
            </w:r>
          </w:p>
        </w:tc>
        <w:tc>
          <w:tcPr>
            <w:tcW w:w="7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能够合理把控演讲的时间节奏，把所要表达的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建议、观点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、情感有效传递给现场听众，引起听众良好的共鸣，富有亲和力和吸引力。演讲时间控制在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分钟之内。如超时，每超过1分钟扣2分，不足1分钟按1分钟计算。</w:t>
            </w:r>
          </w:p>
          <w:p>
            <w:pPr>
              <w:adjustRightInd w:val="0"/>
              <w:snapToGrid w:val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附件4-2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  <w:t>微电影大赛评分规则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7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项  目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要  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主题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（40分）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紧扣主题，选题新颖，作品原创，故事线索清晰明了，故事情节连贯顺畅，内容充实，积极向上，弘扬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主旋律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，传播正能量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创意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（20分）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创意独具个性，拍摄角度新颖，表达角度明确，切入角度特别，给人耳目一新感觉。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人物表演（20分）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角色表演自然、生动、灵活，不呆板、不僵硬；感情流露动人、真实，不虚伪、不浮夸；化妆、着装与人物角色统一，能准确反映角色定位；人物语言和对白流畅，吐字清晰。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制作技术（20分）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声画效果：画面美观生动、清晰、构图合理、图像稳定，色彩搭配协调，配音优美，字幕清晰，声像协调同步，有表现力、感染力。</w:t>
            </w:r>
          </w:p>
          <w:p>
            <w:pPr>
              <w:adjustRightInd w:val="0"/>
              <w:snapToGrid w:val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技术运用：相关影视制作技术运用巧妙，画面剪辑准确，场景镜头衔接顺畅。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868" w:hangingChars="31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注：各类作品每超时1分钟扣2分，不足1分钟按1分钟计算。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附件4-3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摄影大赛评分规则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7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项  目</w:t>
            </w:r>
          </w:p>
        </w:tc>
        <w:tc>
          <w:tcPr>
            <w:tcW w:w="7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要  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命题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（20分）</w:t>
            </w:r>
          </w:p>
        </w:tc>
        <w:tc>
          <w:tcPr>
            <w:tcW w:w="7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符合大赛主题表现，提升意蕴。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创意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（20分）</w:t>
            </w:r>
          </w:p>
        </w:tc>
        <w:tc>
          <w:tcPr>
            <w:tcW w:w="7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作品有新意，表现有深度。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构图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（20分）</w:t>
            </w:r>
          </w:p>
        </w:tc>
        <w:tc>
          <w:tcPr>
            <w:tcW w:w="7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画面安排适当，主题突出，整体效果美观。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用光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（20分）</w:t>
            </w:r>
          </w:p>
        </w:tc>
        <w:tc>
          <w:tcPr>
            <w:tcW w:w="7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准确把握用光技巧，作品层次感强，自然生动。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色彩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（20分）</w:t>
            </w:r>
          </w:p>
        </w:tc>
        <w:tc>
          <w:tcPr>
            <w:tcW w:w="7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色调和谐，富有美感。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5798B"/>
    <w:rsid w:val="0F7C4109"/>
    <w:rsid w:val="35852244"/>
    <w:rsid w:val="3885798B"/>
    <w:rsid w:val="6514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line="560" w:lineRule="exact"/>
      <w:jc w:val="center"/>
      <w:outlineLvl w:val="0"/>
    </w:pPr>
    <w:rPr>
      <w:rFonts w:ascii="方正小标宋_GBK" w:hAnsi="方正小标宋_GBK" w:eastAsia="方正小标宋简体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2023-04-06T02:09:00Z</dcterms:created>
  <dc:creator>LINNN000</dc:creator>
  <cp:lastModifiedBy>LINNN000</cp:lastModifiedBy>
  <dcterms:modified xsi:type="dcterms:W3CDTF">2023-04-06T02:12:42Z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