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rPr>
      </w:pPr>
      <w:r>
        <w:rPr>
          <w:rFonts w:hint="default" w:ascii="Times New Roman" w:hAnsi="Times New Roman" w:eastAsia="黑体" w:cs="Times New Roman"/>
          <w:sz w:val="32"/>
          <w:szCs w:val="48"/>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2023年全科医生培训计划</w:t>
      </w:r>
    </w:p>
    <w:tbl>
      <w:tblPr>
        <w:tblStyle w:val="4"/>
        <w:tblW w:w="0" w:type="auto"/>
        <w:jc w:val="center"/>
        <w:tblLayout w:type="fixed"/>
        <w:tblCellMar>
          <w:top w:w="15" w:type="dxa"/>
          <w:left w:w="15" w:type="dxa"/>
          <w:bottom w:w="15" w:type="dxa"/>
          <w:right w:w="15" w:type="dxa"/>
        </w:tblCellMar>
      </w:tblPr>
      <w:tblGrid>
        <w:gridCol w:w="677"/>
        <w:gridCol w:w="1372"/>
        <w:gridCol w:w="940"/>
        <w:gridCol w:w="1030"/>
        <w:gridCol w:w="1029"/>
        <w:gridCol w:w="1029"/>
        <w:gridCol w:w="1030"/>
        <w:gridCol w:w="792"/>
        <w:gridCol w:w="918"/>
        <w:gridCol w:w="1120"/>
        <w:gridCol w:w="890"/>
        <w:gridCol w:w="844"/>
        <w:gridCol w:w="928"/>
        <w:gridCol w:w="1938"/>
      </w:tblGrid>
      <w:tr>
        <w:tblPrEx>
          <w:tblCellMar>
            <w:top w:w="15" w:type="dxa"/>
            <w:left w:w="15" w:type="dxa"/>
            <w:bottom w:w="15" w:type="dxa"/>
            <w:right w:w="15" w:type="dxa"/>
          </w:tblCellMar>
        </w:tblPrEx>
        <w:trPr>
          <w:cantSplit/>
          <w:trHeight w:val="567" w:hRule="exact"/>
          <w:tblHeader/>
          <w:jc w:val="center"/>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kern w:val="0"/>
                <w:sz w:val="21"/>
                <w:szCs w:val="21"/>
              </w:rPr>
              <w:t>序号</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kern w:val="0"/>
                <w:sz w:val="21"/>
                <w:szCs w:val="21"/>
              </w:rPr>
              <w:t>地市</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Style w:val="7"/>
                <w:rFonts w:hint="default" w:ascii="Times New Roman" w:hAnsi="Times New Roman" w:eastAsia="黑体" w:cs="Times New Roman"/>
                <w:b w:val="0"/>
                <w:bCs/>
              </w:rPr>
            </w:pPr>
            <w:r>
              <w:rPr>
                <w:rFonts w:hint="default" w:ascii="Times New Roman" w:hAnsi="Times New Roman" w:eastAsia="黑体" w:cs="Times New Roman"/>
                <w:b w:val="0"/>
                <w:bCs/>
                <w:color w:val="000000"/>
                <w:kern w:val="0"/>
                <w:sz w:val="21"/>
                <w:szCs w:val="21"/>
              </w:rPr>
              <w:t>202</w:t>
            </w:r>
            <w:r>
              <w:rPr>
                <w:rFonts w:hint="default" w:ascii="Times New Roman" w:hAnsi="Times New Roman" w:eastAsia="黑体" w:cs="Times New Roman"/>
                <w:b w:val="0"/>
                <w:bCs/>
                <w:color w:val="000000"/>
                <w:kern w:val="0"/>
                <w:sz w:val="21"/>
                <w:szCs w:val="21"/>
                <w:lang w:val="en-US" w:eastAsia="zh-CN"/>
              </w:rPr>
              <w:t>2</w:t>
            </w:r>
            <w:r>
              <w:rPr>
                <w:rStyle w:val="7"/>
                <w:rFonts w:hint="default" w:ascii="Times New Roman" w:hAnsi="Times New Roman" w:eastAsia="黑体" w:cs="Times New Roman"/>
                <w:b w:val="0"/>
                <w:bCs/>
              </w:rPr>
              <w:t>年末常住人口数（万人）</w:t>
            </w:r>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黑体" w:cs="Times New Roman"/>
                <w:b w:val="0"/>
                <w:bCs/>
                <w:color w:val="000000"/>
                <w:kern w:val="0"/>
                <w:sz w:val="21"/>
                <w:szCs w:val="21"/>
              </w:rPr>
            </w:pPr>
            <w:r>
              <w:rPr>
                <w:rFonts w:hint="default" w:ascii="Times New Roman" w:hAnsi="Times New Roman" w:eastAsia="黑体" w:cs="Times New Roman"/>
                <w:b w:val="0"/>
                <w:bCs/>
                <w:color w:val="000000"/>
                <w:kern w:val="0"/>
                <w:sz w:val="21"/>
                <w:szCs w:val="21"/>
              </w:rPr>
              <w:t>全科医生总数</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kern w:val="0"/>
                <w:sz w:val="21"/>
                <w:szCs w:val="21"/>
              </w:rPr>
              <w:t>2022</w:t>
            </w:r>
            <w:r>
              <w:rPr>
                <w:rStyle w:val="7"/>
                <w:rFonts w:hint="default" w:ascii="Times New Roman" w:hAnsi="Times New Roman" w:eastAsia="黑体" w:cs="Times New Roman"/>
                <w:b w:val="0"/>
                <w:bCs/>
              </w:rPr>
              <w:t>年末每万居民拥有全科医生数</w:t>
            </w:r>
          </w:p>
        </w:tc>
        <w:tc>
          <w:tcPr>
            <w:tcW w:w="4564"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kern w:val="0"/>
                <w:sz w:val="21"/>
                <w:szCs w:val="21"/>
              </w:rPr>
              <w:t>全科医生培训</w:t>
            </w:r>
          </w:p>
        </w:tc>
        <w:tc>
          <w:tcPr>
            <w:tcW w:w="928"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kern w:val="0"/>
                <w:sz w:val="21"/>
                <w:szCs w:val="21"/>
              </w:rPr>
              <w:t>助理全科医生带教师资培训数（人）</w:t>
            </w:r>
          </w:p>
        </w:tc>
        <w:tc>
          <w:tcPr>
            <w:tcW w:w="1938"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黑体" w:cs="Times New Roman"/>
                <w:b w:val="0"/>
                <w:bCs/>
                <w:color w:val="000000"/>
                <w:sz w:val="21"/>
                <w:szCs w:val="21"/>
                <w:lang w:val="en-US" w:eastAsia="zh-CN"/>
              </w:rPr>
            </w:pPr>
            <w:r>
              <w:rPr>
                <w:rFonts w:hint="default" w:ascii="Times New Roman" w:hAnsi="Times New Roman" w:eastAsia="黑体" w:cs="Times New Roman"/>
                <w:b w:val="0"/>
                <w:bCs/>
                <w:color w:val="000000"/>
                <w:kern w:val="0"/>
                <w:sz w:val="21"/>
                <w:szCs w:val="21"/>
                <w:lang w:val="en-US" w:eastAsia="zh-CN"/>
              </w:rPr>
              <w:t>5+3全科规范化培训代培情况</w:t>
            </w:r>
          </w:p>
        </w:tc>
      </w:tr>
      <w:tr>
        <w:tblPrEx>
          <w:tblCellMar>
            <w:top w:w="15" w:type="dxa"/>
            <w:left w:w="15" w:type="dxa"/>
            <w:bottom w:w="15" w:type="dxa"/>
            <w:right w:w="15" w:type="dxa"/>
          </w:tblCellMar>
        </w:tblPrEx>
        <w:trPr>
          <w:cantSplit/>
          <w:trHeight w:val="567" w:hRule="exact"/>
          <w:tblHeader/>
          <w:jc w:val="center"/>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color w:val="000000"/>
                <w:sz w:val="21"/>
                <w:szCs w:val="21"/>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color w:val="000000"/>
                <w:sz w:val="21"/>
                <w:szCs w:val="21"/>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color w:val="000000"/>
                <w:sz w:val="21"/>
                <w:szCs w:val="21"/>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sz w:val="21"/>
                <w:szCs w:val="21"/>
              </w:rPr>
              <w:t>注册为全科医学专业的医师数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sz w:val="21"/>
                <w:szCs w:val="21"/>
              </w:rPr>
              <w:t>乡村全科执业助理医师数</w:t>
            </w: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tabs>
                <w:tab w:val="left" w:pos="485"/>
              </w:tabs>
              <w:kinsoku/>
              <w:wordWrap/>
              <w:overflowPunct/>
              <w:topLinePunct w:val="0"/>
              <w:autoSpaceDE/>
              <w:autoSpaceDN/>
              <w:bidi w:val="0"/>
              <w:adjustRightInd/>
              <w:snapToGrid/>
              <w:spacing w:line="0" w:lineRule="atLeast"/>
              <w:jc w:val="center"/>
              <w:rPr>
                <w:rFonts w:hint="default" w:ascii="Times New Roman" w:hAnsi="Times New Roman" w:eastAsia="黑体" w:cs="Times New Roman"/>
                <w:b w:val="0"/>
                <w:bCs/>
                <w:color w:val="000000"/>
                <w:sz w:val="21"/>
                <w:szCs w:val="21"/>
                <w:lang w:eastAsia="zh-CN"/>
              </w:rPr>
            </w:pPr>
            <w:r>
              <w:rPr>
                <w:rFonts w:hint="default" w:ascii="Times New Roman" w:hAnsi="Times New Roman" w:eastAsia="黑体" w:cs="Times New Roman"/>
                <w:b w:val="0"/>
                <w:bCs/>
                <w:color w:val="000000"/>
                <w:sz w:val="21"/>
                <w:szCs w:val="21"/>
                <w:lang w:eastAsia="zh-CN"/>
              </w:rPr>
              <w:t>全科医生总数</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黑体" w:cs="Times New Roman"/>
                <w:b w:val="0"/>
                <w:bCs/>
                <w:color w:val="000000"/>
                <w:sz w:val="21"/>
                <w:szCs w:val="21"/>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kern w:val="0"/>
                <w:sz w:val="21"/>
                <w:szCs w:val="21"/>
              </w:rPr>
              <w:t>小计</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kern w:val="0"/>
                <w:sz w:val="21"/>
                <w:szCs w:val="21"/>
              </w:rPr>
              <w:t>5+3规范化培训数（</w:t>
            </w:r>
            <w:r>
              <w:rPr>
                <w:rStyle w:val="8"/>
                <w:rFonts w:hint="default" w:ascii="Times New Roman" w:hAnsi="Times New Roman" w:eastAsia="黑体" w:cs="Times New Roman"/>
                <w:b w:val="0"/>
                <w:bCs/>
              </w:rPr>
              <w:t>人</w:t>
            </w:r>
            <w:r>
              <w:rPr>
                <w:rStyle w:val="9"/>
                <w:rFonts w:hint="default" w:ascii="Times New Roman" w:hAnsi="Times New Roman" w:eastAsia="黑体" w:cs="Times New Roman"/>
                <w:b w:val="0"/>
                <w:bCs/>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kern w:val="0"/>
                <w:sz w:val="21"/>
                <w:szCs w:val="21"/>
              </w:rPr>
              <w:t>3+2助理全科培训数（</w:t>
            </w:r>
            <w:r>
              <w:rPr>
                <w:rStyle w:val="8"/>
                <w:rFonts w:hint="default" w:ascii="Times New Roman" w:hAnsi="Times New Roman" w:eastAsia="黑体" w:cs="Times New Roman"/>
                <w:b w:val="0"/>
                <w:bCs/>
              </w:rPr>
              <w:t>人</w:t>
            </w:r>
            <w:r>
              <w:rPr>
                <w:rStyle w:val="9"/>
                <w:rFonts w:hint="default" w:ascii="Times New Roman" w:hAnsi="Times New Roman" w:eastAsia="黑体" w:cs="Times New Roman"/>
                <w:b w:val="0"/>
                <w:bCs/>
              </w:rPr>
              <w:t>）</w:t>
            </w:r>
          </w:p>
        </w:tc>
        <w:tc>
          <w:tcPr>
            <w:tcW w:w="8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kern w:val="0"/>
                <w:sz w:val="21"/>
                <w:szCs w:val="21"/>
              </w:rPr>
              <w:t>转岗培训数（人）</w:t>
            </w:r>
          </w:p>
        </w:tc>
        <w:tc>
          <w:tcPr>
            <w:tcW w:w="84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Fonts w:hint="default" w:ascii="Times New Roman" w:hAnsi="Times New Roman" w:eastAsia="黑体" w:cs="Times New Roman"/>
                <w:b w:val="0"/>
                <w:bCs/>
                <w:color w:val="000000"/>
                <w:sz w:val="21"/>
                <w:szCs w:val="21"/>
              </w:rPr>
            </w:pPr>
            <w:r>
              <w:rPr>
                <w:rFonts w:hint="default" w:ascii="Times New Roman" w:hAnsi="Times New Roman" w:eastAsia="黑体" w:cs="Times New Roman"/>
                <w:b w:val="0"/>
                <w:bCs/>
                <w:color w:val="000000"/>
                <w:kern w:val="0"/>
                <w:sz w:val="21"/>
                <w:szCs w:val="21"/>
              </w:rPr>
              <w:t>岗位培训数（人）</w:t>
            </w:r>
          </w:p>
        </w:tc>
        <w:tc>
          <w:tcPr>
            <w:tcW w:w="928"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color w:val="000000"/>
                <w:sz w:val="21"/>
                <w:szCs w:val="21"/>
              </w:rPr>
            </w:pPr>
          </w:p>
        </w:tc>
        <w:tc>
          <w:tcPr>
            <w:tcW w:w="1938"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b/>
                <w:color w:val="000000"/>
                <w:sz w:val="21"/>
                <w:szCs w:val="21"/>
              </w:rPr>
            </w:pPr>
          </w:p>
        </w:tc>
      </w:tr>
      <w:tr>
        <w:tblPrEx>
          <w:tblCellMar>
            <w:top w:w="15" w:type="dxa"/>
            <w:left w:w="15" w:type="dxa"/>
            <w:bottom w:w="15" w:type="dxa"/>
            <w:right w:w="15" w:type="dxa"/>
          </w:tblCellMar>
        </w:tblPrEx>
        <w:trPr>
          <w:cantSplit/>
          <w:trHeight w:val="567" w:hRule="exact"/>
          <w:jc w:val="center"/>
        </w:trPr>
        <w:tc>
          <w:tcPr>
            <w:tcW w:w="6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137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i w:val="0"/>
                <w:color w:val="000000"/>
                <w:kern w:val="0"/>
                <w:sz w:val="21"/>
                <w:szCs w:val="21"/>
                <w:u w:val="none"/>
                <w:lang w:val="en-US" w:eastAsia="zh-CN" w:bidi="ar"/>
              </w:rPr>
              <w:t>全省合计</w:t>
            </w:r>
          </w:p>
        </w:tc>
        <w:tc>
          <w:tcPr>
            <w:tcW w:w="94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i w:val="0"/>
                <w:color w:val="000000"/>
                <w:kern w:val="0"/>
                <w:sz w:val="21"/>
                <w:szCs w:val="21"/>
                <w:u w:val="none"/>
                <w:lang w:val="en-US" w:eastAsia="zh-CN" w:bidi="ar"/>
              </w:rPr>
              <w:t>12656.8</w:t>
            </w:r>
          </w:p>
        </w:tc>
        <w:tc>
          <w:tcPr>
            <w:tcW w:w="103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b/>
                <w:i w:val="0"/>
                <w:color w:val="000000"/>
                <w:kern w:val="0"/>
                <w:sz w:val="21"/>
                <w:szCs w:val="21"/>
                <w:u w:val="none"/>
                <w:lang w:val="en-US" w:eastAsia="zh-CN" w:bidi="ar"/>
              </w:rPr>
              <w:t>43946</w:t>
            </w:r>
          </w:p>
        </w:tc>
        <w:tc>
          <w:tcPr>
            <w:tcW w:w="102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b/>
                <w:i w:val="0"/>
                <w:color w:val="000000"/>
                <w:kern w:val="0"/>
                <w:sz w:val="21"/>
                <w:szCs w:val="21"/>
                <w:u w:val="none"/>
                <w:lang w:val="en-US" w:eastAsia="zh-CN" w:bidi="ar"/>
              </w:rPr>
              <w:t>2547</w:t>
            </w:r>
          </w:p>
        </w:tc>
        <w:tc>
          <w:tcPr>
            <w:tcW w:w="1029"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i w:val="0"/>
                <w:color w:val="000000"/>
                <w:kern w:val="0"/>
                <w:sz w:val="21"/>
                <w:szCs w:val="21"/>
                <w:u w:val="none"/>
                <w:lang w:val="en-US" w:eastAsia="zh-CN" w:bidi="ar"/>
              </w:rPr>
            </w:pPr>
            <w:r>
              <w:rPr>
                <w:rFonts w:hint="default" w:ascii="Times New Roman" w:hAnsi="Times New Roman" w:eastAsia="宋体" w:cs="Times New Roman"/>
                <w:b/>
                <w:i w:val="0"/>
                <w:color w:val="000000"/>
                <w:kern w:val="0"/>
                <w:sz w:val="21"/>
                <w:szCs w:val="21"/>
                <w:u w:val="none"/>
                <w:lang w:val="en-US" w:eastAsia="zh-CN" w:bidi="ar"/>
              </w:rPr>
              <w:t>46493</w:t>
            </w:r>
          </w:p>
        </w:tc>
        <w:tc>
          <w:tcPr>
            <w:tcW w:w="103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i w:val="0"/>
                <w:color w:val="000000"/>
                <w:kern w:val="0"/>
                <w:sz w:val="21"/>
                <w:szCs w:val="21"/>
                <w:u w:val="none"/>
                <w:lang w:val="en-US" w:eastAsia="zh-CN" w:bidi="ar"/>
              </w:rPr>
              <w:t>3.67</w:t>
            </w:r>
          </w:p>
        </w:tc>
        <w:tc>
          <w:tcPr>
            <w:tcW w:w="792"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918"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112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890"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1000</w:t>
            </w:r>
          </w:p>
        </w:tc>
        <w:tc>
          <w:tcPr>
            <w:tcW w:w="1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color w:val="000000"/>
                <w:kern w:val="0"/>
                <w:sz w:val="21"/>
                <w:szCs w:val="21"/>
              </w:rPr>
            </w:pPr>
          </w:p>
        </w:tc>
      </w:tr>
      <w:tr>
        <w:tblPrEx>
          <w:tblCellMar>
            <w:top w:w="15" w:type="dxa"/>
            <w:left w:w="15" w:type="dxa"/>
            <w:bottom w:w="15" w:type="dxa"/>
            <w:right w:w="15" w:type="dxa"/>
          </w:tblCellMar>
        </w:tblPrEx>
        <w:trPr>
          <w:cantSplit/>
          <w:trHeight w:val="56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i w:val="0"/>
                <w:color w:val="000000"/>
                <w:kern w:val="0"/>
                <w:sz w:val="21"/>
                <w:szCs w:val="21"/>
                <w:u w:val="none"/>
                <w:lang w:val="en-US" w:eastAsia="zh-CN" w:bidi="ar"/>
              </w:rPr>
              <w:t>项目市小计</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i w:val="0"/>
                <w:color w:val="000000"/>
                <w:kern w:val="0"/>
                <w:sz w:val="21"/>
                <w:szCs w:val="21"/>
                <w:u w:val="none"/>
                <w:lang w:val="en-US" w:eastAsia="zh-CN" w:bidi="ar"/>
              </w:rPr>
              <w:t>6059.25</w:t>
            </w:r>
          </w:p>
        </w:tc>
        <w:tc>
          <w:tcPr>
            <w:tcW w:w="1030" w:type="dxa"/>
            <w:tcBorders>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1029" w:type="dxa"/>
            <w:tcBorders>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1029" w:type="dxa"/>
            <w:tcBorders>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1030" w:type="dxa"/>
            <w:tcBorders>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3000</w:t>
            </w: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440</w:t>
            </w: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960</w:t>
            </w: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800</w:t>
            </w:r>
          </w:p>
        </w:tc>
        <w:tc>
          <w:tcPr>
            <w:tcW w:w="844"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800</w:t>
            </w:r>
          </w:p>
        </w:tc>
        <w:tc>
          <w:tcPr>
            <w:tcW w:w="928"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800</w:t>
            </w:r>
          </w:p>
        </w:tc>
        <w:tc>
          <w:tcPr>
            <w:tcW w:w="1938"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b/>
                <w:color w:val="000000"/>
                <w:kern w:val="0"/>
                <w:sz w:val="21"/>
                <w:szCs w:val="21"/>
              </w:rPr>
            </w:pPr>
          </w:p>
        </w:tc>
      </w:tr>
      <w:tr>
        <w:tblPrEx>
          <w:tblCellMar>
            <w:top w:w="15" w:type="dxa"/>
            <w:left w:w="15" w:type="dxa"/>
            <w:bottom w:w="15" w:type="dxa"/>
            <w:right w:w="15" w:type="dxa"/>
          </w:tblCellMar>
        </w:tblPrEx>
        <w:trPr>
          <w:cantSplit/>
          <w:trHeight w:val="56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汕头市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554.19</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1544</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53</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1597</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2.88</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252</w:t>
            </w: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39</w:t>
            </w: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73</w:t>
            </w: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70</w:t>
            </w:r>
          </w:p>
        </w:tc>
        <w:tc>
          <w:tcPr>
            <w:tcW w:w="844"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70</w:t>
            </w: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73</w:t>
            </w: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color w:val="000000"/>
                <w:kern w:val="0"/>
                <w:sz w:val="21"/>
                <w:szCs w:val="21"/>
              </w:rPr>
            </w:pPr>
          </w:p>
        </w:tc>
      </w:tr>
      <w:tr>
        <w:tblPrEx>
          <w:tblCellMar>
            <w:top w:w="15" w:type="dxa"/>
            <w:left w:w="15" w:type="dxa"/>
            <w:bottom w:w="15" w:type="dxa"/>
            <w:right w:w="15" w:type="dxa"/>
          </w:tblCellMar>
        </w:tblPrEx>
        <w:trPr>
          <w:cantSplit/>
          <w:trHeight w:val="56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2</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韶关市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286.18</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1039</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140</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1179</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4.12</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140</w:t>
            </w: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23</w:t>
            </w: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45</w:t>
            </w: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36</w:t>
            </w:r>
          </w:p>
        </w:tc>
        <w:tc>
          <w:tcPr>
            <w:tcW w:w="844"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36</w:t>
            </w: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39</w:t>
            </w: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color w:val="000000"/>
                <w:kern w:val="0"/>
                <w:sz w:val="21"/>
                <w:szCs w:val="21"/>
              </w:rPr>
            </w:pPr>
          </w:p>
        </w:tc>
      </w:tr>
      <w:tr>
        <w:tblPrEx>
          <w:tblCellMar>
            <w:top w:w="15" w:type="dxa"/>
            <w:left w:w="15" w:type="dxa"/>
            <w:bottom w:w="15" w:type="dxa"/>
            <w:right w:w="15" w:type="dxa"/>
          </w:tblCellMar>
        </w:tblPrEx>
        <w:trPr>
          <w:cantSplit/>
          <w:trHeight w:val="56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3</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河源市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284.17</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1029</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213</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1242</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4.37</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136</w:t>
            </w: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21</w:t>
            </w: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43</w:t>
            </w: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36</w:t>
            </w:r>
          </w:p>
        </w:tc>
        <w:tc>
          <w:tcPr>
            <w:tcW w:w="844"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36</w:t>
            </w: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40</w:t>
            </w: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color w:val="000000"/>
                <w:kern w:val="0"/>
                <w:sz w:val="21"/>
                <w:szCs w:val="21"/>
              </w:rPr>
            </w:pPr>
          </w:p>
        </w:tc>
      </w:tr>
      <w:tr>
        <w:tblPrEx>
          <w:tblCellMar>
            <w:top w:w="15" w:type="dxa"/>
            <w:left w:w="15" w:type="dxa"/>
            <w:bottom w:w="15" w:type="dxa"/>
            <w:right w:w="15" w:type="dxa"/>
          </w:tblCellMar>
        </w:tblPrEx>
        <w:trPr>
          <w:cantSplit/>
          <w:trHeight w:val="1220"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4</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梅州市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385.8</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1278</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190</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2354</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3.85</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199</w:t>
            </w: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32</w:t>
            </w: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69</w:t>
            </w: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49</w:t>
            </w:r>
          </w:p>
        </w:tc>
        <w:tc>
          <w:tcPr>
            <w:tcW w:w="844"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49</w:t>
            </w: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57</w:t>
            </w: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中山大学代培8人；暨南大学附属第一医院代培7人。</w:t>
            </w:r>
          </w:p>
        </w:tc>
      </w:tr>
      <w:tr>
        <w:tblPrEx>
          <w:tblCellMar>
            <w:top w:w="15" w:type="dxa"/>
            <w:left w:w="15" w:type="dxa"/>
            <w:bottom w:w="15" w:type="dxa"/>
            <w:right w:w="15" w:type="dxa"/>
          </w:tblCellMar>
        </w:tblPrEx>
        <w:trPr>
          <w:cantSplit/>
          <w:trHeight w:val="1175"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惠州市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605.02</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2164</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190</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2354</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3.89</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272</w:t>
            </w: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33</w:t>
            </w: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85</w:t>
            </w: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77</w:t>
            </w:r>
          </w:p>
        </w:tc>
        <w:tc>
          <w:tcPr>
            <w:tcW w:w="844"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77</w:t>
            </w: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63</w:t>
            </w: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广东省人民医院代培5人；广东省第二人民医院代培5人。</w:t>
            </w:r>
          </w:p>
        </w:tc>
      </w:tr>
      <w:tr>
        <w:tblPrEx>
          <w:tblCellMar>
            <w:top w:w="15" w:type="dxa"/>
            <w:left w:w="15" w:type="dxa"/>
            <w:bottom w:w="15" w:type="dxa"/>
            <w:right w:w="15" w:type="dxa"/>
          </w:tblCellMar>
        </w:tblPrEx>
        <w:trPr>
          <w:cantSplit/>
          <w:trHeight w:val="56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6</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汕尾市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268.26</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1019</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96</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1117</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4.16</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146</w:t>
            </w: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26</w:t>
            </w: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52</w:t>
            </w: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34</w:t>
            </w:r>
          </w:p>
        </w:tc>
        <w:tc>
          <w:tcPr>
            <w:tcW w:w="844"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34</w:t>
            </w: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39</w:t>
            </w: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color w:val="000000"/>
                <w:kern w:val="0"/>
                <w:sz w:val="21"/>
                <w:szCs w:val="21"/>
              </w:rPr>
            </w:pPr>
          </w:p>
        </w:tc>
      </w:tr>
      <w:tr>
        <w:tblPrEx>
          <w:tblCellMar>
            <w:top w:w="15" w:type="dxa"/>
            <w:left w:w="15" w:type="dxa"/>
            <w:bottom w:w="15" w:type="dxa"/>
            <w:right w:w="15" w:type="dxa"/>
          </w:tblCellMar>
        </w:tblPrEx>
        <w:trPr>
          <w:cantSplit/>
          <w:trHeight w:val="78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FF0000"/>
                <w:sz w:val="21"/>
                <w:szCs w:val="21"/>
              </w:rPr>
            </w:pPr>
            <w:r>
              <w:rPr>
                <w:rFonts w:hint="default" w:ascii="Times New Roman" w:hAnsi="Times New Roman" w:eastAsia="宋体" w:cs="Times New Roman"/>
                <w:i w:val="0"/>
                <w:color w:val="000000"/>
                <w:kern w:val="0"/>
                <w:sz w:val="21"/>
                <w:szCs w:val="21"/>
                <w:u w:val="none"/>
                <w:lang w:val="en-US" w:eastAsia="zh-CN" w:bidi="ar"/>
              </w:rPr>
              <w:t>7</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江门市</w:t>
            </w:r>
            <w:r>
              <w:rPr>
                <w:rFonts w:hint="default" w:ascii="Times New Roman" w:hAnsi="Times New Roman" w:eastAsia="宋体" w:cs="Times New Roman"/>
                <w:i w:val="0"/>
                <w:color w:val="000000"/>
                <w:kern w:val="0"/>
                <w:sz w:val="21"/>
                <w:szCs w:val="21"/>
                <w:u w:val="none"/>
                <w:lang w:val="en-US" w:eastAsia="zh-CN" w:bidi="ar"/>
              </w:rPr>
              <w:br w:type="textWrapping"/>
            </w:r>
            <w:r>
              <w:rPr>
                <w:rFonts w:hint="default" w:ascii="Times New Roman" w:hAnsi="Times New Roman" w:eastAsia="宋体" w:cs="Times New Roman"/>
                <w:i w:val="0"/>
                <w:color w:val="000000"/>
                <w:kern w:val="0"/>
                <w:sz w:val="21"/>
                <w:szCs w:val="21"/>
                <w:u w:val="none"/>
                <w:lang w:val="en-US" w:eastAsia="zh-CN" w:bidi="ar"/>
              </w:rPr>
              <w:t>（台开恩）</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i w:val="0"/>
                <w:color w:val="000000"/>
                <w:kern w:val="0"/>
                <w:sz w:val="21"/>
                <w:szCs w:val="21"/>
                <w:u w:val="none"/>
                <w:lang w:val="en-US" w:eastAsia="zh-CN" w:bidi="ar"/>
              </w:rPr>
              <w:t>214.13</w:t>
            </w:r>
          </w:p>
        </w:tc>
        <w:tc>
          <w:tcPr>
            <w:tcW w:w="1030" w:type="dxa"/>
            <w:tcBorders>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sz w:val="21"/>
                <w:szCs w:val="21"/>
              </w:rPr>
            </w:pPr>
          </w:p>
        </w:tc>
        <w:tc>
          <w:tcPr>
            <w:tcW w:w="1029" w:type="dxa"/>
            <w:tcBorders>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sz w:val="21"/>
                <w:szCs w:val="21"/>
              </w:rPr>
            </w:pPr>
          </w:p>
        </w:tc>
        <w:tc>
          <w:tcPr>
            <w:tcW w:w="1029" w:type="dxa"/>
            <w:tcBorders>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sz w:val="21"/>
                <w:szCs w:val="21"/>
              </w:rPr>
            </w:pPr>
          </w:p>
        </w:tc>
        <w:tc>
          <w:tcPr>
            <w:tcW w:w="1030" w:type="dxa"/>
            <w:tcBorders>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sz w:val="21"/>
                <w:szCs w:val="21"/>
              </w:rPr>
            </w:pP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171</w:t>
            </w: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20</w:t>
            </w: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29</w:t>
            </w: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61</w:t>
            </w:r>
          </w:p>
        </w:tc>
        <w:tc>
          <w:tcPr>
            <w:tcW w:w="844"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61</w:t>
            </w: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28</w:t>
            </w: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kern w:val="0"/>
                <w:sz w:val="21"/>
                <w:szCs w:val="21"/>
              </w:rPr>
            </w:pPr>
          </w:p>
        </w:tc>
      </w:tr>
      <w:tr>
        <w:tblPrEx>
          <w:tblCellMar>
            <w:top w:w="15" w:type="dxa"/>
            <w:left w:w="15" w:type="dxa"/>
            <w:bottom w:w="15" w:type="dxa"/>
            <w:right w:w="15" w:type="dxa"/>
          </w:tblCellMar>
        </w:tblPrEx>
        <w:trPr>
          <w:cantSplit/>
          <w:trHeight w:val="56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8</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阳江市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262.22</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1103</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199</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1302</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4.97</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116</w:t>
            </w: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16</w:t>
            </w: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34</w:t>
            </w: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33</w:t>
            </w:r>
          </w:p>
        </w:tc>
        <w:tc>
          <w:tcPr>
            <w:tcW w:w="844"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33</w:t>
            </w: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33</w:t>
            </w: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color w:val="000000"/>
                <w:kern w:val="0"/>
                <w:sz w:val="21"/>
                <w:szCs w:val="21"/>
              </w:rPr>
            </w:pPr>
          </w:p>
        </w:tc>
      </w:tr>
      <w:tr>
        <w:tblPrEx>
          <w:tblCellMar>
            <w:top w:w="15" w:type="dxa"/>
            <w:left w:w="15" w:type="dxa"/>
            <w:bottom w:w="15" w:type="dxa"/>
            <w:right w:w="15" w:type="dxa"/>
          </w:tblCellMar>
        </w:tblPrEx>
        <w:trPr>
          <w:cantSplit/>
          <w:trHeight w:val="56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9</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湛江市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703.54</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2358</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280</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2638</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3.75</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342</w:t>
            </w: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52</w:t>
            </w: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112</w:t>
            </w: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89</w:t>
            </w:r>
          </w:p>
        </w:tc>
        <w:tc>
          <w:tcPr>
            <w:tcW w:w="844"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89</w:t>
            </w: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95</w:t>
            </w: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color w:val="000000"/>
                <w:kern w:val="0"/>
                <w:sz w:val="21"/>
                <w:szCs w:val="21"/>
              </w:rPr>
            </w:pPr>
          </w:p>
        </w:tc>
      </w:tr>
      <w:tr>
        <w:tblPrEx>
          <w:tblCellMar>
            <w:top w:w="15" w:type="dxa"/>
            <w:left w:w="15" w:type="dxa"/>
            <w:bottom w:w="15" w:type="dxa"/>
            <w:right w:w="15" w:type="dxa"/>
          </w:tblCellMar>
        </w:tblPrEx>
        <w:trPr>
          <w:cantSplit/>
          <w:trHeight w:val="567" w:hRule="exact"/>
          <w:jc w:val="center"/>
        </w:trPr>
        <w:tc>
          <w:tcPr>
            <w:tcW w:w="677"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10</w:t>
            </w:r>
          </w:p>
        </w:tc>
        <w:tc>
          <w:tcPr>
            <w:tcW w:w="1372" w:type="dxa"/>
            <w:tcBorders>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茂名市</w:t>
            </w:r>
          </w:p>
        </w:tc>
        <w:tc>
          <w:tcPr>
            <w:tcW w:w="940" w:type="dxa"/>
            <w:tcBorders>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623.82</w:t>
            </w:r>
          </w:p>
        </w:tc>
        <w:tc>
          <w:tcPr>
            <w:tcW w:w="1030" w:type="dxa"/>
            <w:tcBorders>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3112</w:t>
            </w:r>
          </w:p>
        </w:tc>
        <w:tc>
          <w:tcPr>
            <w:tcW w:w="1029" w:type="dxa"/>
            <w:tcBorders>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235</w:t>
            </w:r>
          </w:p>
        </w:tc>
        <w:tc>
          <w:tcPr>
            <w:tcW w:w="1029" w:type="dxa"/>
            <w:tcBorders>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3347</w:t>
            </w:r>
          </w:p>
        </w:tc>
        <w:tc>
          <w:tcPr>
            <w:tcW w:w="1030" w:type="dxa"/>
            <w:tcBorders>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5.37</w:t>
            </w:r>
          </w:p>
        </w:tc>
        <w:tc>
          <w:tcPr>
            <w:tcW w:w="792" w:type="dxa"/>
            <w:tcBorders>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299</w:t>
            </w:r>
          </w:p>
        </w:tc>
        <w:tc>
          <w:tcPr>
            <w:tcW w:w="918" w:type="dxa"/>
            <w:tcBorders>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42</w:t>
            </w:r>
          </w:p>
        </w:tc>
        <w:tc>
          <w:tcPr>
            <w:tcW w:w="1120" w:type="dxa"/>
            <w:tcBorders>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99</w:t>
            </w:r>
          </w:p>
        </w:tc>
        <w:tc>
          <w:tcPr>
            <w:tcW w:w="890" w:type="dxa"/>
            <w:tcBorders>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79</w:t>
            </w:r>
          </w:p>
        </w:tc>
        <w:tc>
          <w:tcPr>
            <w:tcW w:w="844" w:type="dxa"/>
            <w:tcBorders>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79</w:t>
            </w:r>
          </w:p>
        </w:tc>
        <w:tc>
          <w:tcPr>
            <w:tcW w:w="928"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83</w:t>
            </w:r>
          </w:p>
        </w:tc>
        <w:tc>
          <w:tcPr>
            <w:tcW w:w="1938"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color w:val="000000"/>
                <w:kern w:val="0"/>
                <w:sz w:val="21"/>
                <w:szCs w:val="21"/>
              </w:rPr>
            </w:pPr>
          </w:p>
        </w:tc>
      </w:tr>
      <w:tr>
        <w:tblPrEx>
          <w:tblCellMar>
            <w:top w:w="15" w:type="dxa"/>
            <w:left w:w="15" w:type="dxa"/>
            <w:bottom w:w="15" w:type="dxa"/>
            <w:right w:w="15" w:type="dxa"/>
          </w:tblCellMar>
        </w:tblPrEx>
        <w:trPr>
          <w:cantSplit/>
          <w:trHeight w:val="1567" w:hRule="exact"/>
          <w:jc w:val="center"/>
        </w:trPr>
        <w:tc>
          <w:tcPr>
            <w:tcW w:w="67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11</w:t>
            </w:r>
          </w:p>
        </w:tc>
        <w:tc>
          <w:tcPr>
            <w:tcW w:w="1372" w:type="dxa"/>
            <w:tcBorders>
              <w:top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肇庆市</w:t>
            </w:r>
          </w:p>
        </w:tc>
        <w:tc>
          <w:tcPr>
            <w:tcW w:w="940" w:type="dxa"/>
            <w:tcBorders>
              <w:top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412.84</w:t>
            </w:r>
          </w:p>
        </w:tc>
        <w:tc>
          <w:tcPr>
            <w:tcW w:w="1030" w:type="dxa"/>
            <w:tcBorders>
              <w:top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1602</w:t>
            </w:r>
          </w:p>
        </w:tc>
        <w:tc>
          <w:tcPr>
            <w:tcW w:w="1029" w:type="dxa"/>
            <w:tcBorders>
              <w:top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218</w:t>
            </w:r>
          </w:p>
        </w:tc>
        <w:tc>
          <w:tcPr>
            <w:tcW w:w="1029" w:type="dxa"/>
            <w:tcBorders>
              <w:top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1820</w:t>
            </w:r>
          </w:p>
        </w:tc>
        <w:tc>
          <w:tcPr>
            <w:tcW w:w="1030" w:type="dxa"/>
            <w:tcBorders>
              <w:top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4.41</w:t>
            </w:r>
          </w:p>
        </w:tc>
        <w:tc>
          <w:tcPr>
            <w:tcW w:w="792" w:type="dxa"/>
            <w:tcBorders>
              <w:top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199</w:t>
            </w:r>
          </w:p>
        </w:tc>
        <w:tc>
          <w:tcPr>
            <w:tcW w:w="918" w:type="dxa"/>
            <w:tcBorders>
              <w:top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28</w:t>
            </w:r>
          </w:p>
        </w:tc>
        <w:tc>
          <w:tcPr>
            <w:tcW w:w="1120" w:type="dxa"/>
            <w:tcBorders>
              <w:top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67</w:t>
            </w:r>
          </w:p>
        </w:tc>
        <w:tc>
          <w:tcPr>
            <w:tcW w:w="890" w:type="dxa"/>
            <w:tcBorders>
              <w:top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52</w:t>
            </w:r>
          </w:p>
        </w:tc>
        <w:tc>
          <w:tcPr>
            <w:tcW w:w="844" w:type="dxa"/>
            <w:tcBorders>
              <w:top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52</w:t>
            </w:r>
          </w:p>
        </w:tc>
        <w:tc>
          <w:tcPr>
            <w:tcW w:w="92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54</w:t>
            </w:r>
          </w:p>
        </w:tc>
        <w:tc>
          <w:tcPr>
            <w:tcW w:w="1938"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中山大学附属第一医院代培5人。广州医科大学附属第二医院代培7人。</w:t>
            </w:r>
          </w:p>
        </w:tc>
      </w:tr>
      <w:tr>
        <w:tblPrEx>
          <w:tblCellMar>
            <w:top w:w="15" w:type="dxa"/>
            <w:left w:w="15" w:type="dxa"/>
            <w:bottom w:w="15" w:type="dxa"/>
            <w:right w:w="15" w:type="dxa"/>
          </w:tblCellMar>
        </w:tblPrEx>
        <w:trPr>
          <w:cantSplit/>
          <w:trHeight w:val="85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12</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清远市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398.57</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1323</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188</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1511</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3.79</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171</w:t>
            </w: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28</w:t>
            </w: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43</w:t>
            </w: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50</w:t>
            </w:r>
          </w:p>
        </w:tc>
        <w:tc>
          <w:tcPr>
            <w:tcW w:w="844"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50</w:t>
            </w: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50</w:t>
            </w: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广州医科大学附属第一医院代培8人。</w:t>
            </w:r>
          </w:p>
        </w:tc>
      </w:tr>
      <w:tr>
        <w:tblPrEx>
          <w:tblCellMar>
            <w:top w:w="15" w:type="dxa"/>
            <w:left w:w="15" w:type="dxa"/>
            <w:bottom w:w="15" w:type="dxa"/>
            <w:right w:w="15" w:type="dxa"/>
          </w:tblCellMar>
        </w:tblPrEx>
        <w:trPr>
          <w:cantSplit/>
          <w:trHeight w:val="56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13</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潮州市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257.46</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910</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23</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993</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3.62</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123</w:t>
            </w: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20</w:t>
            </w: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37</w:t>
            </w: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33</w:t>
            </w:r>
          </w:p>
        </w:tc>
        <w:tc>
          <w:tcPr>
            <w:tcW w:w="844"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33</w:t>
            </w: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34</w:t>
            </w: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color w:val="000000"/>
                <w:kern w:val="0"/>
                <w:sz w:val="21"/>
                <w:szCs w:val="21"/>
              </w:rPr>
            </w:pPr>
          </w:p>
        </w:tc>
      </w:tr>
      <w:tr>
        <w:tblPrEx>
          <w:tblCellMar>
            <w:top w:w="15" w:type="dxa"/>
            <w:left w:w="15" w:type="dxa"/>
            <w:bottom w:w="15" w:type="dxa"/>
            <w:right w:w="15" w:type="dxa"/>
          </w:tblCellMar>
        </w:tblPrEx>
        <w:trPr>
          <w:cantSplit/>
          <w:trHeight w:val="80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14</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揭阳市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563.4</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1376</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171</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1547</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2.75</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287</w:t>
            </w: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42</w:t>
            </w: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103</w:t>
            </w: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71</w:t>
            </w:r>
          </w:p>
        </w:tc>
        <w:tc>
          <w:tcPr>
            <w:tcW w:w="844"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71</w:t>
            </w: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79</w:t>
            </w: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中山大学附属第五医院代培10人。</w:t>
            </w:r>
          </w:p>
        </w:tc>
      </w:tr>
      <w:tr>
        <w:tblPrEx>
          <w:tblCellMar>
            <w:top w:w="15" w:type="dxa"/>
            <w:left w:w="15" w:type="dxa"/>
            <w:bottom w:w="15" w:type="dxa"/>
            <w:right w:w="15" w:type="dxa"/>
          </w:tblCellMar>
        </w:tblPrEx>
        <w:trPr>
          <w:cantSplit/>
          <w:trHeight w:val="83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15</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云浮市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239.65</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856</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152</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1008</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4.21</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147</w:t>
            </w: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18</w:t>
            </w: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69</w:t>
            </w: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30</w:t>
            </w:r>
          </w:p>
        </w:tc>
        <w:tc>
          <w:tcPr>
            <w:tcW w:w="844"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bidi="ar"/>
              </w:rPr>
              <w:t>30</w:t>
            </w: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33</w:t>
            </w: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南方医科大学南方医院代培10人。</w:t>
            </w:r>
          </w:p>
        </w:tc>
      </w:tr>
      <w:tr>
        <w:tblPrEx>
          <w:tblCellMar>
            <w:top w:w="15" w:type="dxa"/>
            <w:left w:w="15" w:type="dxa"/>
            <w:bottom w:w="15" w:type="dxa"/>
            <w:right w:w="15" w:type="dxa"/>
          </w:tblCellMar>
        </w:tblPrEx>
        <w:trPr>
          <w:cantSplit/>
          <w:trHeight w:val="56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i w:val="0"/>
                <w:color w:val="000000"/>
                <w:kern w:val="0"/>
                <w:sz w:val="21"/>
                <w:szCs w:val="21"/>
                <w:u w:val="none"/>
                <w:lang w:val="en-US" w:eastAsia="zh-CN" w:bidi="ar"/>
              </w:rPr>
              <w:t>珠三角小计</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i w:val="0"/>
                <w:color w:val="000000"/>
                <w:kern w:val="0"/>
                <w:sz w:val="21"/>
                <w:szCs w:val="21"/>
                <w:u w:val="none"/>
                <w:lang w:val="en-US" w:eastAsia="zh-CN" w:bidi="ar"/>
              </w:rPr>
              <w:t>6811.57</w:t>
            </w:r>
          </w:p>
        </w:tc>
        <w:tc>
          <w:tcPr>
            <w:tcW w:w="1030" w:type="dxa"/>
            <w:tcBorders>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1029" w:type="dxa"/>
            <w:tcBorders>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1029" w:type="dxa"/>
            <w:tcBorders>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1030" w:type="dxa"/>
            <w:tcBorders>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844"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b/>
                <w:color w:val="000000"/>
                <w:sz w:val="21"/>
                <w:szCs w:val="21"/>
              </w:rPr>
            </w:pP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kern w:val="0"/>
                <w:sz w:val="21"/>
                <w:szCs w:val="21"/>
              </w:rPr>
              <w:t>200</w:t>
            </w: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color w:val="000000"/>
                <w:kern w:val="0"/>
                <w:sz w:val="21"/>
                <w:szCs w:val="21"/>
              </w:rPr>
            </w:pPr>
          </w:p>
        </w:tc>
      </w:tr>
      <w:tr>
        <w:tblPrEx>
          <w:tblCellMar>
            <w:top w:w="15" w:type="dxa"/>
            <w:left w:w="15" w:type="dxa"/>
            <w:bottom w:w="15" w:type="dxa"/>
            <w:right w:w="15" w:type="dxa"/>
          </w:tblCellMar>
        </w:tblPrEx>
        <w:trPr>
          <w:cantSplit/>
          <w:trHeight w:val="56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1</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广州市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1873.41</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6819</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51</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6870</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3.67</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000000"/>
                <w:sz w:val="21"/>
                <w:szCs w:val="21"/>
              </w:rPr>
            </w:pP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000000"/>
                <w:sz w:val="21"/>
                <w:szCs w:val="21"/>
              </w:rPr>
            </w:pP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000000"/>
                <w:sz w:val="21"/>
                <w:szCs w:val="21"/>
              </w:rPr>
            </w:pP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000000"/>
                <w:sz w:val="21"/>
                <w:szCs w:val="21"/>
              </w:rPr>
            </w:pPr>
          </w:p>
        </w:tc>
        <w:tc>
          <w:tcPr>
            <w:tcW w:w="844"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000000"/>
                <w:sz w:val="21"/>
                <w:szCs w:val="21"/>
              </w:rPr>
            </w:pP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000000"/>
                <w:sz w:val="21"/>
                <w:szCs w:val="21"/>
              </w:rPr>
            </w:pP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宋体" w:cs="Times New Roman"/>
                <w:color w:val="000000"/>
                <w:sz w:val="21"/>
                <w:szCs w:val="21"/>
              </w:rPr>
            </w:pPr>
          </w:p>
        </w:tc>
      </w:tr>
      <w:tr>
        <w:tblPrEx>
          <w:tblCellMar>
            <w:top w:w="15" w:type="dxa"/>
            <w:left w:w="15" w:type="dxa"/>
            <w:bottom w:w="15" w:type="dxa"/>
            <w:right w:w="15" w:type="dxa"/>
          </w:tblCellMar>
        </w:tblPrEx>
        <w:trPr>
          <w:cantSplit/>
          <w:trHeight w:val="56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2</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深圳市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1766.18</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5735</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5735</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3.25</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844"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r>
      <w:tr>
        <w:tblPrEx>
          <w:tblCellMar>
            <w:top w:w="15" w:type="dxa"/>
            <w:left w:w="15" w:type="dxa"/>
            <w:bottom w:w="15" w:type="dxa"/>
            <w:right w:w="15" w:type="dxa"/>
          </w:tblCellMar>
        </w:tblPrEx>
        <w:trPr>
          <w:cantSplit/>
          <w:trHeight w:val="56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3</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珠海市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247.72</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988</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5</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993</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4.01</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844"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kern w:val="0"/>
                <w:sz w:val="21"/>
                <w:szCs w:val="21"/>
              </w:rPr>
              <w:t>200</w:t>
            </w: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000000"/>
                <w:kern w:val="0"/>
                <w:sz w:val="21"/>
                <w:szCs w:val="21"/>
              </w:rPr>
            </w:pPr>
          </w:p>
        </w:tc>
      </w:tr>
      <w:tr>
        <w:tblPrEx>
          <w:tblCellMar>
            <w:top w:w="15" w:type="dxa"/>
            <w:left w:w="15" w:type="dxa"/>
            <w:bottom w:w="15" w:type="dxa"/>
            <w:right w:w="15" w:type="dxa"/>
          </w:tblCellMar>
        </w:tblPrEx>
        <w:trPr>
          <w:cantSplit/>
          <w:trHeight w:val="56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4</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佛山市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955.23</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2917</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2917</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3.05</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844"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r>
      <w:tr>
        <w:tblPrEx>
          <w:tblCellMar>
            <w:top w:w="15" w:type="dxa"/>
            <w:left w:w="15" w:type="dxa"/>
            <w:bottom w:w="15" w:type="dxa"/>
            <w:right w:w="15" w:type="dxa"/>
          </w:tblCellMar>
        </w:tblPrEx>
        <w:trPr>
          <w:cantSplit/>
          <w:trHeight w:val="56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5</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东莞市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1043.7</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3255</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0</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3255</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3.12</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844"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r>
      <w:tr>
        <w:tblPrEx>
          <w:tblCellMar>
            <w:top w:w="15" w:type="dxa"/>
            <w:left w:w="15" w:type="dxa"/>
            <w:bottom w:w="15" w:type="dxa"/>
            <w:right w:w="15" w:type="dxa"/>
          </w:tblCellMar>
        </w:tblPrEx>
        <w:trPr>
          <w:cantSplit/>
          <w:trHeight w:val="56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6</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中山市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443.11</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1525</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1526</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3.44</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844"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r>
      <w:tr>
        <w:tblPrEx>
          <w:tblCellMar>
            <w:top w:w="15" w:type="dxa"/>
            <w:left w:w="15" w:type="dxa"/>
            <w:bottom w:w="15" w:type="dxa"/>
            <w:right w:w="15" w:type="dxa"/>
          </w:tblCellMar>
        </w:tblPrEx>
        <w:trPr>
          <w:cantSplit/>
          <w:trHeight w:val="567" w:hRule="exact"/>
          <w:jc w:val="center"/>
        </w:trPr>
        <w:tc>
          <w:tcPr>
            <w:tcW w:w="677"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7</w:t>
            </w:r>
          </w:p>
        </w:tc>
        <w:tc>
          <w:tcPr>
            <w:tcW w:w="1372"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江门市</w:t>
            </w:r>
          </w:p>
        </w:tc>
        <w:tc>
          <w:tcPr>
            <w:tcW w:w="94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i w:val="0"/>
                <w:color w:val="000000"/>
                <w:kern w:val="0"/>
                <w:sz w:val="21"/>
                <w:szCs w:val="21"/>
                <w:u w:val="none"/>
                <w:lang w:val="en-US" w:eastAsia="zh-CN" w:bidi="ar"/>
              </w:rPr>
              <w:t>482.22</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1994</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124</w:t>
            </w:r>
          </w:p>
        </w:tc>
        <w:tc>
          <w:tcPr>
            <w:tcW w:w="1029"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2118</w:t>
            </w:r>
          </w:p>
        </w:tc>
        <w:tc>
          <w:tcPr>
            <w:tcW w:w="1030" w:type="dxa"/>
            <w:tcBorders>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0" w:firstLineChars="0"/>
              <w:jc w:val="center"/>
              <w:textAlignment w:val="center"/>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i w:val="0"/>
                <w:color w:val="000000"/>
                <w:kern w:val="0"/>
                <w:sz w:val="21"/>
                <w:szCs w:val="21"/>
                <w:u w:val="none"/>
                <w:lang w:val="en-US" w:eastAsia="zh-CN" w:bidi="ar"/>
              </w:rPr>
              <w:t>4.39</w:t>
            </w:r>
          </w:p>
        </w:tc>
        <w:tc>
          <w:tcPr>
            <w:tcW w:w="792"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918"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112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890" w:type="dxa"/>
            <w:tcBorders>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844" w:type="dxa"/>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92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c>
          <w:tcPr>
            <w:tcW w:w="193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color w:val="000000"/>
                <w:sz w:val="21"/>
                <w:szCs w:val="21"/>
              </w:rPr>
            </w:pPr>
          </w:p>
        </w:tc>
      </w:tr>
    </w:tbl>
    <w:p>
      <w:pPr>
        <w:snapToGrid w:val="0"/>
        <w:spacing w:line="300" w:lineRule="exact"/>
        <w:jc w:val="left"/>
        <w:rPr>
          <w:rFonts w:hint="default" w:ascii="Times New Roman" w:hAnsi="Times New Roman" w:eastAsia="仿宋_GB2312" w:cs="Times New Roman"/>
          <w:bCs/>
          <w:color w:val="000000"/>
          <w:sz w:val="32"/>
          <w:szCs w:val="32"/>
        </w:rPr>
      </w:pPr>
    </w:p>
    <w:p>
      <w:pPr>
        <w:snapToGrid w:val="0"/>
        <w:spacing w:line="240" w:lineRule="auto"/>
        <w:jc w:val="left"/>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注：1</w:t>
      </w:r>
      <w:r>
        <w:rPr>
          <w:rFonts w:hint="eastAsia" w:ascii="仿宋_GB2312" w:hAnsi="仿宋_GB2312" w:eastAsia="仿宋_GB2312" w:cs="仿宋_GB2312"/>
          <w:bCs/>
          <w:color w:val="000000"/>
          <w:sz w:val="28"/>
          <w:szCs w:val="28"/>
        </w:rPr>
        <w:t>.</w:t>
      </w:r>
      <w:r>
        <w:rPr>
          <w:rFonts w:hint="default" w:ascii="Times New Roman" w:hAnsi="Times New Roman" w:eastAsia="仿宋_GB2312" w:cs="Times New Roman"/>
          <w:bCs/>
          <w:color w:val="000000"/>
          <w:sz w:val="28"/>
          <w:szCs w:val="28"/>
        </w:rPr>
        <w:t>各项目市在保证完成培训总体任务的前提下，5+3、3+2、转岗和岗位培训人数可据当地实际予以调整，其</w:t>
      </w:r>
    </w:p>
    <w:p>
      <w:pPr>
        <w:snapToGrid w:val="0"/>
        <w:spacing w:line="240" w:lineRule="auto"/>
        <w:ind w:firstLine="840" w:firstLineChars="300"/>
        <w:jc w:val="left"/>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中中医类培训人数占20%</w:t>
      </w:r>
      <w:r>
        <w:rPr>
          <w:rFonts w:hint="default" w:ascii="Times New Roman" w:hAnsi="Times New Roman" w:eastAsia="仿宋_GB2312" w:cs="Times New Roman"/>
          <w:bCs/>
          <w:color w:val="000000"/>
          <w:sz w:val="28"/>
          <w:szCs w:val="28"/>
          <w:lang w:eastAsia="zh-CN"/>
        </w:rPr>
        <w:t>—</w:t>
      </w:r>
      <w:r>
        <w:rPr>
          <w:rFonts w:hint="default" w:ascii="Times New Roman" w:hAnsi="Times New Roman" w:eastAsia="仿宋_GB2312" w:cs="Times New Roman"/>
          <w:bCs/>
          <w:color w:val="000000"/>
          <w:sz w:val="28"/>
          <w:szCs w:val="28"/>
        </w:rPr>
        <w:t>25%，具体由各市自定。代培经费于次年按实际培训人数进行结算。</w:t>
      </w:r>
    </w:p>
    <w:p>
      <w:pPr>
        <w:snapToGrid w:val="0"/>
        <w:spacing w:line="240" w:lineRule="auto"/>
        <w:ind w:firstLine="560" w:firstLineChars="200"/>
        <w:jc w:val="left"/>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2</w:t>
      </w:r>
      <w:r>
        <w:rPr>
          <w:rFonts w:hint="eastAsia" w:ascii="仿宋_GB2312" w:hAnsi="仿宋_GB2312" w:eastAsia="仿宋_GB2312" w:cs="仿宋_GB2312"/>
          <w:bCs/>
          <w:color w:val="000000"/>
          <w:sz w:val="28"/>
          <w:szCs w:val="28"/>
        </w:rPr>
        <w:t>.</w:t>
      </w:r>
      <w:r>
        <w:rPr>
          <w:rFonts w:hint="default" w:ascii="Times New Roman" w:hAnsi="Times New Roman" w:eastAsia="仿宋_GB2312" w:cs="Times New Roman"/>
          <w:bCs/>
          <w:color w:val="000000"/>
          <w:sz w:val="28"/>
          <w:szCs w:val="28"/>
        </w:rPr>
        <w:t>各项目市要于9月1日底前及时组织年度订单定向本科毕业生到各全科专业住培基地进行全科专业住院医</w:t>
      </w:r>
    </w:p>
    <w:p>
      <w:pPr>
        <w:snapToGrid w:val="0"/>
        <w:spacing w:line="240" w:lineRule="auto"/>
        <w:ind w:firstLine="840" w:firstLineChars="300"/>
        <w:jc w:val="left"/>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师规范化培训，组织订单定向专科毕业生到当地助理全科医生培训基地进行助理全科医生培训。</w:t>
      </w:r>
    </w:p>
    <w:p>
      <w:pPr>
        <w:snapToGrid w:val="0"/>
        <w:spacing w:line="240" w:lineRule="auto"/>
        <w:ind w:firstLine="560" w:firstLineChars="200"/>
        <w:jc w:val="left"/>
        <w:rPr>
          <w:rFonts w:hint="default" w:ascii="Times New Roman" w:hAnsi="Times New Roman" w:eastAsia="仿宋_GB2312" w:cs="Times New Roman"/>
          <w:bCs/>
          <w:color w:val="000000"/>
          <w:sz w:val="28"/>
          <w:szCs w:val="28"/>
        </w:rPr>
      </w:pPr>
      <w:r>
        <w:rPr>
          <w:rFonts w:hint="eastAsia" w:ascii="Times New Roman" w:hAnsi="Times New Roman" w:cs="Times New Roman"/>
          <w:bCs/>
          <w:color w:val="000000"/>
          <w:sz w:val="28"/>
          <w:szCs w:val="28"/>
          <w:lang w:val="en-US" w:eastAsia="zh-CN"/>
        </w:rPr>
        <w:t>3</w:t>
      </w:r>
      <w:r>
        <w:rPr>
          <w:rFonts w:hint="eastAsia" w:ascii="仿宋_GB2312" w:hAnsi="仿宋_GB2312" w:eastAsia="仿宋_GB2312" w:cs="仿宋_GB2312"/>
          <w:bCs/>
          <w:color w:val="000000"/>
          <w:sz w:val="28"/>
          <w:szCs w:val="28"/>
        </w:rPr>
        <w:t>.</w:t>
      </w:r>
      <w:r>
        <w:rPr>
          <w:rFonts w:hint="default" w:ascii="Times New Roman" w:hAnsi="Times New Roman" w:eastAsia="仿宋_GB2312" w:cs="Times New Roman"/>
          <w:bCs/>
          <w:color w:val="000000"/>
          <w:sz w:val="28"/>
          <w:szCs w:val="28"/>
        </w:rPr>
        <w:t>珠海市助理全科医生带教师资培训任务，为委托中山大学附属第五医院为粤东西北15个项目市培训助理全</w:t>
      </w:r>
    </w:p>
    <w:p>
      <w:pPr>
        <w:snapToGrid w:val="0"/>
        <w:spacing w:line="240" w:lineRule="auto"/>
        <w:ind w:firstLine="840" w:firstLineChars="300"/>
        <w:jc w:val="left"/>
        <w:rPr>
          <w:rFonts w:hint="default" w:ascii="Times New Roman" w:hAnsi="Times New Roman" w:eastAsia="仿宋_GB2312" w:cs="Times New Roman"/>
          <w:bCs/>
          <w:color w:val="000000"/>
          <w:sz w:val="28"/>
          <w:szCs w:val="28"/>
        </w:rPr>
      </w:pPr>
      <w:r>
        <w:rPr>
          <w:rFonts w:hint="default" w:ascii="Times New Roman" w:hAnsi="Times New Roman" w:eastAsia="仿宋_GB2312" w:cs="Times New Roman"/>
          <w:bCs/>
          <w:color w:val="000000"/>
          <w:sz w:val="28"/>
          <w:szCs w:val="28"/>
        </w:rPr>
        <w:t>科骨干师资200人</w:t>
      </w:r>
    </w:p>
    <w:p/>
    <w:sectPr>
      <w:pgSz w:w="16838" w:h="11906" w:orient="landscape"/>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44A9434D"/>
    <w:rsid w:val="44A94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kern w:val="0"/>
      <w:sz w:val="32"/>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cs="Times New Roman"/>
      <w:sz w:val="28"/>
      <w:szCs w:val="24"/>
      <w:lang w:bidi="ar-SA"/>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rPr>
      <w:rFonts w:ascii="Times New Roman" w:hAnsi="Times New Roman" w:eastAsia="宋体" w:cs="Times New Roman"/>
    </w:rPr>
  </w:style>
  <w:style w:type="character" w:customStyle="1" w:styleId="7">
    <w:name w:val="font121"/>
    <w:basedOn w:val="5"/>
    <w:qFormat/>
    <w:uiPriority w:val="0"/>
    <w:rPr>
      <w:rFonts w:hint="eastAsia" w:ascii="宋体" w:hAnsi="宋体" w:eastAsia="宋体" w:cs="宋体"/>
      <w:b/>
      <w:color w:val="000000"/>
      <w:sz w:val="21"/>
      <w:szCs w:val="21"/>
      <w:u w:val="none"/>
    </w:rPr>
  </w:style>
  <w:style w:type="character" w:customStyle="1" w:styleId="8">
    <w:name w:val="font71"/>
    <w:basedOn w:val="5"/>
    <w:qFormat/>
    <w:uiPriority w:val="0"/>
    <w:rPr>
      <w:rFonts w:hint="eastAsia" w:ascii="Times New Roman" w:hAnsi="Times New Roman" w:eastAsia="宋体" w:cs="Times New Roman"/>
      <w:b/>
      <w:color w:val="000000"/>
      <w:sz w:val="21"/>
      <w:szCs w:val="21"/>
      <w:u w:val="none"/>
    </w:rPr>
  </w:style>
  <w:style w:type="character" w:customStyle="1" w:styleId="9">
    <w:name w:val="font31"/>
    <w:basedOn w:val="5"/>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2023-05-05T09:04:00Z</dcterms:created>
  <dc:creator>西门</dc:creator>
  <cp:lastModifiedBy>西门</cp:lastModifiedBy>
  <dcterms:modified xsi:type="dcterms:W3CDTF">2023-05-05T09:06:01Z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79C136EFCFF94B3D9592A0E235FADA43_11</vt:lpwstr>
  </property>
</Properties>
</file>