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caps w:val="0"/>
          <w:color w:val="484848"/>
          <w:spacing w:val="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i w:val="0"/>
          <w:caps w:val="0"/>
          <w:color w:val="484848"/>
          <w:spacing w:val="0"/>
          <w:kern w:val="0"/>
          <w:sz w:val="44"/>
          <w:szCs w:val="44"/>
          <w:u w:val="none"/>
          <w:lang w:val="en-US" w:eastAsia="zh-CN" w:bidi="ar"/>
        </w:rPr>
        <w:t>2023年全国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84848"/>
          <w:spacing w:val="0"/>
          <w:kern w:val="0"/>
          <w:sz w:val="44"/>
          <w:szCs w:val="44"/>
          <w:u w:val="none"/>
          <w:lang w:val="en-US" w:eastAsia="zh-CN" w:bidi="ar"/>
        </w:rPr>
        <w:t>“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484848"/>
          <w:spacing w:val="0"/>
          <w:kern w:val="0"/>
          <w:sz w:val="44"/>
          <w:szCs w:val="44"/>
          <w:u w:val="none"/>
          <w:lang w:val="en-US" w:eastAsia="zh-CN" w:bidi="ar"/>
        </w:rPr>
        <w:t>爱眼日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84848"/>
          <w:spacing w:val="0"/>
          <w:kern w:val="0"/>
          <w:sz w:val="44"/>
          <w:szCs w:val="44"/>
          <w:u w:val="none"/>
          <w:lang w:val="en-US" w:eastAsia="zh-CN" w:bidi="ar"/>
        </w:rPr>
        <w:t>”</w:t>
      </w:r>
      <w:r>
        <w:rPr>
          <w:rFonts w:hint="default" w:ascii="Times New Roman" w:hAnsi="Times New Roman" w:eastAsia="方正小标宋简体" w:cs="Times New Roman"/>
          <w:i w:val="0"/>
          <w:caps w:val="0"/>
          <w:color w:val="484848"/>
          <w:spacing w:val="0"/>
          <w:kern w:val="0"/>
          <w:sz w:val="44"/>
          <w:szCs w:val="44"/>
          <w:u w:val="none"/>
          <w:lang w:val="en-US" w:eastAsia="zh-CN" w:bidi="ar"/>
        </w:rPr>
        <w:t>宣传教育周活动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i w:val="0"/>
          <w:caps w:val="0"/>
          <w:color w:val="484848"/>
          <w:spacing w:val="0"/>
          <w:kern w:val="0"/>
          <w:sz w:val="44"/>
          <w:szCs w:val="44"/>
          <w:u w:val="none"/>
          <w:lang w:val="en-US" w:eastAsia="zh-CN" w:bidi="ar"/>
        </w:rPr>
        <w:t>实施方案</w:t>
      </w:r>
    </w:p>
    <w:bookmarkEnd w:id="0"/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仿宋" w:cs="Times New Roman"/>
          <w:i w:val="0"/>
          <w:caps w:val="0"/>
          <w:color w:val="auto"/>
          <w:spacing w:val="0"/>
          <w:sz w:val="32"/>
          <w:szCs w:val="32"/>
          <w:u w:val="none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为进一步贯彻落实习近平总书记关于眼健康工作重要指示批示精神，充分调动社会各界积极性，提高人民群众爱眼护眼意识，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根据《国家卫生健康委办公厅关于开展2023年全国“爱眼日”宣传教育周活动的通知》（国卫办医政函〔2023〕150号）要求，结合我省实际，特制定本实施方案。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</w:rPr>
        <w:t>活动主题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关注普遍的眼健康。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</w:rPr>
        <w:t>活动重点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内容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着重关注儿童青少年、老年人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大类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人群，聚焦近视等屈光不正、白内障、眼底病、青光眼、角膜盲等重点眼病，大力宣传全年龄段全生命周期眼健康的重要意义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，倡导“每个人都是自己健康第一责任人”的理念，增强群众爱眼护眼意识。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三、活动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</w:rPr>
        <w:t>宣传口号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共同呵护好孩子的眼睛，让他们拥有一个光明的未来。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重视儿童眼保健，守护孩子明眸“视”界。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全民爱眼，从我做起。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有远见，不近视。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不惧白内障，“睛”彩有保障。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（六）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眼底一张照，眼病早知道。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</w:rPr>
        <w:t>、活动时间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6月3日-10日。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</w:rPr>
        <w:t>活动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形式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（一）科普宣教活动。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丰富宣传教育形式载体，创新开展主题鲜明、形式多样、内容丰富的宣传教育活动，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组织开展线上或线下科普宣教活动，向群众宣讲爱眼护眼知识和方法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，提高全社会对眼健康的认知和关注。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线上科普讲座应充分发挥各类媒体平台优势，拓展受众覆盖范围，扩大活动影响力。线下科普讲座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可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派出专家和技术团队深入社区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校园开展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。要全方位发布全国“爱眼日”系列宣传信息，用好国家卫生健康委发布的宣传海报（下载地址：国家卫生健康委官网）等材料，营造爱眼护眼的良好社会氛围，确保宣传效果和活动成效。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（二）</w:t>
      </w: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各类</w:t>
      </w: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义诊活动。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组织开展线上或线下义诊活动，派出眼科专家及技术团队走进基层、贴近群众，开展儿童眼病筛查、视力检查和健康指导等儿童眼保健服务，进行老年人白内障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或其他常见眼病的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咨询、筛查、问诊和健康教育。各医疗机构可结合自身互联网医疗资质情况开展线上义诊活动，根据当地的眼科疾病特点进行适宜眼病的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远程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咨询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服务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，引导科学就医。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（三）学术研讨活动。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加强医疗卫生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机构间、医疗卫生机构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内不同学科间的合作与交流，探索建立眼健康多学科管理模式，不断提高眼健康管理水平。有条件的医疗卫生机构可与高校科研院所开展交流与协作，结合实际联合开展眼健康相关学术研讨活动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，提高医务人员专业服务能力。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楷体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（四）媒体宣传活动。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充分发挥电视、报刊等传统媒体以及网站、短视频等新媒体作用，面向社会公众普及眼健康常识，培养正确就医理念。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宣传内容要侧重在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儿童青少年、老年人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两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大类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人群，聚焦近视等屈光不正、白内障、眼底病、青光眼、角膜盲等重点眼病，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宣传内容要通俗易懂，宣传形式要多样多形式，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auto"/>
          <w:spacing w:val="0"/>
          <w:sz w:val="32"/>
          <w:szCs w:val="32"/>
          <w:u w:val="none"/>
        </w:rPr>
        <w:t>提高群众参与度，扩大社会覆盖面，广泛传播眼健康知识，营造良好社会氛围。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六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</w:rPr>
        <w:t>、</w:t>
      </w: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组织保障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各地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卫生健康行政部门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要充分认识全国“爱眼日”活动重要意义，以高度负责的态度广泛、深入、扎实开展各项工作。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各地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可结合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工作实际，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形成可操作、见实效的“爱眼日”活动方案并做好组织落实。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省防盲技术指导组要发挥牵头作用，积极举办各类活动。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各医疗机构要针对重点人群和重点眼病，围绕活动重点及口号，广泛开展眼健康科普宣教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义诊活动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。活动结束后，请各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地级以上市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卫生健康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行政部门、省防盲技术指导组、各省部属医院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提炼“爱眼日”活动的亮点和重点，将活动总结材料于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t>6月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u w:val="none"/>
        </w:rPr>
        <w:t>日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u w:val="none"/>
        </w:rPr>
        <w:t>前报送省卫生健康委医政医管处。</w:t>
      </w:r>
    </w:p>
    <w:p>
      <w:pPr>
        <w:pStyle w:val="6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snapToGrid w:val="0"/>
          <w:spacing w:val="-17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-17"/>
          <w:sz w:val="32"/>
          <w:szCs w:val="32"/>
          <w:u w:val="none"/>
          <w:lang w:val="en-US" w:eastAsia="zh-CN"/>
        </w:rPr>
        <w:t>联系人：王云情（粤政易同号）、谢意兰，联系电话：020-83802613。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332" w:gutter="0"/>
          <w:pgNumType w:fmt="numberInDash"/>
          <w:cols w:space="720" w:num="1"/>
          <w:titlePg/>
          <w:rtlGutter w:val="0"/>
          <w:docGrid w:type="linesAndChars" w:linePitch="579" w:charSpace="-849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FC777"/>
    <w:multiLevelType w:val="singleLevel"/>
    <w:tmpl w:val="EA7FC77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5NDk4N2I4NGM5OTYxOTE3MmI3YzBiMzhhYTZmOGMifQ=="/>
  </w:docVars>
  <w:rsids>
    <w:rsidRoot w:val="2ECA3E15"/>
    <w:rsid w:val="2ECA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rPr>
      <w:sz w:val="28"/>
      <w:szCs w:val="20"/>
    </w:rPr>
  </w:style>
  <w:style w:type="paragraph" w:styleId="4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2023-05-25T09:48:00Z</dcterms:created>
  <dc:creator>LINNN000</dc:creator>
  <cp:lastModifiedBy>LINNN000</cp:lastModifiedBy>
  <dcterms:modified xsi:type="dcterms:W3CDTF">2023-05-25T09:48:37Z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A11D9083E60A468FBCF4B6C4AD7FE3C2_11</vt:lpwstr>
  </property>
</Properties>
</file>