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FFFFFF" w:sz="4" w:space="31"/>
        </w:pBdr>
        <w:tabs>
          <w:tab w:val="left" w:pos="1440"/>
        </w:tabs>
        <w:adjustRightInd w:val="0"/>
        <w:snapToGrid w:val="0"/>
        <w:ind w:firstLine="0" w:firstLineChars="0"/>
        <w:rPr>
          <w:rFonts w:hint="default"/>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8</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i w:val="0"/>
          <w:iCs w:val="0"/>
          <w:snapToGrid w:val="0"/>
          <w:color w:val="auto"/>
          <w:kern w:val="0"/>
          <w:sz w:val="44"/>
          <w:szCs w:val="44"/>
          <w:highlight w:val="none"/>
          <w:u w:val="none"/>
          <w:lang w:val="en-US" w:eastAsia="zh-CN" w:bidi="ar"/>
        </w:rPr>
      </w:pPr>
      <w:r>
        <w:rPr>
          <w:rFonts w:hint="default" w:ascii="Times New Roman" w:hAnsi="Times New Roman" w:eastAsia="方正小标宋简体" w:cs="Times New Roman"/>
          <w:b w:val="0"/>
          <w:bCs/>
          <w:snapToGrid w:val="0"/>
          <w:color w:val="auto"/>
          <w:kern w:val="0"/>
          <w:sz w:val="44"/>
          <w:szCs w:val="44"/>
          <w:highlight w:val="none"/>
          <w:lang w:eastAsia="zh-CN"/>
        </w:rPr>
        <w:t>广东</w:t>
      </w:r>
      <w:r>
        <w:rPr>
          <w:rFonts w:hint="default" w:ascii="Times New Roman" w:hAnsi="Times New Roman" w:eastAsia="方正小标宋简体" w:cs="Times New Roman"/>
          <w:b w:val="0"/>
          <w:bCs/>
          <w:snapToGrid w:val="0"/>
          <w:color w:val="auto"/>
          <w:kern w:val="0"/>
          <w:sz w:val="44"/>
          <w:szCs w:val="44"/>
          <w:highlight w:val="none"/>
        </w:rPr>
        <w:t>省</w:t>
      </w:r>
      <w:r>
        <w:rPr>
          <w:rFonts w:hint="default" w:ascii="Times New Roman" w:hAnsi="Times New Roman" w:eastAsia="方正小标宋简体" w:cs="Times New Roman"/>
          <w:b w:val="0"/>
          <w:bCs/>
          <w:snapToGrid w:val="0"/>
          <w:color w:val="auto"/>
          <w:kern w:val="0"/>
          <w:sz w:val="44"/>
          <w:szCs w:val="44"/>
          <w:highlight w:val="none"/>
          <w:lang w:val="en-US" w:eastAsia="zh-CN"/>
        </w:rPr>
        <w:t>医疗服务与保障能力提升（</w:t>
      </w:r>
      <w:r>
        <w:rPr>
          <w:rFonts w:hint="default" w:ascii="Times New Roman" w:hAnsi="Times New Roman" w:eastAsia="方正小标宋简体" w:cs="Times New Roman"/>
          <w:b w:val="0"/>
          <w:bCs/>
          <w:i w:val="0"/>
          <w:iCs w:val="0"/>
          <w:snapToGrid w:val="0"/>
          <w:color w:val="auto"/>
          <w:kern w:val="0"/>
          <w:sz w:val="44"/>
          <w:szCs w:val="44"/>
          <w:highlight w:val="none"/>
          <w:u w:val="none"/>
          <w:lang w:val="en-US" w:eastAsia="zh-CN" w:bidi="ar"/>
        </w:rPr>
        <w:t>医疗卫生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snapToGrid w:val="0"/>
          <w:color w:val="auto"/>
          <w:kern w:val="0"/>
          <w:sz w:val="44"/>
          <w:szCs w:val="44"/>
          <w:highlight w:val="none"/>
        </w:rPr>
      </w:pPr>
      <w:r>
        <w:rPr>
          <w:rFonts w:hint="default" w:ascii="Times New Roman" w:hAnsi="Times New Roman" w:eastAsia="方正小标宋简体" w:cs="Times New Roman"/>
          <w:b w:val="0"/>
          <w:bCs/>
          <w:i w:val="0"/>
          <w:iCs w:val="0"/>
          <w:snapToGrid w:val="0"/>
          <w:color w:val="auto"/>
          <w:kern w:val="0"/>
          <w:sz w:val="44"/>
          <w:szCs w:val="44"/>
          <w:highlight w:val="none"/>
          <w:u w:val="none"/>
          <w:lang w:val="en-US" w:eastAsia="zh-CN" w:bidi="ar"/>
        </w:rPr>
        <w:t>机构能力建设</w:t>
      </w:r>
      <w:r>
        <w:rPr>
          <w:rFonts w:hint="default" w:ascii="Times New Roman" w:hAnsi="Times New Roman" w:eastAsia="方正小标宋简体" w:cs="Times New Roman"/>
          <w:b w:val="0"/>
          <w:bCs/>
          <w:snapToGrid w:val="0"/>
          <w:color w:val="auto"/>
          <w:kern w:val="0"/>
          <w:sz w:val="44"/>
          <w:szCs w:val="44"/>
          <w:highlight w:val="none"/>
          <w:lang w:eastAsia="zh-CN"/>
        </w:rPr>
        <w:t>）</w:t>
      </w:r>
      <w:r>
        <w:rPr>
          <w:rFonts w:hint="default" w:ascii="Times New Roman" w:hAnsi="Times New Roman" w:eastAsia="方正小标宋简体" w:cs="Times New Roman"/>
          <w:b w:val="0"/>
          <w:bCs/>
          <w:snapToGrid w:val="0"/>
          <w:color w:val="auto"/>
          <w:kern w:val="0"/>
          <w:sz w:val="44"/>
          <w:szCs w:val="44"/>
          <w:highlight w:val="none"/>
          <w:lang w:val="en-US" w:eastAsia="zh-CN"/>
        </w:rPr>
        <w:t>补助资金</w:t>
      </w:r>
      <w:r>
        <w:rPr>
          <w:rFonts w:hint="default" w:ascii="Times New Roman" w:hAnsi="Times New Roman" w:eastAsia="方正小标宋简体" w:cs="Times New Roman"/>
          <w:b w:val="0"/>
          <w:bCs/>
          <w:snapToGrid w:val="0"/>
          <w:color w:val="auto"/>
          <w:kern w:val="0"/>
          <w:sz w:val="44"/>
          <w:szCs w:val="44"/>
          <w:highlight w:val="none"/>
          <w:lang w:eastAsia="zh-CN"/>
        </w:rPr>
        <w:t>中央</w:t>
      </w:r>
      <w:r>
        <w:rPr>
          <w:rFonts w:hint="default" w:ascii="Times New Roman" w:hAnsi="Times New Roman" w:eastAsia="方正小标宋简体" w:cs="Times New Roman"/>
          <w:b w:val="0"/>
          <w:bCs/>
          <w:snapToGrid w:val="0"/>
          <w:color w:val="auto"/>
          <w:kern w:val="0"/>
          <w:sz w:val="44"/>
          <w:szCs w:val="44"/>
          <w:highlight w:val="none"/>
        </w:rPr>
        <w:t>转移支付</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snapToGrid w:val="0"/>
          <w:color w:val="auto"/>
          <w:kern w:val="0"/>
          <w:sz w:val="44"/>
          <w:szCs w:val="44"/>
          <w:highlight w:val="none"/>
        </w:rPr>
      </w:pPr>
      <w:bookmarkStart w:id="0" w:name="_GoBack"/>
      <w:bookmarkEnd w:id="0"/>
      <w:r>
        <w:rPr>
          <w:rFonts w:hint="default" w:ascii="Times New Roman" w:hAnsi="Times New Roman" w:eastAsia="方正小标宋简体" w:cs="Times New Roman"/>
          <w:b w:val="0"/>
          <w:bCs/>
          <w:snapToGrid w:val="0"/>
          <w:color w:val="auto"/>
          <w:kern w:val="0"/>
          <w:sz w:val="44"/>
          <w:szCs w:val="44"/>
          <w:highlight w:val="none"/>
        </w:rPr>
        <w:t>20</w:t>
      </w:r>
      <w:r>
        <w:rPr>
          <w:rFonts w:hint="default" w:ascii="Times New Roman" w:hAnsi="Times New Roman" w:eastAsia="方正小标宋简体" w:cs="Times New Roman"/>
          <w:b w:val="0"/>
          <w:bCs/>
          <w:snapToGrid w:val="0"/>
          <w:color w:val="auto"/>
          <w:kern w:val="0"/>
          <w:sz w:val="44"/>
          <w:szCs w:val="44"/>
          <w:highlight w:val="none"/>
          <w:lang w:val="en-US" w:eastAsia="zh-CN"/>
        </w:rPr>
        <w:t>22</w:t>
      </w:r>
      <w:r>
        <w:rPr>
          <w:rFonts w:hint="default" w:ascii="Times New Roman" w:hAnsi="Times New Roman" w:eastAsia="方正小标宋简体" w:cs="Times New Roman"/>
          <w:b w:val="0"/>
          <w:bCs/>
          <w:snapToGrid w:val="0"/>
          <w:color w:val="auto"/>
          <w:kern w:val="0"/>
          <w:sz w:val="44"/>
          <w:szCs w:val="44"/>
          <w:highlight w:val="none"/>
        </w:rPr>
        <w:t>年度绩效自评报告</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640" w:firstLineChars="200"/>
        <w:jc w:val="left"/>
        <w:textAlignment w:val="auto"/>
        <w:rPr>
          <w:rFonts w:hint="default" w:ascii="Times New Roman" w:hAnsi="Times New Roman" w:eastAsia="仿宋_GB2312" w:cs="Times New Roman"/>
          <w:b w:val="0"/>
          <w:bCs/>
          <w:i w:val="0"/>
          <w:caps w:val="0"/>
          <w:snapToGrid w:val="0"/>
          <w:color w:val="auto"/>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snapToGrid w:val="0"/>
          <w:color w:val="auto"/>
          <w:sz w:val="32"/>
          <w:szCs w:val="32"/>
          <w:highlight w:val="none"/>
        </w:rPr>
      </w:pPr>
      <w:r>
        <w:rPr>
          <w:rFonts w:hint="default" w:ascii="Times New Roman" w:hAnsi="Times New Roman" w:eastAsia="仿宋_GB2312" w:cs="Times New Roman"/>
          <w:b w:val="0"/>
          <w:bCs/>
          <w:i w:val="0"/>
          <w:caps w:val="0"/>
          <w:snapToGrid w:val="0"/>
          <w:color w:val="auto"/>
          <w:spacing w:val="0"/>
          <w:sz w:val="32"/>
          <w:szCs w:val="32"/>
          <w:highlight w:val="none"/>
        </w:rPr>
        <w:t>根据《</w:t>
      </w:r>
      <w:r>
        <w:rPr>
          <w:rFonts w:hint="default" w:ascii="Times New Roman" w:hAnsi="Times New Roman" w:eastAsia="仿宋_GB2312" w:cs="Times New Roman"/>
          <w:snapToGrid w:val="0"/>
          <w:color w:val="auto"/>
          <w:kern w:val="0"/>
          <w:sz w:val="32"/>
          <w:szCs w:val="32"/>
          <w:highlight w:val="none"/>
          <w:lang w:val="en-US" w:eastAsia="zh-CN" w:bidi="ar"/>
        </w:rPr>
        <w:t>财政部关于开展2022年度中央对地方转移支付预算执行情况绩效自评工作的通知</w:t>
      </w:r>
      <w:r>
        <w:rPr>
          <w:rFonts w:hint="default" w:ascii="Times New Roman" w:hAnsi="Times New Roman" w:eastAsia="仿宋_GB2312" w:cs="Times New Roman"/>
          <w:b w:val="0"/>
          <w:bCs/>
          <w:i w:val="0"/>
          <w:caps w:val="0"/>
          <w:snapToGrid w:val="0"/>
          <w:color w:val="auto"/>
          <w:spacing w:val="0"/>
          <w:sz w:val="32"/>
          <w:szCs w:val="32"/>
          <w:highlight w:val="none"/>
        </w:rPr>
        <w:t>》</w:t>
      </w:r>
      <w:r>
        <w:rPr>
          <w:rFonts w:hint="default" w:ascii="Times New Roman" w:hAnsi="Times New Roman" w:eastAsia="仿宋_GB2312" w:cs="Times New Roman"/>
          <w:b w:val="0"/>
          <w:bCs w:val="0"/>
          <w:snapToGrid w:val="0"/>
          <w:color w:val="auto"/>
          <w:sz w:val="32"/>
          <w:szCs w:val="32"/>
          <w:highlight w:val="none"/>
          <w:lang w:val="en-US" w:eastAsia="zh-CN"/>
        </w:rPr>
        <w:t>（财监〔2023〕1号）</w:t>
      </w:r>
      <w:r>
        <w:rPr>
          <w:rFonts w:hint="default" w:ascii="Times New Roman" w:hAnsi="Times New Roman" w:eastAsia="仿宋_GB2312" w:cs="Times New Roman"/>
          <w:b w:val="0"/>
          <w:bCs/>
          <w:i w:val="0"/>
          <w:caps w:val="0"/>
          <w:snapToGrid w:val="0"/>
          <w:color w:val="auto"/>
          <w:spacing w:val="0"/>
          <w:sz w:val="32"/>
          <w:szCs w:val="32"/>
          <w:highlight w:val="none"/>
          <w:lang w:val="en-US" w:eastAsia="zh-CN"/>
        </w:rPr>
        <w:t>要求</w:t>
      </w:r>
      <w:r>
        <w:rPr>
          <w:rFonts w:hint="default" w:ascii="Times New Roman" w:hAnsi="Times New Roman" w:eastAsia="仿宋_GB2312" w:cs="Times New Roman"/>
          <w:snapToGrid w:val="0"/>
          <w:color w:val="auto"/>
          <w:kern w:val="0"/>
          <w:sz w:val="32"/>
          <w:szCs w:val="32"/>
          <w:highlight w:val="none"/>
          <w:lang w:val="en-US" w:eastAsia="zh-CN" w:bidi="ar"/>
        </w:rPr>
        <w:t>，我省认真组织开展2022年度</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医疗卫生机构能力建设</w:t>
      </w:r>
      <w:r>
        <w:rPr>
          <w:rFonts w:hint="default" w:ascii="Times New Roman" w:hAnsi="Times New Roman" w:eastAsia="仿宋_GB2312" w:cs="Times New Roman"/>
          <w:snapToGrid w:val="0"/>
          <w:color w:val="auto"/>
          <w:kern w:val="0"/>
          <w:sz w:val="32"/>
          <w:szCs w:val="32"/>
          <w:highlight w:val="none"/>
          <w:lang w:val="en-US" w:eastAsia="zh-CN" w:bidi="ar"/>
        </w:rPr>
        <w:t>项目中央转移支付预算执行情况</w:t>
      </w:r>
      <w:r>
        <w:rPr>
          <w:rFonts w:hint="default" w:ascii="Times New Roman" w:hAnsi="Times New Roman" w:eastAsia="仿宋_GB2312" w:cs="Times New Roman"/>
          <w:b w:val="0"/>
          <w:bCs/>
          <w:i w:val="0"/>
          <w:caps w:val="0"/>
          <w:snapToGrid w:val="0"/>
          <w:color w:val="auto"/>
          <w:spacing w:val="0"/>
          <w:sz w:val="32"/>
          <w:szCs w:val="32"/>
          <w:highlight w:val="none"/>
        </w:rPr>
        <w:t>绩效</w:t>
      </w:r>
      <w:r>
        <w:rPr>
          <w:rFonts w:hint="default" w:ascii="Times New Roman" w:hAnsi="Times New Roman" w:eastAsia="仿宋_GB2312" w:cs="Times New Roman"/>
          <w:b w:val="0"/>
          <w:bCs/>
          <w:i w:val="0"/>
          <w:caps w:val="0"/>
          <w:snapToGrid w:val="0"/>
          <w:color w:val="auto"/>
          <w:spacing w:val="0"/>
          <w:sz w:val="32"/>
          <w:szCs w:val="32"/>
          <w:highlight w:val="none"/>
          <w:lang w:val="en-US" w:eastAsia="zh-CN"/>
        </w:rPr>
        <w:t>自评</w:t>
      </w:r>
      <w:r>
        <w:rPr>
          <w:rFonts w:hint="default" w:ascii="Times New Roman" w:hAnsi="Times New Roman" w:eastAsia="仿宋_GB2312" w:cs="Times New Roman"/>
          <w:b w:val="0"/>
          <w:bCs/>
          <w:i w:val="0"/>
          <w:caps w:val="0"/>
          <w:snapToGrid w:val="0"/>
          <w:color w:val="auto"/>
          <w:spacing w:val="0"/>
          <w:sz w:val="32"/>
          <w:szCs w:val="32"/>
          <w:highlight w:val="none"/>
        </w:rPr>
        <w:t>工作</w:t>
      </w:r>
      <w:r>
        <w:rPr>
          <w:rFonts w:hint="default" w:ascii="Times New Roman" w:hAnsi="Times New Roman" w:eastAsia="仿宋_GB2312" w:cs="Times New Roman"/>
          <w:b w:val="0"/>
          <w:bCs/>
          <w:i w:val="0"/>
          <w:caps w:val="0"/>
          <w:snapToGrid w:val="0"/>
          <w:color w:val="auto"/>
          <w:spacing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bidi="ar"/>
        </w:rPr>
        <w:t>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lang w:eastAsia="zh-CN"/>
        </w:rPr>
      </w:pPr>
      <w:r>
        <w:rPr>
          <w:rFonts w:hint="default" w:ascii="Times New Roman" w:hAnsi="Times New Roman" w:eastAsia="黑体" w:cs="Times New Roman"/>
          <w:b w:val="0"/>
          <w:bCs w:val="0"/>
          <w:snapToGrid w:val="0"/>
          <w:color w:val="auto"/>
          <w:sz w:val="32"/>
          <w:szCs w:val="32"/>
          <w:highlight w:val="none"/>
        </w:rPr>
        <w:t>一、绩效目标分解下达情况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i w:val="0"/>
          <w:caps w:val="0"/>
          <w:snapToGrid w:val="0"/>
          <w:color w:val="auto"/>
          <w:spacing w:val="0"/>
          <w:kern w:val="0"/>
          <w:sz w:val="32"/>
          <w:szCs w:val="32"/>
          <w:highlight w:val="none"/>
          <w:lang w:val="en-US" w:eastAsia="zh-CN" w:bidi="ar"/>
        </w:rPr>
      </w:pPr>
      <w:r>
        <w:rPr>
          <w:rFonts w:hint="eastAsia" w:ascii="楷体_GB2312" w:hAnsi="楷体_GB2312" w:eastAsia="楷体_GB2312" w:cs="楷体_GB2312"/>
          <w:b w:val="0"/>
          <w:bCs w:val="0"/>
          <w:snapToGrid w:val="0"/>
          <w:color w:val="auto"/>
          <w:kern w:val="0"/>
          <w:sz w:val="32"/>
          <w:szCs w:val="32"/>
          <w:highlight w:val="none"/>
          <w:lang w:val="en-US" w:eastAsia="zh-CN" w:bidi="ar"/>
        </w:rPr>
        <w:t>（一）中央下达广东省医疗卫生机构能力建设项目转移支付预算和区域绩效目标情况。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1</w:t>
      </w:r>
      <w:r>
        <w:rPr>
          <w:rFonts w:hint="eastAsia" w:ascii="仿宋_GB2312" w:hAnsi="仿宋_GB2312" w:eastAsia="仿宋_GB2312" w:cs="仿宋_GB2312"/>
          <w:b/>
          <w:bCs/>
          <w:snapToGrid w:val="0"/>
          <w:color w:val="auto"/>
          <w:kern w:val="0"/>
          <w:sz w:val="32"/>
          <w:szCs w:val="32"/>
          <w:highlight w:val="none"/>
          <w:lang w:val="en-US" w:eastAsia="zh-CN" w:bidi="ar"/>
        </w:rPr>
        <w:t>.中</w:t>
      </w:r>
      <w:r>
        <w:rPr>
          <w:rFonts w:hint="default" w:ascii="Times New Roman" w:hAnsi="Times New Roman" w:eastAsia="仿宋_GB2312" w:cs="Times New Roman"/>
          <w:b/>
          <w:bCs/>
          <w:snapToGrid w:val="0"/>
          <w:color w:val="auto"/>
          <w:kern w:val="0"/>
          <w:sz w:val="32"/>
          <w:szCs w:val="32"/>
          <w:highlight w:val="none"/>
          <w:lang w:val="en-US" w:eastAsia="zh-CN" w:bidi="ar"/>
        </w:rPr>
        <w:t>央转移支付预算情况</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val="0"/>
          <w:bCs w:val="0"/>
          <w:snapToGrid w:val="0"/>
          <w:color w:val="auto"/>
          <w:sz w:val="32"/>
          <w:szCs w:val="32"/>
          <w:highlight w:val="none"/>
          <w:lang w:val="en-US" w:eastAsia="zh-CN"/>
        </w:rPr>
        <w:t>根据《财政部 国家卫生健康委关于提前下达2022年医疗服务与保障能力提升（医疗卫生机构能力建设）补助资金预算的通知》（财社〔2021〕172号）、《财政部国家卫生健康委国家疾控局关于下达2022年医疗服务与保障能力提升（医疗卫生机构能力建设）补助资金预算的通知）》（财社〔2022〕55号）和《财政部 国家卫生健康委 关于下达2022年医疗服务与保障能力提升（医疗卫生机构能力建设、卫生健康人才培养）补助资金》（财社〔2022〕176号），中央财政</w:t>
      </w:r>
      <w:r>
        <w:rPr>
          <w:rFonts w:hint="default" w:ascii="Times New Roman" w:hAnsi="Times New Roman" w:eastAsia="仿宋_GB2312" w:cs="Times New Roman"/>
          <w:snapToGrid w:val="0"/>
          <w:color w:val="auto"/>
          <w:kern w:val="0"/>
          <w:sz w:val="32"/>
          <w:szCs w:val="32"/>
          <w:highlight w:val="none"/>
        </w:rPr>
        <w:t>下达</w:t>
      </w:r>
      <w:r>
        <w:rPr>
          <w:rFonts w:hint="default" w:ascii="Times New Roman" w:hAnsi="Times New Roman" w:eastAsia="仿宋_GB2312" w:cs="Times New Roman"/>
          <w:snapToGrid w:val="0"/>
          <w:color w:val="auto"/>
          <w:kern w:val="0"/>
          <w:sz w:val="32"/>
          <w:szCs w:val="32"/>
          <w:highlight w:val="none"/>
          <w:lang w:eastAsia="zh-CN"/>
        </w:rPr>
        <w:t>我省</w:t>
      </w:r>
      <w:r>
        <w:rPr>
          <w:rFonts w:hint="default" w:ascii="Times New Roman" w:hAnsi="Times New Roman" w:eastAsia="仿宋_GB2312" w:cs="Times New Roman"/>
          <w:snapToGrid w:val="0"/>
          <w:color w:val="auto"/>
          <w:kern w:val="0"/>
          <w:sz w:val="32"/>
          <w:szCs w:val="32"/>
          <w:highlight w:val="none"/>
        </w:rPr>
        <w:t>20</w:t>
      </w:r>
      <w:r>
        <w:rPr>
          <w:rFonts w:hint="default" w:ascii="Times New Roman" w:hAnsi="Times New Roman" w:eastAsia="仿宋_GB2312" w:cs="Times New Roman"/>
          <w:snapToGrid w:val="0"/>
          <w:color w:val="auto"/>
          <w:kern w:val="0"/>
          <w:sz w:val="32"/>
          <w:szCs w:val="32"/>
          <w:highlight w:val="none"/>
          <w:lang w:val="en-US" w:eastAsia="zh-CN"/>
        </w:rPr>
        <w:t>22</w:t>
      </w:r>
      <w:r>
        <w:rPr>
          <w:rFonts w:hint="default" w:ascii="Times New Roman" w:hAnsi="Times New Roman" w:eastAsia="仿宋_GB2312" w:cs="Times New Roman"/>
          <w:snapToGrid w:val="0"/>
          <w:color w:val="auto"/>
          <w:kern w:val="0"/>
          <w:sz w:val="32"/>
          <w:szCs w:val="32"/>
          <w:highlight w:val="none"/>
        </w:rPr>
        <w:t>年</w:t>
      </w:r>
      <w:r>
        <w:rPr>
          <w:rFonts w:hint="default" w:ascii="Times New Roman" w:hAnsi="Times New Roman" w:eastAsia="仿宋_GB2312" w:cs="Times New Roman"/>
          <w:snapToGrid w:val="0"/>
          <w:color w:val="auto"/>
          <w:kern w:val="0"/>
          <w:sz w:val="32"/>
          <w:szCs w:val="32"/>
          <w:highlight w:val="none"/>
          <w:lang w:val="en-US" w:eastAsia="zh-CN"/>
        </w:rPr>
        <w:t>度</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医疗卫生机构能力建设</w:t>
      </w:r>
      <w:r>
        <w:rPr>
          <w:rFonts w:hint="default" w:ascii="Times New Roman" w:hAnsi="Times New Roman" w:eastAsia="仿宋_GB2312" w:cs="Times New Roman"/>
          <w:snapToGrid w:val="0"/>
          <w:color w:val="auto"/>
          <w:kern w:val="0"/>
          <w:sz w:val="32"/>
          <w:szCs w:val="32"/>
          <w:highlight w:val="none"/>
          <w:lang w:val="en-US" w:eastAsia="zh-CN"/>
        </w:rPr>
        <w:t>转移支</w:t>
      </w:r>
      <w:r>
        <w:rPr>
          <w:rFonts w:hint="default" w:ascii="Times New Roman" w:hAnsi="Times New Roman" w:eastAsia="仿宋_GB2312" w:cs="Times New Roman"/>
          <w:b w:val="0"/>
          <w:bCs w:val="0"/>
          <w:snapToGrid w:val="0"/>
          <w:color w:val="auto"/>
          <w:kern w:val="0"/>
          <w:sz w:val="32"/>
          <w:szCs w:val="32"/>
          <w:highlight w:val="none"/>
          <w:lang w:val="en-US" w:eastAsia="zh-CN"/>
        </w:rPr>
        <w:t>付</w:t>
      </w:r>
      <w:r>
        <w:rPr>
          <w:rFonts w:hint="default" w:ascii="Times New Roman" w:hAnsi="Times New Roman" w:eastAsia="仿宋_GB2312" w:cs="Times New Roman"/>
          <w:b w:val="0"/>
          <w:bCs w:val="0"/>
          <w:snapToGrid w:val="0"/>
          <w:color w:val="auto"/>
          <w:sz w:val="32"/>
          <w:szCs w:val="32"/>
          <w:highlight w:val="none"/>
          <w:lang w:val="en-US" w:eastAsia="zh-CN"/>
        </w:rPr>
        <w:t>资金</w:t>
      </w:r>
      <w:r>
        <w:rPr>
          <w:rFonts w:hint="default" w:ascii="Times New Roman" w:hAnsi="Times New Roman" w:eastAsia="仿宋_GB2312" w:cs="Times New Roman"/>
          <w:b w:val="0"/>
          <w:bCs w:val="0"/>
          <w:snapToGrid w:val="0"/>
          <w:color w:val="auto"/>
          <w:kern w:val="0"/>
          <w:sz w:val="32"/>
          <w:szCs w:val="32"/>
          <w:highlight w:val="none"/>
          <w:lang w:val="en-US" w:eastAsia="zh-CN"/>
        </w:rPr>
        <w:t>合计</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28,090.00</w:t>
      </w:r>
      <w:r>
        <w:rPr>
          <w:rFonts w:hint="default" w:ascii="Times New Roman" w:hAnsi="Times New Roman" w:eastAsia="仿宋_GB2312" w:cs="Times New Roman"/>
          <w:b w:val="0"/>
          <w:bCs w:val="0"/>
          <w:snapToGrid w:val="0"/>
          <w:color w:val="auto"/>
          <w:kern w:val="0"/>
          <w:sz w:val="32"/>
          <w:szCs w:val="32"/>
          <w:highlight w:val="none"/>
        </w:rPr>
        <w:t>万元</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eastAsia="zh-CN"/>
        </w:rPr>
        <w:t>不</w:t>
      </w:r>
      <w:r>
        <w:rPr>
          <w:rFonts w:hint="default" w:ascii="Times New Roman" w:hAnsi="Times New Roman" w:eastAsia="仿宋_GB2312" w:cs="Times New Roman"/>
          <w:snapToGrid w:val="0"/>
          <w:color w:val="auto"/>
          <w:kern w:val="0"/>
          <w:sz w:val="32"/>
          <w:szCs w:val="32"/>
          <w:highlight w:val="none"/>
        </w:rPr>
        <w:t>含</w:t>
      </w:r>
      <w:r>
        <w:rPr>
          <w:rFonts w:hint="default" w:ascii="Times New Roman" w:hAnsi="Times New Roman" w:eastAsia="仿宋_GB2312" w:cs="Times New Roman"/>
          <w:snapToGrid w:val="0"/>
          <w:color w:val="auto"/>
          <w:kern w:val="0"/>
          <w:sz w:val="32"/>
          <w:szCs w:val="32"/>
          <w:highlight w:val="none"/>
          <w:lang w:eastAsia="zh-CN"/>
        </w:rPr>
        <w:t>中央下达</w:t>
      </w:r>
      <w:r>
        <w:rPr>
          <w:rFonts w:hint="default" w:ascii="Times New Roman" w:hAnsi="Times New Roman" w:eastAsia="仿宋_GB2312" w:cs="Times New Roman"/>
          <w:snapToGrid w:val="0"/>
          <w:color w:val="auto"/>
          <w:kern w:val="0"/>
          <w:sz w:val="32"/>
          <w:szCs w:val="32"/>
          <w:highlight w:val="none"/>
        </w:rPr>
        <w:t>深圳</w:t>
      </w:r>
      <w:r>
        <w:rPr>
          <w:rFonts w:hint="default" w:ascii="Times New Roman" w:hAnsi="Times New Roman" w:eastAsia="仿宋_GB2312" w:cs="Times New Roman"/>
          <w:snapToGrid w:val="0"/>
          <w:color w:val="auto"/>
          <w:kern w:val="0"/>
          <w:sz w:val="32"/>
          <w:szCs w:val="32"/>
          <w:highlight w:val="none"/>
          <w:lang w:val="en-US" w:eastAsia="zh-CN"/>
        </w:rPr>
        <w:t>，下同</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主要用于支持我省医疗卫生机构能力建设项目的补助资金，项目内容包括疾病预防控制机构能力建设、妇幼保健机构能力建设、职业病防治能力提升、国家临床重点专科建设和承担疫情重点救治任务医院能力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i w:val="0"/>
          <w:caps w:val="0"/>
          <w:snapToGrid w:val="0"/>
          <w:color w:val="auto"/>
          <w:spacing w:val="0"/>
          <w:sz w:val="32"/>
          <w:szCs w:val="32"/>
          <w:highlight w:val="none"/>
          <w:lang w:val="en-US" w:eastAsia="zh-CN"/>
        </w:rPr>
      </w:pPr>
      <w:r>
        <w:rPr>
          <w:rFonts w:hint="default" w:ascii="Times New Roman" w:hAnsi="Times New Roman" w:eastAsia="仿宋_GB2312" w:cs="Times New Roman"/>
          <w:b/>
          <w:bCs/>
          <w:i w:val="0"/>
          <w:caps w:val="0"/>
          <w:snapToGrid w:val="0"/>
          <w:color w:val="auto"/>
          <w:spacing w:val="0"/>
          <w:sz w:val="32"/>
          <w:szCs w:val="32"/>
          <w:highlight w:val="none"/>
          <w:lang w:val="en-US" w:eastAsia="zh-CN"/>
        </w:rPr>
        <w:t>2</w:t>
      </w:r>
      <w:r>
        <w:rPr>
          <w:rFonts w:hint="eastAsia" w:ascii="仿宋_GB2312" w:hAnsi="仿宋_GB2312" w:eastAsia="仿宋_GB2312" w:cs="仿宋_GB2312"/>
          <w:b/>
          <w:bCs/>
          <w:i w:val="0"/>
          <w:caps w:val="0"/>
          <w:snapToGrid w:val="0"/>
          <w:color w:val="auto"/>
          <w:spacing w:val="0"/>
          <w:sz w:val="32"/>
          <w:szCs w:val="32"/>
          <w:highlight w:val="none"/>
          <w:lang w:val="en-US" w:eastAsia="zh-CN"/>
        </w:rPr>
        <w:t>.</w:t>
      </w:r>
      <w:r>
        <w:rPr>
          <w:rFonts w:hint="default" w:ascii="Times New Roman" w:hAnsi="Times New Roman" w:eastAsia="仿宋_GB2312" w:cs="Times New Roman"/>
          <w:b/>
          <w:bCs/>
          <w:i w:val="0"/>
          <w:caps w:val="0"/>
          <w:snapToGrid w:val="0"/>
          <w:color w:val="auto"/>
          <w:spacing w:val="0"/>
          <w:sz w:val="32"/>
          <w:szCs w:val="32"/>
          <w:highlight w:val="none"/>
          <w:lang w:val="en-US" w:eastAsia="zh-CN"/>
        </w:rPr>
        <w:t>中央区域绩效目标情况</w:t>
      </w:r>
      <w:r>
        <w:rPr>
          <w:rFonts w:hint="eastAsia" w:ascii="Times New Roman" w:hAnsi="Times New Roman" w:cs="Times New Roman"/>
          <w:b/>
          <w:bCs/>
          <w:i w:val="0"/>
          <w:caps w:val="0"/>
          <w:snapToGrid w:val="0"/>
          <w:color w:val="auto"/>
          <w:spacing w:val="0"/>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bidi="ar"/>
        </w:rPr>
        <w:t>根据《中央对地方专项转移支付区域绩效目标表》，中央下达了我省2022年</w:t>
      </w:r>
      <w:r>
        <w:rPr>
          <w:rFonts w:hint="default" w:ascii="Times New Roman" w:hAnsi="Times New Roman" w:eastAsia="仿宋_GB2312" w:cs="Times New Roman"/>
          <w:b w:val="0"/>
          <w:bCs w:val="0"/>
          <w:snapToGrid w:val="0"/>
          <w:color w:val="auto"/>
          <w:kern w:val="0"/>
          <w:sz w:val="32"/>
          <w:szCs w:val="32"/>
          <w:highlight w:val="none"/>
          <w:lang w:val="en-US" w:eastAsia="zh-CN" w:bidi="ar"/>
        </w:rPr>
        <w:t>中央财政补助</w:t>
      </w:r>
      <w:r>
        <w:rPr>
          <w:rFonts w:hint="default" w:ascii="Times New Roman" w:hAnsi="Times New Roman" w:eastAsia="仿宋_GB2312" w:cs="Times New Roman"/>
          <w:snapToGrid w:val="0"/>
          <w:color w:val="auto"/>
          <w:kern w:val="0"/>
          <w:sz w:val="32"/>
          <w:szCs w:val="32"/>
          <w:highlight w:val="none"/>
          <w:lang w:val="en-US" w:eastAsia="zh-CN" w:bidi="ar"/>
        </w:rPr>
        <w:t>国家基本药物制度</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w:t>
      </w:r>
      <w:r>
        <w:rPr>
          <w:rFonts w:hint="default" w:ascii="Times New Roman" w:hAnsi="Times New Roman" w:eastAsia="仿宋_GB2312" w:cs="Times New Roman"/>
          <w:snapToGrid w:val="0"/>
          <w:color w:val="auto"/>
          <w:kern w:val="0"/>
          <w:sz w:val="32"/>
          <w:szCs w:val="32"/>
          <w:highlight w:val="none"/>
          <w:lang w:val="en-US" w:eastAsia="zh-CN" w:bidi="ar"/>
        </w:rPr>
        <w:t>年度</w:t>
      </w:r>
      <w:r>
        <w:rPr>
          <w:rFonts w:hint="default" w:ascii="Times New Roman" w:hAnsi="Times New Roman" w:eastAsia="仿宋_GB2312" w:cs="Times New Roman"/>
          <w:b w:val="0"/>
          <w:bCs w:val="0"/>
          <w:snapToGrid w:val="0"/>
          <w:color w:val="auto"/>
          <w:sz w:val="32"/>
          <w:szCs w:val="32"/>
          <w:highlight w:val="none"/>
          <w:lang w:val="en-US" w:eastAsia="zh-CN"/>
        </w:rPr>
        <w:t>总体</w:t>
      </w:r>
      <w:r>
        <w:rPr>
          <w:rFonts w:hint="default" w:ascii="Times New Roman" w:hAnsi="Times New Roman" w:eastAsia="仿宋_GB2312" w:cs="Times New Roman"/>
          <w:b w:val="0"/>
          <w:bCs w:val="0"/>
          <w:snapToGrid w:val="0"/>
          <w:color w:val="auto"/>
          <w:sz w:val="32"/>
          <w:szCs w:val="32"/>
          <w:highlight w:val="none"/>
        </w:rPr>
        <w:t>绩效目标</w:t>
      </w:r>
      <w:r>
        <w:rPr>
          <w:rFonts w:hint="default" w:ascii="Times New Roman" w:hAnsi="Times New Roman" w:eastAsia="仿宋_GB2312" w:cs="Times New Roman"/>
          <w:b w:val="0"/>
          <w:bCs w:val="0"/>
          <w:snapToGrid w:val="0"/>
          <w:color w:val="auto"/>
          <w:sz w:val="32"/>
          <w:szCs w:val="32"/>
          <w:highlight w:val="none"/>
          <w:lang w:val="en-US" w:eastAsia="zh-CN"/>
        </w:rPr>
        <w:t>和绩效指标。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sz w:val="32"/>
          <w:szCs w:val="32"/>
          <w:highlight w:val="none"/>
          <w:lang w:val="en-US" w:eastAsia="zh-CN"/>
        </w:rPr>
        <w:t>（1）中央年</w:t>
      </w:r>
      <w:r>
        <w:rPr>
          <w:rFonts w:hint="default" w:ascii="Times New Roman" w:hAnsi="Times New Roman" w:eastAsia="仿宋_GB2312" w:cs="Times New Roman"/>
          <w:b/>
          <w:bCs/>
          <w:snapToGrid w:val="0"/>
          <w:color w:val="auto"/>
          <w:kern w:val="0"/>
          <w:sz w:val="32"/>
          <w:szCs w:val="32"/>
          <w:highlight w:val="none"/>
          <w:lang w:val="en-US" w:eastAsia="zh-CN" w:bidi="ar"/>
        </w:rPr>
        <w:t>度</w:t>
      </w:r>
      <w:r>
        <w:rPr>
          <w:rFonts w:hint="default" w:ascii="Times New Roman" w:hAnsi="Times New Roman" w:eastAsia="仿宋_GB2312" w:cs="Times New Roman"/>
          <w:b/>
          <w:bCs/>
          <w:snapToGrid w:val="0"/>
          <w:color w:val="auto"/>
          <w:sz w:val="32"/>
          <w:szCs w:val="32"/>
          <w:highlight w:val="none"/>
          <w:lang w:val="en-US" w:eastAsia="zh-CN"/>
        </w:rPr>
        <w:t>总体</w:t>
      </w:r>
      <w:r>
        <w:rPr>
          <w:rFonts w:hint="default" w:ascii="Times New Roman" w:hAnsi="Times New Roman" w:eastAsia="仿宋_GB2312" w:cs="Times New Roman"/>
          <w:b/>
          <w:bCs/>
          <w:snapToGrid w:val="0"/>
          <w:color w:val="auto"/>
          <w:sz w:val="32"/>
          <w:szCs w:val="32"/>
          <w:highlight w:val="none"/>
        </w:rPr>
        <w:t>绩效目标</w:t>
      </w:r>
      <w:r>
        <w:rPr>
          <w:rFonts w:hint="eastAsia" w:ascii="Times New Roman" w:hAnsi="Times New Roman" w:cs="Times New Roman"/>
          <w:b/>
          <w:bCs/>
          <w:snapToGrid w:val="0"/>
          <w:color w:val="auto"/>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lang w:eastAsia="zh-CN"/>
        </w:rPr>
      </w:pPr>
      <w:r>
        <w:rPr>
          <w:rFonts w:hint="default" w:ascii="Times New Roman" w:hAnsi="Times New Roman" w:eastAsia="仿宋_GB2312" w:cs="Times New Roman"/>
          <w:b w:val="0"/>
          <w:bCs w:val="0"/>
          <w:snapToGrid w:val="0"/>
          <w:color w:val="auto"/>
          <w:sz w:val="32"/>
          <w:szCs w:val="32"/>
          <w:highlight w:val="none"/>
          <w:lang w:eastAsia="zh-CN"/>
        </w:rPr>
        <w:t>2022年中央财政补助医疗卫生机构能力建设项目年度总体绩效目标包括：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lang w:eastAsia="zh-CN"/>
        </w:rPr>
      </w:pPr>
      <w:r>
        <w:rPr>
          <w:rFonts w:hint="default" w:ascii="Times New Roman" w:hAnsi="Times New Roman" w:eastAsia="仿宋_GB2312" w:cs="Times New Roman"/>
          <w:b w:val="0"/>
          <w:bCs w:val="0"/>
          <w:snapToGrid w:val="0"/>
          <w:color w:val="auto"/>
          <w:sz w:val="32"/>
          <w:szCs w:val="32"/>
          <w:highlight w:val="none"/>
          <w:lang w:val="en-US" w:eastAsia="zh-CN"/>
        </w:rPr>
        <w:t>1</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2022年</w:t>
      </w:r>
      <w:r>
        <w:rPr>
          <w:rFonts w:hint="default" w:ascii="Times New Roman" w:hAnsi="Times New Roman" w:eastAsia="仿宋_GB2312" w:cs="Times New Roman"/>
          <w:b w:val="0"/>
          <w:bCs w:val="0"/>
          <w:snapToGrid w:val="0"/>
          <w:color w:val="auto"/>
          <w:sz w:val="32"/>
          <w:szCs w:val="32"/>
          <w:highlight w:val="none"/>
        </w:rPr>
        <w:t>支持县区级妇幼保健机构能力建设，支持省级妇幼保健机构实施</w:t>
      </w:r>
      <w:r>
        <w:rPr>
          <w:rFonts w:hint="default" w:ascii="Times New Roman" w:hAnsi="Times New Roman" w:eastAsia="仿宋_GB2312" w:cs="Times New Roman"/>
          <w:b w:val="0"/>
          <w:bCs w:val="0"/>
          <w:snapToGrid w:val="0"/>
          <w:color w:val="auto"/>
          <w:sz w:val="32"/>
          <w:szCs w:val="32"/>
          <w:highlight w:val="none"/>
          <w:lang w:val="en-US" w:eastAsia="zh-CN"/>
        </w:rPr>
        <w:t>省</w:t>
      </w:r>
      <w:r>
        <w:rPr>
          <w:rFonts w:hint="default" w:ascii="Times New Roman" w:hAnsi="Times New Roman" w:eastAsia="仿宋_GB2312" w:cs="Times New Roman"/>
          <w:b w:val="0"/>
          <w:bCs w:val="0"/>
          <w:snapToGrid w:val="0"/>
          <w:color w:val="auto"/>
          <w:sz w:val="32"/>
          <w:szCs w:val="32"/>
          <w:highlight w:val="none"/>
        </w:rPr>
        <w:t>城妇幼健康“大手拉小手”</w:t>
      </w:r>
      <w:r>
        <w:rPr>
          <w:rFonts w:hint="default" w:ascii="Times New Roman" w:hAnsi="Times New Roman" w:eastAsia="仿宋_GB2312" w:cs="Times New Roman"/>
          <w:b w:val="0"/>
          <w:bCs w:val="0"/>
          <w:snapToGrid w:val="0"/>
          <w:color w:val="auto"/>
          <w:sz w:val="32"/>
          <w:szCs w:val="32"/>
          <w:highlight w:val="none"/>
          <w:lang w:val="en-US" w:eastAsia="zh-CN"/>
        </w:rPr>
        <w:t>行动</w:t>
      </w:r>
      <w:r>
        <w:rPr>
          <w:rFonts w:hint="default" w:ascii="Times New Roman" w:hAnsi="Times New Roman" w:eastAsia="仿宋_GB2312" w:cs="Times New Roman"/>
          <w:b w:val="0"/>
          <w:bCs w:val="0"/>
          <w:snapToGrid w:val="0"/>
          <w:color w:val="auto"/>
          <w:sz w:val="32"/>
          <w:szCs w:val="32"/>
          <w:highlight w:val="none"/>
          <w:lang w:eastAsia="zh-CN"/>
        </w:rPr>
        <w:t>。2022年</w:t>
      </w:r>
      <w:r>
        <w:rPr>
          <w:rFonts w:hint="default" w:ascii="Times New Roman" w:hAnsi="Times New Roman" w:eastAsia="仿宋_GB2312" w:cs="Times New Roman"/>
          <w:b w:val="0"/>
          <w:bCs w:val="0"/>
          <w:snapToGrid w:val="0"/>
          <w:color w:val="auto"/>
          <w:sz w:val="32"/>
          <w:szCs w:val="32"/>
          <w:highlight w:val="none"/>
        </w:rPr>
        <w:t>完成对广东省4家职业病诊断机构的能力提升，4家职业病诊断机构设备条件符合职业性尘</w:t>
      </w:r>
      <w:r>
        <w:rPr>
          <w:rFonts w:hint="default" w:ascii="Times New Roman" w:hAnsi="Times New Roman" w:eastAsia="仿宋_GB2312" w:cs="Times New Roman"/>
          <w:b w:val="0"/>
          <w:bCs w:val="0"/>
          <w:snapToGrid w:val="0"/>
          <w:color w:val="auto"/>
          <w:sz w:val="32"/>
          <w:szCs w:val="32"/>
          <w:highlight w:val="none"/>
          <w:lang w:val="en-US" w:eastAsia="zh-CN"/>
        </w:rPr>
        <w:t>肺</w:t>
      </w:r>
      <w:r>
        <w:rPr>
          <w:rFonts w:hint="default" w:ascii="Times New Roman" w:hAnsi="Times New Roman" w:eastAsia="仿宋_GB2312" w:cs="Times New Roman"/>
          <w:b w:val="0"/>
          <w:bCs w:val="0"/>
          <w:snapToGrid w:val="0"/>
          <w:color w:val="auto"/>
          <w:sz w:val="32"/>
          <w:szCs w:val="32"/>
          <w:highlight w:val="none"/>
        </w:rPr>
        <w:t>病和职业性度噪声聋诊断有关标准要求，进一步健全职业病诊断服务网络，提高职业病诊断能力和水平；完成对广东省21个承担职业病危害因素监测任务的市级疾病预防控制中心或市级职业病防治院（所）</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一个地市只有一个</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必需的监测仪器设备的配置，进一步提升职业病危害因素监测能力与职业病防治技术支撑能力</w:t>
      </w:r>
      <w:r>
        <w:rPr>
          <w:rFonts w:hint="default" w:ascii="Times New Roman" w:hAnsi="Times New Roman" w:eastAsia="仿宋_GB2312" w:cs="Times New Roman"/>
          <w:b w:val="0"/>
          <w:bCs w:val="0"/>
          <w:snapToGrid w:val="0"/>
          <w:color w:val="auto"/>
          <w:sz w:val="32"/>
          <w:szCs w:val="32"/>
          <w:highlight w:val="none"/>
          <w:lang w:eastAsia="zh-CN"/>
        </w:rPr>
        <w:t>。2022年</w:t>
      </w:r>
      <w:r>
        <w:rPr>
          <w:rFonts w:hint="default" w:ascii="Times New Roman" w:hAnsi="Times New Roman" w:eastAsia="仿宋_GB2312" w:cs="Times New Roman"/>
          <w:b w:val="0"/>
          <w:bCs w:val="0"/>
          <w:snapToGrid w:val="0"/>
          <w:color w:val="auto"/>
          <w:sz w:val="32"/>
          <w:szCs w:val="32"/>
          <w:highlight w:val="none"/>
        </w:rPr>
        <w:t>支持省级、37家县区级疾控中心加强能力建设</w:t>
      </w:r>
      <w:r>
        <w:rPr>
          <w:rFonts w:hint="default" w:ascii="Times New Roman" w:hAnsi="Times New Roman" w:eastAsia="仿宋_GB2312" w:cs="Times New Roman"/>
          <w:b w:val="0"/>
          <w:bCs w:val="0"/>
          <w:snapToGrid w:val="0"/>
          <w:color w:val="auto"/>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val="0"/>
          <w:bCs w:val="0"/>
          <w:snapToGrid w:val="0"/>
          <w:color w:val="auto"/>
          <w:sz w:val="32"/>
          <w:szCs w:val="32"/>
          <w:highlight w:val="none"/>
          <w:lang w:val="en-US" w:eastAsia="zh-CN"/>
        </w:rPr>
        <w:t>2）2022年，中央财政投入6500万元，支持广东省13个国家临床重点专科建设项目。2022年，中央财政授入7200万元，支持广东省9家承担疫情重点救治任务的综合医院（定点医院优先)加强医防融合，提升疫情防治能力。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（2）中央绩效指标</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kern w:val="2"/>
          <w:sz w:val="32"/>
          <w:szCs w:val="32"/>
          <w:highlight w:val="none"/>
          <w:lang w:val="en-US" w:eastAsia="zh-CN"/>
        </w:rPr>
      </w:pPr>
      <w:r>
        <w:rPr>
          <w:rFonts w:hint="default" w:ascii="Times New Roman" w:hAnsi="Times New Roman" w:eastAsia="仿宋_GB2312" w:cs="Times New Roman"/>
          <w:b w:val="0"/>
          <w:bCs/>
          <w:snapToGrid w:val="0"/>
          <w:color w:val="auto"/>
          <w:kern w:val="0"/>
          <w:sz w:val="32"/>
          <w:szCs w:val="32"/>
          <w:highlight w:val="none"/>
          <w:lang w:val="en-US" w:eastAsia="zh-CN" w:bidi="ar"/>
        </w:rPr>
        <w:t>2022年中央财政补助</w:t>
      </w:r>
      <w:r>
        <w:rPr>
          <w:rFonts w:hint="default" w:ascii="Times New Roman" w:hAnsi="Times New Roman" w:eastAsia="仿宋_GB2312" w:cs="Times New Roman"/>
          <w:b w:val="0"/>
          <w:bCs w:val="0"/>
          <w:snapToGrid w:val="0"/>
          <w:color w:val="auto"/>
          <w:kern w:val="2"/>
          <w:sz w:val="32"/>
          <w:szCs w:val="32"/>
          <w:highlight w:val="none"/>
          <w:lang w:val="en-US" w:eastAsia="zh-CN"/>
        </w:rPr>
        <w:t>医疗卫生机构能力建设</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w:t>
      </w:r>
      <w:r>
        <w:rPr>
          <w:rFonts w:hint="default" w:ascii="Times New Roman" w:hAnsi="Times New Roman" w:eastAsia="仿宋_GB2312" w:cs="Times New Roman"/>
          <w:b w:val="0"/>
          <w:bCs/>
          <w:snapToGrid w:val="0"/>
          <w:color w:val="auto"/>
          <w:kern w:val="0"/>
          <w:sz w:val="32"/>
          <w:szCs w:val="32"/>
          <w:highlight w:val="none"/>
          <w:lang w:val="en-US" w:eastAsia="zh-CN" w:bidi="ar"/>
        </w:rPr>
        <w:t>绩效指标包括</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县区级妇幼保健机构能力建设项目覆盖机构数量</w:t>
      </w:r>
      <w:r>
        <w:rPr>
          <w:rFonts w:hint="default" w:ascii="Times New Roman" w:hAnsi="Times New Roman" w:eastAsia="仿宋_GB2312" w:cs="Times New Roman"/>
          <w:b w:val="0"/>
          <w:bCs/>
          <w:snapToGrid w:val="0"/>
          <w:color w:val="auto"/>
          <w:kern w:val="0"/>
          <w:sz w:val="32"/>
          <w:szCs w:val="32"/>
          <w:highlight w:val="none"/>
          <w:lang w:val="en-US" w:eastAsia="zh-CN"/>
        </w:rPr>
        <w:t>、</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辖区孕产妇系统管理率</w:t>
      </w:r>
      <w:r>
        <w:rPr>
          <w:rFonts w:hint="default" w:ascii="Times New Roman" w:hAnsi="Times New Roman" w:eastAsia="仿宋_GB2312" w:cs="Times New Roman"/>
          <w:b w:val="0"/>
          <w:bCs/>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2"/>
          <w:sz w:val="32"/>
          <w:szCs w:val="32"/>
          <w:highlight w:val="none"/>
          <w:u w:val="none"/>
          <w:lang w:val="en-US" w:eastAsia="zh-CN" w:bidi="ar"/>
        </w:rPr>
        <w:t>省域妇幼健康</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w:t>
      </w:r>
      <w:r>
        <w:rPr>
          <w:rFonts w:hint="default" w:ascii="Times New Roman" w:hAnsi="Times New Roman" w:eastAsia="仿宋_GB2312" w:cs="Times New Roman"/>
          <w:snapToGrid w:val="0"/>
          <w:color w:val="auto"/>
          <w:kern w:val="2"/>
          <w:sz w:val="32"/>
          <w:szCs w:val="32"/>
          <w:highlight w:val="none"/>
          <w:u w:val="none"/>
          <w:lang w:val="en-US" w:eastAsia="zh-CN" w:bidi="ar"/>
        </w:rPr>
        <w:t>大手拉小手</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w:t>
      </w:r>
      <w:r>
        <w:rPr>
          <w:rFonts w:hint="default" w:ascii="Times New Roman" w:hAnsi="Times New Roman" w:eastAsia="仿宋_GB2312" w:cs="Times New Roman"/>
          <w:snapToGrid w:val="0"/>
          <w:color w:val="auto"/>
          <w:kern w:val="2"/>
          <w:sz w:val="32"/>
          <w:szCs w:val="32"/>
          <w:highlight w:val="none"/>
          <w:u w:val="none"/>
          <w:lang w:val="en-US" w:eastAsia="zh-CN" w:bidi="ar"/>
        </w:rPr>
        <w:t>行动完成率</w:t>
      </w:r>
      <w:r>
        <w:rPr>
          <w:rFonts w:hint="default" w:ascii="Times New Roman" w:hAnsi="Times New Roman" w:eastAsia="仿宋_GB2312" w:cs="Times New Roman"/>
          <w:b w:val="0"/>
          <w:bCs/>
          <w:i w:val="0"/>
          <w:iCs w:val="0"/>
          <w:snapToGrid w:val="0"/>
          <w:color w:val="auto"/>
          <w:kern w:val="0"/>
          <w:sz w:val="32"/>
          <w:szCs w:val="32"/>
          <w:highlight w:val="none"/>
          <w:u w:val="none"/>
          <w:lang w:val="en-US" w:eastAsia="zh-CN" w:bidi="ar"/>
        </w:rPr>
        <w:t>等</w:t>
      </w:r>
      <w:r>
        <w:rPr>
          <w:rFonts w:hint="default" w:ascii="Times New Roman" w:hAnsi="Times New Roman" w:eastAsia="仿宋_GB2312" w:cs="Times New Roman"/>
          <w:snapToGrid w:val="0"/>
          <w:color w:val="auto"/>
          <w:kern w:val="2"/>
          <w:sz w:val="32"/>
          <w:szCs w:val="32"/>
          <w:highlight w:val="none"/>
          <w:lang w:val="en-US" w:eastAsia="zh-CN"/>
        </w:rPr>
        <w:t>21个，其中，产出指标16个，效益指标5个（详见附表）。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snapToGrid w:val="0"/>
          <w:color w:val="auto"/>
          <w:kern w:val="0"/>
          <w:sz w:val="32"/>
          <w:szCs w:val="32"/>
          <w:highlight w:val="none"/>
          <w:lang w:val="en-US" w:eastAsia="zh-CN" w:bidi="ar"/>
        </w:rPr>
      </w:pPr>
      <w:r>
        <w:rPr>
          <w:rFonts w:hint="eastAsia" w:ascii="楷体_GB2312" w:hAnsi="楷体_GB2312" w:eastAsia="楷体_GB2312" w:cs="楷体_GB2312"/>
          <w:b w:val="0"/>
          <w:bCs w:val="0"/>
          <w:snapToGrid w:val="0"/>
          <w:color w:val="auto"/>
          <w:kern w:val="0"/>
          <w:sz w:val="32"/>
          <w:szCs w:val="32"/>
          <w:highlight w:val="none"/>
          <w:lang w:val="en-US" w:eastAsia="zh-CN" w:bidi="ar"/>
        </w:rPr>
        <w:t>（二）省内资金安排、分解下达预算情况和绩效目标情况。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1</w:t>
      </w:r>
      <w:r>
        <w:rPr>
          <w:rFonts w:hint="eastAsia" w:ascii="仿宋_GB2312" w:hAnsi="仿宋_GB2312" w:eastAsia="仿宋_GB2312" w:cs="仿宋_GB2312"/>
          <w:b/>
          <w:bCs/>
          <w:snapToGrid w:val="0"/>
          <w:color w:val="auto"/>
          <w:kern w:val="0"/>
          <w:sz w:val="32"/>
          <w:szCs w:val="32"/>
          <w:highlight w:val="none"/>
          <w:lang w:val="en-US" w:eastAsia="zh-CN" w:bidi="ar"/>
        </w:rPr>
        <w:t>.省</w:t>
      </w:r>
      <w:r>
        <w:rPr>
          <w:rFonts w:hint="default" w:ascii="Times New Roman" w:hAnsi="Times New Roman" w:eastAsia="仿宋_GB2312" w:cs="Times New Roman"/>
          <w:b/>
          <w:bCs/>
          <w:snapToGrid w:val="0"/>
          <w:color w:val="auto"/>
          <w:kern w:val="0"/>
          <w:sz w:val="32"/>
          <w:szCs w:val="32"/>
          <w:highlight w:val="none"/>
          <w:lang w:val="en-US" w:eastAsia="zh-CN" w:bidi="ar"/>
        </w:rPr>
        <w:t>内资金安排、分解下达预算情况</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kern w:val="0"/>
          <w:sz w:val="32"/>
          <w:szCs w:val="32"/>
          <w:highlight w:val="none"/>
          <w:lang w:val="en-US" w:eastAsia="zh-CN" w:bidi="ar"/>
        </w:rPr>
      </w:pPr>
      <w:r>
        <w:rPr>
          <w:rFonts w:hint="default" w:ascii="Times New Roman" w:hAnsi="Times New Roman" w:eastAsia="仿宋_GB2312" w:cs="Times New Roman"/>
          <w:b w:val="0"/>
          <w:bCs w:val="0"/>
          <w:snapToGrid w:val="0"/>
          <w:color w:val="auto"/>
          <w:kern w:val="0"/>
          <w:sz w:val="32"/>
          <w:szCs w:val="32"/>
          <w:highlight w:val="none"/>
          <w:lang w:val="en-US" w:eastAsia="zh-CN" w:bidi="ar"/>
        </w:rPr>
        <w:t>根据中央和省专项资金管理规定，收到中央补助资金通知后，</w:t>
      </w:r>
      <w:r>
        <w:rPr>
          <w:rFonts w:hint="default" w:ascii="Times New Roman" w:hAnsi="Times New Roman" w:eastAsia="仿宋_GB2312" w:cs="Times New Roman"/>
          <w:snapToGrid w:val="0"/>
          <w:color w:val="auto"/>
          <w:kern w:val="0"/>
          <w:sz w:val="32"/>
          <w:szCs w:val="32"/>
          <w:highlight w:val="none"/>
          <w:lang w:val="en-US" w:eastAsia="zh-CN" w:bidi="ar"/>
        </w:rPr>
        <w:t>省卫生健康委迅速组织</w:t>
      </w:r>
      <w:r>
        <w:rPr>
          <w:rFonts w:hint="default" w:ascii="Times New Roman" w:hAnsi="Times New Roman" w:eastAsia="仿宋_GB2312" w:cs="Times New Roman"/>
          <w:b w:val="0"/>
          <w:bCs w:val="0"/>
          <w:snapToGrid w:val="0"/>
          <w:color w:val="auto"/>
          <w:kern w:val="0"/>
          <w:sz w:val="32"/>
          <w:szCs w:val="32"/>
          <w:highlight w:val="none"/>
          <w:lang w:val="en-US" w:eastAsia="zh-CN" w:bidi="ar"/>
        </w:rPr>
        <w:t>同步编报专项</w:t>
      </w:r>
      <w:r>
        <w:rPr>
          <w:rFonts w:hint="default" w:ascii="Times New Roman" w:hAnsi="Times New Roman" w:eastAsia="仿宋_GB2312" w:cs="Times New Roman"/>
          <w:snapToGrid w:val="0"/>
          <w:color w:val="auto"/>
          <w:kern w:val="0"/>
          <w:sz w:val="32"/>
          <w:szCs w:val="32"/>
          <w:highlight w:val="none"/>
          <w:lang w:val="en-US" w:eastAsia="zh-CN" w:bidi="ar"/>
        </w:rPr>
        <w:t>资金绩效目标申报表和分配方案，并经委领导班子集体审议通过后报</w:t>
      </w:r>
      <w:r>
        <w:rPr>
          <w:rFonts w:hint="default" w:ascii="Times New Roman" w:hAnsi="Times New Roman" w:eastAsia="仿宋_GB2312" w:cs="Times New Roman"/>
          <w:b w:val="0"/>
          <w:bCs w:val="0"/>
          <w:snapToGrid w:val="0"/>
          <w:color w:val="auto"/>
          <w:kern w:val="0"/>
          <w:sz w:val="32"/>
          <w:szCs w:val="32"/>
          <w:highlight w:val="none"/>
          <w:lang w:val="en-US" w:eastAsia="zh-CN" w:bidi="ar"/>
        </w:rPr>
        <w:t>省财政厅审批。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pPr>
      <w:r>
        <w:rPr>
          <w:rFonts w:hint="default" w:ascii="Times New Roman" w:hAnsi="Times New Roman" w:eastAsia="仿宋_GB2312" w:cs="Times New Roman"/>
          <w:b w:val="0"/>
          <w:bCs w:val="0"/>
          <w:snapToGrid w:val="0"/>
          <w:color w:val="auto"/>
          <w:kern w:val="0"/>
          <w:sz w:val="32"/>
          <w:szCs w:val="32"/>
          <w:highlight w:val="none"/>
          <w:lang w:val="en-US" w:eastAsia="zh-CN" w:bidi="ar"/>
        </w:rPr>
        <w:t>2021年12月、2022年6月和2023年1月，我省通过部门预算、</w:t>
      </w:r>
      <w:r>
        <w:rPr>
          <w:rFonts w:hint="default" w:ascii="Times New Roman" w:hAnsi="Times New Roman" w:eastAsia="仿宋_GB2312" w:cs="Times New Roman"/>
          <w:snapToGrid w:val="0"/>
          <w:color w:val="auto"/>
          <w:kern w:val="0"/>
          <w:sz w:val="32"/>
          <w:szCs w:val="32"/>
          <w:highlight w:val="none"/>
          <w:lang w:val="en-US" w:eastAsia="zh-CN" w:bidi="ar"/>
        </w:rPr>
        <w:t>《</w:t>
      </w:r>
      <w:r>
        <w:rPr>
          <w:rFonts w:hint="default" w:ascii="Times New Roman" w:hAnsi="Times New Roman" w:eastAsia="仿宋_GB2312" w:cs="Times New Roman"/>
          <w:b w:val="0"/>
          <w:bCs w:val="0"/>
          <w:snapToGrid w:val="0"/>
          <w:color w:val="auto"/>
          <w:kern w:val="0"/>
          <w:sz w:val="32"/>
          <w:szCs w:val="32"/>
          <w:highlight w:val="none"/>
          <w:lang w:val="en-US" w:eastAsia="zh-CN" w:bidi="ar"/>
        </w:rPr>
        <w:t>广东省财政厅关于提前下达2022年中央财政医疗服务与保障能力提升补助资金的通知》（粤财社〔2021〕315号）、《广东省财政厅关于安排2022年中央财政医疗服务与保障能力提升（医疗卫生机构能力建设）补助资金预算的通知》（粤财社〔2022〕127号）、《广东省财政厅关于结转安排2022年中央财政医疗服务与保障能力提升（医疗卫生机构能力建设）补助资金（第二批）的通知》（粤财社〔2023〕24号）和《广东省财政厅关于下达2022年中央财政医疗服务与保障能力提升（医疗卫生机构能力建设）补助资金（第二批）的通知》（粤财社〔2023〕25号），分4批向省本级相关单位和市（县）分解下达医疗卫生机构能力建设中央转移支付资金</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28,090.00</w:t>
      </w:r>
      <w:r>
        <w:rPr>
          <w:rFonts w:hint="default" w:ascii="Times New Roman" w:hAnsi="Times New Roman" w:eastAsia="仿宋_GB2312" w:cs="Times New Roman"/>
          <w:b w:val="0"/>
          <w:bCs w:val="0"/>
          <w:snapToGrid w:val="0"/>
          <w:color w:val="auto"/>
          <w:kern w:val="0"/>
          <w:sz w:val="32"/>
          <w:szCs w:val="32"/>
          <w:highlight w:val="none"/>
          <w:lang w:val="en-US" w:eastAsia="zh-CN" w:bidi="ar"/>
        </w:rPr>
        <w:t>万元（</w:t>
      </w:r>
      <w:r>
        <w:rPr>
          <w:rFonts w:hint="default" w:ascii="Times New Roman" w:hAnsi="Times New Roman" w:eastAsia="仿宋_GB2312" w:cs="Times New Roman"/>
          <w:b w:val="0"/>
          <w:bCs w:val="0"/>
          <w:i w:val="0"/>
          <w:caps w:val="0"/>
          <w:snapToGrid w:val="0"/>
          <w:color w:val="auto"/>
          <w:spacing w:val="0"/>
          <w:sz w:val="32"/>
          <w:szCs w:val="32"/>
          <w:highlight w:val="none"/>
          <w:lang w:val="en-US" w:eastAsia="zh-CN"/>
        </w:rPr>
        <w:t>补助资金分配情况</w:t>
      </w:r>
      <w:r>
        <w:rPr>
          <w:rFonts w:hint="default" w:ascii="Times New Roman" w:hAnsi="Times New Roman" w:eastAsia="仿宋_GB2312" w:cs="Times New Roman"/>
          <w:b w:val="0"/>
          <w:bCs w:val="0"/>
          <w:snapToGrid w:val="0"/>
          <w:color w:val="auto"/>
          <w:kern w:val="0"/>
          <w:sz w:val="32"/>
          <w:szCs w:val="32"/>
          <w:highlight w:val="none"/>
          <w:lang w:val="en-US" w:eastAsia="zh-CN" w:bidi="ar"/>
        </w:rPr>
        <w:t>见表1）</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54"/>
        <w:jc w:val="both"/>
        <w:textAlignment w:val="auto"/>
        <w:rPr>
          <w:rFonts w:hint="default" w:ascii="Times New Roman" w:hAnsi="Times New Roman" w:eastAsia="仿宋_GB2312" w:cs="Times New Roman"/>
          <w:snapToGrid w:val="0"/>
          <w:color w:val="auto"/>
          <w:sz w:val="32"/>
          <w:highlight w:val="none"/>
          <w:lang w:val="en-US" w:eastAsia="zh-CN"/>
        </w:rPr>
      </w:pPr>
      <w:r>
        <w:rPr>
          <w:rFonts w:hint="default" w:ascii="Times New Roman" w:hAnsi="Times New Roman" w:eastAsia="仿宋_GB2312" w:cs="Times New Roman"/>
          <w:b w:val="0"/>
          <w:bCs w:val="0"/>
          <w:snapToGrid w:val="0"/>
          <w:color w:val="auto"/>
          <w:sz w:val="32"/>
          <w:szCs w:val="32"/>
          <w:highlight w:val="none"/>
          <w:lang w:val="en-US" w:eastAsia="zh-CN"/>
        </w:rPr>
        <w:t>根据财社〔2022〕176号文，中央财政定向支持我省13个</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国家临床重点专科建设和9家承担疫情重点救治任务医院能力建设的13,700.00万元于2022年12月28日才下达，省财政于2023年1月才下达各地市和各单位，绩效目标完成时间延至2023年12月底。所以，本年度</w:t>
      </w:r>
      <w:r>
        <w:rPr>
          <w:rFonts w:hint="default" w:ascii="Times New Roman" w:hAnsi="Times New Roman" w:eastAsia="仿宋_GB2312" w:cs="Times New Roman"/>
          <w:b w:val="0"/>
          <w:bCs w:val="0"/>
          <w:snapToGrid w:val="0"/>
          <w:color w:val="auto"/>
          <w:kern w:val="0"/>
          <w:sz w:val="32"/>
          <w:szCs w:val="32"/>
          <w:highlight w:val="none"/>
          <w:lang w:val="en-US" w:eastAsia="zh-CN" w:bidi="ar"/>
        </w:rPr>
        <w:t>中央财政</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医疗卫生机构能力建设</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评价资金额度为</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14,390.00</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万元，不含国家临床重点专科建设和承担疫情重点救治任务医院能力建设子项目（以下纯绩效总目标和绩效指标完成情况分析皆不含该子项目）。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宋体" w:cs="Times New Roman"/>
          <w:b/>
          <w:bCs/>
          <w:snapToGrid w:val="0"/>
          <w:color w:val="auto"/>
          <w:kern w:val="2"/>
          <w:sz w:val="28"/>
          <w:szCs w:val="28"/>
          <w:highlight w:val="none"/>
          <w:lang w:val="en-US" w:eastAsia="zh-CN" w:bidi="ar-SA"/>
        </w:rPr>
      </w:pPr>
      <w:r>
        <w:rPr>
          <w:rFonts w:hint="default" w:ascii="Times New Roman" w:hAnsi="Times New Roman" w:eastAsia="宋体" w:cs="Times New Roman"/>
          <w:b/>
          <w:bCs/>
          <w:snapToGrid w:val="0"/>
          <w:color w:val="auto"/>
          <w:kern w:val="2"/>
          <w:sz w:val="28"/>
          <w:szCs w:val="28"/>
          <w:highlight w:val="none"/>
          <w:lang w:val="en-US" w:eastAsia="zh-CN" w:bidi="ar-SA"/>
        </w:rPr>
        <w:t xml:space="preserve">表1-1 </w:t>
      </w:r>
      <w:r>
        <w:rPr>
          <w:rFonts w:hint="eastAsia" w:ascii="Times New Roman" w:hAnsi="Times New Roman" w:eastAsia="宋体" w:cs="Times New Roman"/>
          <w:b/>
          <w:bCs/>
          <w:snapToGrid w:val="0"/>
          <w:color w:val="auto"/>
          <w:kern w:val="2"/>
          <w:sz w:val="28"/>
          <w:szCs w:val="28"/>
          <w:highlight w:val="none"/>
          <w:lang w:val="en-US" w:eastAsia="zh-CN" w:bidi="ar-SA"/>
        </w:rPr>
        <w:t xml:space="preserve"> </w:t>
      </w:r>
      <w:r>
        <w:rPr>
          <w:rFonts w:hint="default" w:ascii="Times New Roman" w:hAnsi="Times New Roman" w:eastAsia="宋体" w:cs="Times New Roman"/>
          <w:b/>
          <w:bCs/>
          <w:snapToGrid w:val="0"/>
          <w:color w:val="auto"/>
          <w:kern w:val="2"/>
          <w:sz w:val="28"/>
          <w:szCs w:val="28"/>
          <w:highlight w:val="none"/>
          <w:lang w:val="en-US" w:eastAsia="zh-CN" w:bidi="ar-SA"/>
        </w:rPr>
        <w:t>省内资金安排、分解下达预算情况（总体）</w:t>
      </w:r>
    </w:p>
    <w:p>
      <w:pPr>
        <w:keepNext w:val="0"/>
        <w:keepLines w:val="0"/>
        <w:pageBreakBefore w:val="0"/>
        <w:widowControl w:val="0"/>
        <w:kinsoku/>
        <w:wordWrap/>
        <w:overflowPunct/>
        <w:topLinePunct w:val="0"/>
        <w:autoSpaceDE/>
        <w:autoSpaceDN/>
        <w:bidi w:val="0"/>
        <w:adjustRightInd/>
        <w:snapToGrid/>
        <w:spacing w:line="400" w:lineRule="exact"/>
        <w:jc w:val="right"/>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金额单位：万元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8"/>
        <w:gridCol w:w="2696"/>
        <w:gridCol w:w="1254"/>
        <w:gridCol w:w="1233"/>
        <w:gridCol w:w="1243"/>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2"/>
                <w:szCs w:val="22"/>
                <w:highlight w:val="none"/>
                <w:u w:val="none"/>
              </w:rPr>
            </w:pPr>
            <w:r>
              <w:rPr>
                <w:rFonts w:hint="default" w:ascii="Times New Roman" w:hAnsi="Times New Roman" w:eastAsia="黑体" w:cs="Times New Roman"/>
                <w:b w:val="0"/>
                <w:bCs w:val="0"/>
                <w:i w:val="0"/>
                <w:iCs w:val="0"/>
                <w:color w:val="auto"/>
                <w:kern w:val="0"/>
                <w:sz w:val="22"/>
                <w:szCs w:val="22"/>
                <w:highlight w:val="none"/>
                <w:u w:val="none"/>
                <w:lang w:val="en-US" w:eastAsia="zh-CN" w:bidi="ar"/>
              </w:rPr>
              <w:t>序号</w:t>
            </w:r>
          </w:p>
        </w:tc>
        <w:tc>
          <w:tcPr>
            <w:tcW w:w="2696"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2"/>
                <w:szCs w:val="22"/>
                <w:highlight w:val="none"/>
                <w:u w:val="none"/>
              </w:rPr>
            </w:pPr>
            <w:r>
              <w:rPr>
                <w:rFonts w:hint="default" w:ascii="Times New Roman" w:hAnsi="Times New Roman" w:eastAsia="黑体" w:cs="Times New Roman"/>
                <w:b w:val="0"/>
                <w:bCs w:val="0"/>
                <w:i w:val="0"/>
                <w:iCs w:val="0"/>
                <w:color w:val="auto"/>
                <w:kern w:val="0"/>
                <w:sz w:val="22"/>
                <w:szCs w:val="22"/>
                <w:highlight w:val="none"/>
                <w:u w:val="none"/>
                <w:lang w:val="en-US" w:eastAsia="zh-CN" w:bidi="ar"/>
              </w:rPr>
              <w:t>财政事权/政策任务</w:t>
            </w:r>
          </w:p>
        </w:tc>
        <w:tc>
          <w:tcPr>
            <w:tcW w:w="125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2"/>
                <w:szCs w:val="22"/>
                <w:highlight w:val="none"/>
                <w:u w:val="none"/>
              </w:rPr>
            </w:pPr>
            <w:r>
              <w:rPr>
                <w:rFonts w:hint="default" w:ascii="Times New Roman" w:hAnsi="Times New Roman" w:eastAsia="黑体" w:cs="Times New Roman"/>
                <w:b w:val="0"/>
                <w:bCs w:val="0"/>
                <w:i w:val="0"/>
                <w:iCs w:val="0"/>
                <w:color w:val="auto"/>
                <w:kern w:val="0"/>
                <w:sz w:val="22"/>
                <w:szCs w:val="22"/>
                <w:highlight w:val="none"/>
                <w:u w:val="none"/>
                <w:lang w:val="en-US" w:eastAsia="zh-CN" w:bidi="ar"/>
              </w:rPr>
              <w:t>年初预算</w:t>
            </w:r>
          </w:p>
        </w:tc>
        <w:tc>
          <w:tcPr>
            <w:tcW w:w="123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2"/>
                <w:szCs w:val="22"/>
                <w:highlight w:val="none"/>
                <w:u w:val="none"/>
              </w:rPr>
            </w:pPr>
            <w:r>
              <w:rPr>
                <w:rFonts w:hint="default" w:ascii="Times New Roman" w:hAnsi="Times New Roman" w:eastAsia="黑体" w:cs="Times New Roman"/>
                <w:b w:val="0"/>
                <w:bCs w:val="0"/>
                <w:i w:val="0"/>
                <w:iCs w:val="0"/>
                <w:color w:val="auto"/>
                <w:kern w:val="0"/>
                <w:sz w:val="22"/>
                <w:szCs w:val="22"/>
                <w:highlight w:val="none"/>
                <w:u w:val="none"/>
                <w:lang w:val="en-US" w:eastAsia="zh-CN" w:bidi="ar"/>
              </w:rPr>
              <w:t>年中追加</w:t>
            </w:r>
          </w:p>
        </w:tc>
        <w:tc>
          <w:tcPr>
            <w:tcW w:w="124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2"/>
                <w:szCs w:val="22"/>
                <w:highlight w:val="none"/>
                <w:u w:val="none"/>
              </w:rPr>
            </w:pPr>
            <w:r>
              <w:rPr>
                <w:rFonts w:hint="default" w:ascii="Times New Roman" w:hAnsi="Times New Roman" w:eastAsia="黑体" w:cs="Times New Roman"/>
                <w:b w:val="0"/>
                <w:bCs w:val="0"/>
                <w:i w:val="0"/>
                <w:iCs w:val="0"/>
                <w:color w:val="auto"/>
                <w:kern w:val="0"/>
                <w:sz w:val="22"/>
                <w:szCs w:val="22"/>
                <w:highlight w:val="none"/>
                <w:u w:val="none"/>
                <w:lang w:val="en-US" w:eastAsia="zh-CN" w:bidi="ar"/>
              </w:rPr>
              <w:t>实际下达</w:t>
            </w:r>
          </w:p>
        </w:tc>
        <w:tc>
          <w:tcPr>
            <w:tcW w:w="1748"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kern w:val="0"/>
                <w:sz w:val="22"/>
                <w:szCs w:val="22"/>
                <w:highlight w:val="none"/>
                <w:u w:val="none"/>
                <w:lang w:val="en-US" w:eastAsia="zh-CN" w:bidi="ar"/>
              </w:rPr>
            </w:pPr>
            <w:r>
              <w:rPr>
                <w:rFonts w:hint="default" w:ascii="Times New Roman" w:hAnsi="Times New Roman" w:eastAsia="黑体" w:cs="Times New Roman"/>
                <w:b w:val="0"/>
                <w:bCs w:val="0"/>
                <w:i w:val="0"/>
                <w:iCs w:val="0"/>
                <w:color w:val="auto"/>
                <w:kern w:val="0"/>
                <w:sz w:val="22"/>
                <w:szCs w:val="22"/>
                <w:highlight w:val="none"/>
                <w:u w:val="none"/>
                <w:lang w:val="en-US" w:eastAsia="zh-CN" w:bidi="ar"/>
              </w:rPr>
              <w:t>年度评价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2"/>
                <w:szCs w:val="22"/>
                <w:highlight w:val="none"/>
                <w:u w:val="none"/>
              </w:rPr>
            </w:pPr>
            <w:r>
              <w:rPr>
                <w:rFonts w:hint="default" w:ascii="Times New Roman" w:hAnsi="Times New Roman" w:eastAsia="黑体" w:cs="Times New Roman"/>
                <w:b w:val="0"/>
                <w:bCs w:val="0"/>
                <w:i w:val="0"/>
                <w:iCs w:val="0"/>
                <w:color w:val="auto"/>
                <w:kern w:val="0"/>
                <w:sz w:val="22"/>
                <w:szCs w:val="22"/>
                <w:highlight w:val="none"/>
                <w:u w:val="none"/>
                <w:lang w:val="en-US" w:eastAsia="zh-CN" w:bidi="ar"/>
              </w:rPr>
              <w:t>资金额度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214" w:type="dxa"/>
            <w:gridSpan w:val="2"/>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lang w:val="en-US" w:eastAsia="zh-CN"/>
              </w:rPr>
            </w:pPr>
            <w:r>
              <w:rPr>
                <w:rFonts w:hint="default" w:ascii="Times New Roman" w:hAnsi="Times New Roman" w:eastAsia="仿宋" w:cs="Times New Roman"/>
                <w:i w:val="0"/>
                <w:iCs w:val="0"/>
                <w:color w:val="auto"/>
                <w:sz w:val="22"/>
                <w:szCs w:val="22"/>
                <w:highlight w:val="none"/>
                <w:u w:val="none"/>
                <w:lang w:val="en-US" w:eastAsia="zh-CN"/>
              </w:rPr>
              <w:t>合   计</w:t>
            </w:r>
          </w:p>
        </w:tc>
        <w:tc>
          <w:tcPr>
            <w:tcW w:w="125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10087.00</w:t>
            </w:r>
          </w:p>
        </w:tc>
        <w:tc>
          <w:tcPr>
            <w:tcW w:w="123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18003.00</w:t>
            </w:r>
          </w:p>
        </w:tc>
        <w:tc>
          <w:tcPr>
            <w:tcW w:w="124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28090.00</w:t>
            </w:r>
          </w:p>
        </w:tc>
        <w:tc>
          <w:tcPr>
            <w:tcW w:w="1748"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14068.00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1</w:t>
            </w:r>
          </w:p>
        </w:tc>
        <w:tc>
          <w:tcPr>
            <w:tcW w:w="2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疾控机构能力建设</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w:t>
            </w:r>
          </w:p>
        </w:tc>
        <w:tc>
          <w:tcPr>
            <w:tcW w:w="1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7900.00</w:t>
            </w:r>
          </w:p>
        </w:tc>
        <w:tc>
          <w:tcPr>
            <w:tcW w:w="17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2</w:t>
            </w:r>
          </w:p>
        </w:tc>
        <w:tc>
          <w:tcPr>
            <w:tcW w:w="2696"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妇幼保健机构能力建设</w:t>
            </w:r>
          </w:p>
        </w:tc>
        <w:tc>
          <w:tcPr>
            <w:tcW w:w="125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w:t>
            </w:r>
          </w:p>
        </w:tc>
        <w:tc>
          <w:tcPr>
            <w:tcW w:w="124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4058.00</w:t>
            </w:r>
          </w:p>
        </w:tc>
        <w:tc>
          <w:tcPr>
            <w:tcW w:w="1748"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4058.00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3</w:t>
            </w:r>
          </w:p>
        </w:tc>
        <w:tc>
          <w:tcPr>
            <w:tcW w:w="2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职业病机构能力提升</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w:t>
            </w:r>
          </w:p>
        </w:tc>
        <w:tc>
          <w:tcPr>
            <w:tcW w:w="1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2432.00</w:t>
            </w:r>
          </w:p>
        </w:tc>
        <w:tc>
          <w:tcPr>
            <w:tcW w:w="17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2432.00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4</w:t>
            </w:r>
          </w:p>
        </w:tc>
        <w:tc>
          <w:tcPr>
            <w:tcW w:w="2696"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国家临床重点专科建设和承担疫情重点救治任务医院能力建设</w:t>
            </w:r>
          </w:p>
        </w:tc>
        <w:tc>
          <w:tcPr>
            <w:tcW w:w="125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w:t>
            </w:r>
          </w:p>
        </w:tc>
        <w:tc>
          <w:tcPr>
            <w:tcW w:w="124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13700.00</w:t>
            </w:r>
          </w:p>
        </w:tc>
        <w:tc>
          <w:tcPr>
            <w:tcW w:w="1748"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（该子项目资金不纳入本次评价)</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exact"/>
        <w:ind w:right="0"/>
        <w:jc w:val="both"/>
        <w:textAlignment w:val="auto"/>
        <w:rPr>
          <w:rFonts w:hint="default" w:ascii="Times New Roman" w:hAnsi="Times New Roman" w:eastAsia="宋体" w:cs="Times New Roman"/>
          <w:b/>
          <w:bCs/>
          <w:i w:val="0"/>
          <w:iCs w:val="0"/>
          <w:caps w:val="0"/>
          <w:color w:val="auto"/>
          <w:spacing w:val="0"/>
          <w:kern w:val="44"/>
          <w:sz w:val="32"/>
          <w:szCs w:val="32"/>
          <w:highlight w:val="none"/>
          <w:shd w:val="clear" w:color="auto" w:fill="FFFFFF"/>
          <w:lang w:val="en-US" w:eastAsia="zh-CN" w:bidi="ar"/>
        </w:rPr>
      </w:pPr>
      <w:r>
        <w:rPr>
          <w:rFonts w:hint="default" w:ascii="Times New Roman" w:hAnsi="Times New Roman" w:eastAsia="宋体" w:cs="Times New Roman"/>
          <w:b w:val="0"/>
          <w:bCs w:val="0"/>
          <w:color w:val="auto"/>
          <w:kern w:val="44"/>
          <w:sz w:val="21"/>
          <w:szCs w:val="21"/>
          <w:highlight w:val="none"/>
          <w:lang w:val="en-US" w:eastAsia="zh-CN" w:bidi="ar"/>
        </w:rPr>
        <w:t>注：国家临床重点专科建设和承担疫情重点救治任务医院能力建设中央资金于2022年12月28日下达资金，绩效目标完成时间延至2023年12月，故年度评价资金额度为</w:t>
      </w:r>
      <w:r>
        <w:rPr>
          <w:rFonts w:hint="default" w:ascii="Times New Roman" w:hAnsi="Times New Roman" w:eastAsia="宋体" w:cs="Times New Roman"/>
          <w:b w:val="0"/>
          <w:bCs w:val="0"/>
          <w:i w:val="0"/>
          <w:iCs w:val="0"/>
          <w:color w:val="auto"/>
          <w:kern w:val="0"/>
          <w:sz w:val="22"/>
          <w:szCs w:val="22"/>
          <w:highlight w:val="none"/>
          <w:u w:val="none"/>
          <w:lang w:val="en-US" w:eastAsia="zh-CN" w:bidi="ar"/>
        </w:rPr>
        <w:t>14390.00</w:t>
      </w:r>
      <w:r>
        <w:rPr>
          <w:rFonts w:hint="default" w:ascii="Times New Roman" w:hAnsi="Times New Roman" w:eastAsia="宋体" w:cs="Times New Roman"/>
          <w:b w:val="0"/>
          <w:bCs w:val="0"/>
          <w:color w:val="auto"/>
          <w:kern w:val="44"/>
          <w:sz w:val="21"/>
          <w:szCs w:val="21"/>
          <w:highlight w:val="none"/>
          <w:lang w:val="en-US" w:eastAsia="zh-CN" w:bidi="ar"/>
        </w:rPr>
        <w:t>万元。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宋体" w:cs="Times New Roman"/>
          <w:b/>
          <w:bCs/>
          <w:color w:val="auto"/>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宋体" w:cs="Times New Roman"/>
          <w:b/>
          <w:bCs/>
          <w:snapToGrid w:val="0"/>
          <w:color w:val="auto"/>
          <w:kern w:val="0"/>
          <w:sz w:val="28"/>
          <w:szCs w:val="28"/>
          <w:highlight w:val="none"/>
          <w:lang w:val="en-US" w:eastAsia="zh-CN" w:bidi="ar-SA"/>
        </w:rPr>
      </w:pPr>
      <w:r>
        <w:rPr>
          <w:rFonts w:hint="default" w:ascii="Times New Roman" w:hAnsi="Times New Roman" w:eastAsia="宋体" w:cs="Times New Roman"/>
          <w:b/>
          <w:bCs/>
          <w:snapToGrid w:val="0"/>
          <w:color w:val="auto"/>
          <w:kern w:val="0"/>
          <w:sz w:val="28"/>
          <w:szCs w:val="28"/>
          <w:highlight w:val="none"/>
          <w:lang w:val="en-US" w:eastAsia="zh-CN" w:bidi="ar-SA"/>
        </w:rPr>
        <w:t xml:space="preserve">表1-2 </w:t>
      </w:r>
      <w:r>
        <w:rPr>
          <w:rFonts w:hint="eastAsia" w:ascii="Times New Roman" w:hAnsi="Times New Roman" w:eastAsia="宋体" w:cs="Times New Roman"/>
          <w:b/>
          <w:bCs/>
          <w:snapToGrid w:val="0"/>
          <w:color w:val="auto"/>
          <w:kern w:val="0"/>
          <w:sz w:val="28"/>
          <w:szCs w:val="28"/>
          <w:highlight w:val="none"/>
          <w:lang w:val="en-US" w:eastAsia="zh-CN" w:bidi="ar-SA"/>
        </w:rPr>
        <w:t xml:space="preserve"> </w:t>
      </w:r>
      <w:r>
        <w:rPr>
          <w:rFonts w:hint="default" w:ascii="Times New Roman" w:hAnsi="Times New Roman" w:eastAsia="宋体" w:cs="Times New Roman"/>
          <w:b/>
          <w:bCs/>
          <w:snapToGrid w:val="0"/>
          <w:color w:val="auto"/>
          <w:kern w:val="0"/>
          <w:sz w:val="28"/>
          <w:szCs w:val="28"/>
          <w:highlight w:val="none"/>
          <w:lang w:val="en-US" w:eastAsia="zh-CN" w:bidi="ar-SA"/>
        </w:rPr>
        <w:t>省内资金安排、分解下达预算情况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宋体" w:cs="Times New Roman"/>
          <w:b/>
          <w:bCs/>
          <w:snapToGrid w:val="0"/>
          <w:color w:val="auto"/>
          <w:kern w:val="0"/>
          <w:sz w:val="28"/>
          <w:szCs w:val="28"/>
          <w:highlight w:val="none"/>
          <w:lang w:val="en-US" w:eastAsia="zh-CN" w:bidi="ar-SA"/>
        </w:rPr>
      </w:pPr>
      <w:r>
        <w:rPr>
          <w:rFonts w:hint="default" w:ascii="Times New Roman" w:hAnsi="Times New Roman" w:eastAsia="宋体" w:cs="Times New Roman"/>
          <w:b/>
          <w:bCs/>
          <w:snapToGrid w:val="0"/>
          <w:color w:val="auto"/>
          <w:kern w:val="0"/>
          <w:sz w:val="28"/>
          <w:szCs w:val="28"/>
          <w:highlight w:val="none"/>
          <w:lang w:val="en-US" w:eastAsia="zh-CN" w:bidi="ar-SA"/>
        </w:rPr>
        <w:t>（疾控、妇幼、职业病机构建设）</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02"/>
        <w:gridCol w:w="996"/>
        <w:gridCol w:w="996"/>
        <w:gridCol w:w="997"/>
        <w:gridCol w:w="996"/>
        <w:gridCol w:w="995"/>
        <w:gridCol w:w="996"/>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Header/>
          <w:jc w:val="center"/>
        </w:trPr>
        <w:tc>
          <w:tcPr>
            <w:tcW w:w="19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b w:val="0"/>
                <w:bCs/>
                <w:i w:val="0"/>
                <w:color w:val="auto"/>
                <w:sz w:val="20"/>
                <w:szCs w:val="20"/>
                <w:highlight w:val="none"/>
                <w:u w:val="none"/>
              </w:rPr>
            </w:pPr>
            <w:r>
              <w:rPr>
                <w:rFonts w:hint="default" w:ascii="Times New Roman" w:hAnsi="Times New Roman" w:eastAsia="黑体" w:cs="Times New Roman"/>
                <w:b w:val="0"/>
                <w:bCs/>
                <w:i w:val="0"/>
                <w:color w:val="auto"/>
                <w:kern w:val="0"/>
                <w:sz w:val="20"/>
                <w:szCs w:val="20"/>
                <w:highlight w:val="none"/>
                <w:u w:val="none"/>
                <w:lang w:val="en-US" w:eastAsia="zh-CN" w:bidi="ar"/>
              </w:rPr>
              <w:t>单位及地区</w:t>
            </w:r>
          </w:p>
        </w:tc>
        <w:tc>
          <w:tcPr>
            <w:tcW w:w="9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b w:val="0"/>
                <w:bCs/>
                <w:i w:val="0"/>
                <w:color w:val="auto"/>
                <w:sz w:val="20"/>
                <w:szCs w:val="20"/>
                <w:highlight w:val="none"/>
                <w:u w:val="none"/>
              </w:rPr>
            </w:pPr>
            <w:r>
              <w:rPr>
                <w:rFonts w:hint="default" w:ascii="Times New Roman" w:hAnsi="Times New Roman" w:eastAsia="黑体" w:cs="Times New Roman"/>
                <w:b w:val="0"/>
                <w:bCs/>
                <w:i w:val="0"/>
                <w:color w:val="auto"/>
                <w:kern w:val="0"/>
                <w:sz w:val="20"/>
                <w:szCs w:val="20"/>
                <w:highlight w:val="none"/>
                <w:u w:val="none"/>
                <w:lang w:val="en-US" w:eastAsia="zh-CN" w:bidi="ar"/>
              </w:rPr>
              <w:t>合计</w:t>
            </w:r>
          </w:p>
        </w:tc>
        <w:tc>
          <w:tcPr>
            <w:tcW w:w="19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b w:val="0"/>
                <w:bCs/>
                <w:i w:val="0"/>
                <w:color w:val="auto"/>
                <w:sz w:val="20"/>
                <w:szCs w:val="20"/>
                <w:highlight w:val="none"/>
                <w:u w:val="none"/>
              </w:rPr>
            </w:pPr>
            <w:r>
              <w:rPr>
                <w:rFonts w:hint="default" w:ascii="Times New Roman" w:hAnsi="Times New Roman" w:eastAsia="黑体" w:cs="Times New Roman"/>
                <w:b w:val="0"/>
                <w:bCs/>
                <w:i w:val="0"/>
                <w:color w:val="auto"/>
                <w:kern w:val="0"/>
                <w:sz w:val="20"/>
                <w:szCs w:val="20"/>
                <w:highlight w:val="none"/>
                <w:u w:val="none"/>
                <w:lang w:val="en-US" w:eastAsia="zh-CN" w:bidi="ar"/>
              </w:rPr>
              <w:t>疾控机构能力建设</w:t>
            </w:r>
          </w:p>
        </w:tc>
        <w:tc>
          <w:tcPr>
            <w:tcW w:w="19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b w:val="0"/>
                <w:bCs/>
                <w:i w:val="0"/>
                <w:color w:val="auto"/>
                <w:sz w:val="20"/>
                <w:szCs w:val="20"/>
                <w:highlight w:val="none"/>
                <w:u w:val="none"/>
              </w:rPr>
            </w:pPr>
            <w:r>
              <w:rPr>
                <w:rFonts w:hint="default" w:ascii="Times New Roman" w:hAnsi="Times New Roman" w:eastAsia="黑体" w:cs="Times New Roman"/>
                <w:b w:val="0"/>
                <w:bCs/>
                <w:i w:val="0"/>
                <w:color w:val="auto"/>
                <w:kern w:val="0"/>
                <w:sz w:val="20"/>
                <w:szCs w:val="20"/>
                <w:highlight w:val="none"/>
                <w:u w:val="none"/>
                <w:lang w:val="en-US" w:eastAsia="zh-CN" w:bidi="ar"/>
              </w:rPr>
              <w:t>妇幼保健机构能力建设</w:t>
            </w:r>
          </w:p>
        </w:tc>
        <w:tc>
          <w:tcPr>
            <w:tcW w:w="1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b w:val="0"/>
                <w:bCs/>
                <w:i w:val="0"/>
                <w:color w:val="auto"/>
                <w:sz w:val="20"/>
                <w:szCs w:val="20"/>
                <w:highlight w:val="none"/>
                <w:u w:val="none"/>
              </w:rPr>
            </w:pPr>
            <w:r>
              <w:rPr>
                <w:rFonts w:hint="default" w:ascii="Times New Roman" w:hAnsi="Times New Roman" w:eastAsia="黑体" w:cs="Times New Roman"/>
                <w:b w:val="0"/>
                <w:bCs/>
                <w:i w:val="0"/>
                <w:color w:val="auto"/>
                <w:kern w:val="0"/>
                <w:sz w:val="20"/>
                <w:szCs w:val="20"/>
                <w:highlight w:val="none"/>
                <w:u w:val="none"/>
                <w:lang w:val="en-US" w:eastAsia="zh-CN" w:bidi="ar"/>
              </w:rPr>
              <w:t>职业病防治能力提升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19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黑体" w:cs="Times New Roman"/>
                <w:b w:val="0"/>
                <w:bCs/>
                <w:i w:val="0"/>
                <w:color w:val="auto"/>
                <w:sz w:val="20"/>
                <w:szCs w:val="20"/>
                <w:highlight w:val="none"/>
                <w:u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黑体" w:cs="Times New Roman"/>
                <w:b w:val="0"/>
                <w:bCs/>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b w:val="0"/>
                <w:bCs/>
                <w:i w:val="0"/>
                <w:color w:val="auto"/>
                <w:sz w:val="20"/>
                <w:szCs w:val="20"/>
                <w:highlight w:val="none"/>
                <w:u w:val="none"/>
              </w:rPr>
            </w:pPr>
            <w:r>
              <w:rPr>
                <w:rFonts w:hint="default" w:ascii="Times New Roman" w:hAnsi="Times New Roman" w:eastAsia="黑体" w:cs="Times New Roman"/>
                <w:b w:val="0"/>
                <w:bCs/>
                <w:i w:val="0"/>
                <w:color w:val="auto"/>
                <w:kern w:val="0"/>
                <w:sz w:val="20"/>
                <w:szCs w:val="20"/>
                <w:highlight w:val="none"/>
                <w:u w:val="none"/>
                <w:lang w:val="en-US" w:eastAsia="zh-CN" w:bidi="ar"/>
              </w:rPr>
              <w:t>2021年提前下达</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b w:val="0"/>
                <w:bCs/>
                <w:i w:val="0"/>
                <w:color w:val="auto"/>
                <w:sz w:val="20"/>
                <w:szCs w:val="20"/>
                <w:highlight w:val="none"/>
                <w:u w:val="none"/>
              </w:rPr>
            </w:pPr>
            <w:r>
              <w:rPr>
                <w:rFonts w:hint="default" w:ascii="Times New Roman" w:hAnsi="Times New Roman" w:eastAsia="黑体" w:cs="Times New Roman"/>
                <w:b w:val="0"/>
                <w:bCs/>
                <w:i w:val="0"/>
                <w:color w:val="auto"/>
                <w:kern w:val="0"/>
                <w:sz w:val="20"/>
                <w:szCs w:val="20"/>
                <w:highlight w:val="none"/>
                <w:u w:val="none"/>
                <w:lang w:val="en-US" w:eastAsia="zh-CN" w:bidi="ar"/>
              </w:rPr>
              <w:t>2022年追加下达</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b w:val="0"/>
                <w:bCs/>
                <w:i w:val="0"/>
                <w:color w:val="auto"/>
                <w:sz w:val="20"/>
                <w:szCs w:val="20"/>
                <w:highlight w:val="none"/>
                <w:u w:val="none"/>
              </w:rPr>
            </w:pPr>
            <w:r>
              <w:rPr>
                <w:rFonts w:hint="default" w:ascii="Times New Roman" w:hAnsi="Times New Roman" w:eastAsia="黑体" w:cs="Times New Roman"/>
                <w:b w:val="0"/>
                <w:bCs/>
                <w:i w:val="0"/>
                <w:color w:val="auto"/>
                <w:kern w:val="0"/>
                <w:sz w:val="20"/>
                <w:szCs w:val="20"/>
                <w:highlight w:val="none"/>
                <w:u w:val="none"/>
                <w:lang w:val="en-US" w:eastAsia="zh-CN" w:bidi="ar"/>
              </w:rPr>
              <w:t>2021年提前下达</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b w:val="0"/>
                <w:bCs/>
                <w:i w:val="0"/>
                <w:color w:val="auto"/>
                <w:sz w:val="20"/>
                <w:szCs w:val="20"/>
                <w:highlight w:val="none"/>
                <w:u w:val="none"/>
              </w:rPr>
            </w:pPr>
            <w:r>
              <w:rPr>
                <w:rFonts w:hint="default" w:ascii="Times New Roman" w:hAnsi="Times New Roman" w:eastAsia="黑体" w:cs="Times New Roman"/>
                <w:b w:val="0"/>
                <w:bCs/>
                <w:i w:val="0"/>
                <w:color w:val="auto"/>
                <w:kern w:val="0"/>
                <w:sz w:val="20"/>
                <w:szCs w:val="20"/>
                <w:highlight w:val="none"/>
                <w:u w:val="none"/>
                <w:lang w:val="en-US" w:eastAsia="zh-CN" w:bidi="ar"/>
              </w:rPr>
              <w:t>2022年追加下达</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b w:val="0"/>
                <w:bCs/>
                <w:i w:val="0"/>
                <w:color w:val="auto"/>
                <w:sz w:val="20"/>
                <w:szCs w:val="20"/>
                <w:highlight w:val="none"/>
                <w:u w:val="none"/>
              </w:rPr>
            </w:pPr>
            <w:r>
              <w:rPr>
                <w:rFonts w:hint="default" w:ascii="Times New Roman" w:hAnsi="Times New Roman" w:eastAsia="黑体" w:cs="Times New Roman"/>
                <w:b w:val="0"/>
                <w:bCs/>
                <w:i w:val="0"/>
                <w:color w:val="auto"/>
                <w:kern w:val="0"/>
                <w:sz w:val="20"/>
                <w:szCs w:val="20"/>
                <w:highlight w:val="none"/>
                <w:u w:val="none"/>
                <w:lang w:val="en-US" w:eastAsia="zh-CN" w:bidi="ar"/>
              </w:rPr>
              <w:t>2021年提前下达</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b w:val="0"/>
                <w:bCs/>
                <w:i w:val="0"/>
                <w:color w:val="auto"/>
                <w:sz w:val="20"/>
                <w:szCs w:val="20"/>
                <w:highlight w:val="none"/>
                <w:u w:val="none"/>
              </w:rPr>
            </w:pPr>
            <w:r>
              <w:rPr>
                <w:rFonts w:hint="default" w:ascii="Times New Roman" w:hAnsi="Times New Roman" w:eastAsia="黑体" w:cs="Times New Roman"/>
                <w:b w:val="0"/>
                <w:bCs/>
                <w:i w:val="0"/>
                <w:color w:val="auto"/>
                <w:kern w:val="0"/>
                <w:sz w:val="20"/>
                <w:szCs w:val="20"/>
                <w:highlight w:val="none"/>
                <w:u w:val="none"/>
                <w:lang w:val="en-US" w:eastAsia="zh-CN" w:bidi="ar"/>
              </w:rPr>
              <w:t>2022年追加下达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合计</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14,390 </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4,072 </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3,828 </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4,100 </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-42 </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1,915 </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省本级小计</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1,314 </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472 </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28 </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500 </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-6 </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320 </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广东省疾病预防控制中心</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500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472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28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广东省职业病防治院</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320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320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广东省妇幼保健院</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494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500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-6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各地市小计</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8,092 </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2,400 </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1,600 </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2,000 </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-20 </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1,595 </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广州市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374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335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深圳市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55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珠海市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54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汕头市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773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335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佛山市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55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335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韶关市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853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河源市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453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梅州市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773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335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惠州市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652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汕尾市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55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东莞市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55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中山市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55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江门市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455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阳江市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653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湛江市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55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茂名市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853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肇庆市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253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清远市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853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潮州市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55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揭阳市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253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云浮市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455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15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财政省直管县小计</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4,984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1,200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2,200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1,600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-16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南雄市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仁化县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翁源县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198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紫金县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连平县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398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兴宁市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198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大埔县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丰顺县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海丰县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198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陆河县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廉江市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徐闻县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398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德庆县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398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封开县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连山县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饶平县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普宁市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40" w:lineRule="exact"/>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揭西县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398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惠来县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exact"/>
          <w:jc w:val="center"/>
        </w:trPr>
        <w:tc>
          <w:tcPr>
            <w:tcW w:w="1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新兴县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398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 </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0"/>
                <w:szCs w:val="20"/>
                <w:highlight w:val="none"/>
                <w:u w:val="none"/>
              </w:rPr>
            </w:pP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2</w:t>
      </w:r>
      <w:r>
        <w:rPr>
          <w:rFonts w:hint="eastAsia" w:ascii="仿宋_GB2312" w:hAnsi="仿宋_GB2312" w:eastAsia="仿宋_GB2312" w:cs="仿宋_GB2312"/>
          <w:b/>
          <w:bCs/>
          <w:snapToGrid w:val="0"/>
          <w:color w:val="auto"/>
          <w:kern w:val="0"/>
          <w:sz w:val="32"/>
          <w:szCs w:val="32"/>
          <w:highlight w:val="none"/>
          <w:lang w:val="en-US" w:eastAsia="zh-CN" w:bidi="ar"/>
        </w:rPr>
        <w:t>.</w:t>
      </w:r>
      <w:r>
        <w:rPr>
          <w:rFonts w:hint="default" w:ascii="Times New Roman" w:hAnsi="Times New Roman" w:eastAsia="仿宋_GB2312" w:cs="Times New Roman"/>
          <w:b/>
          <w:bCs/>
          <w:snapToGrid w:val="0"/>
          <w:color w:val="auto"/>
          <w:kern w:val="0"/>
          <w:sz w:val="32"/>
          <w:szCs w:val="32"/>
          <w:highlight w:val="none"/>
          <w:lang w:val="en-US" w:eastAsia="zh-CN" w:bidi="ar"/>
        </w:rPr>
        <w:t>省内绩效目标情况。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kern w:val="0"/>
          <w:sz w:val="32"/>
          <w:szCs w:val="32"/>
          <w:highlight w:val="none"/>
          <w:lang w:val="en-US" w:eastAsia="zh-CN" w:bidi="ar"/>
        </w:rPr>
      </w:pPr>
      <w:r>
        <w:rPr>
          <w:rFonts w:hint="default" w:ascii="Times New Roman" w:hAnsi="Times New Roman" w:eastAsia="仿宋_GB2312" w:cs="Times New Roman"/>
          <w:snapToGrid w:val="0"/>
          <w:color w:val="auto"/>
          <w:sz w:val="32"/>
          <w:szCs w:val="32"/>
          <w:highlight w:val="none"/>
          <w:lang w:val="en-US" w:eastAsia="zh-CN"/>
        </w:rPr>
        <w:t>参照</w:t>
      </w:r>
      <w:r>
        <w:rPr>
          <w:rFonts w:hint="default" w:ascii="Times New Roman" w:hAnsi="Times New Roman" w:eastAsia="仿宋_GB2312" w:cs="Times New Roman"/>
          <w:snapToGrid w:val="0"/>
          <w:color w:val="auto"/>
          <w:sz w:val="32"/>
          <w:szCs w:val="32"/>
          <w:highlight w:val="none"/>
        </w:rPr>
        <w:t>《2022年度中央对地方专项转移支付区域绩效目标表》</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结合全省工作实际情况</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我省认真研究制订</w:t>
      </w:r>
      <w:r>
        <w:rPr>
          <w:rFonts w:hint="default" w:ascii="Times New Roman" w:hAnsi="Times New Roman" w:eastAsia="仿宋_GB2312" w:cs="Times New Roman"/>
          <w:snapToGrid w:val="0"/>
          <w:color w:val="auto"/>
          <w:spacing w:val="0"/>
          <w:kern w:val="0"/>
          <w:sz w:val="32"/>
          <w:szCs w:val="32"/>
          <w:highlight w:val="none"/>
          <w:lang w:val="en-US" w:eastAsia="zh-CN"/>
        </w:rPr>
        <w:t>了2022年度项目绩效指标及完成值</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bidi="ar"/>
        </w:rPr>
        <w:t>并</w:t>
      </w:r>
      <w:r>
        <w:rPr>
          <w:rFonts w:hint="default" w:ascii="Times New Roman" w:hAnsi="Times New Roman" w:eastAsia="仿宋_GB2312" w:cs="Times New Roman"/>
          <w:b w:val="0"/>
          <w:bCs w:val="0"/>
          <w:snapToGrid w:val="0"/>
          <w:color w:val="auto"/>
          <w:sz w:val="32"/>
          <w:szCs w:val="32"/>
          <w:highlight w:val="none"/>
          <w:lang w:val="en-US" w:eastAsia="zh-CN"/>
        </w:rPr>
        <w:t>在向</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各地各单位</w:t>
      </w:r>
      <w:r>
        <w:rPr>
          <w:rFonts w:hint="default" w:ascii="Times New Roman" w:hAnsi="Times New Roman" w:eastAsia="仿宋_GB2312" w:cs="Times New Roman"/>
          <w:b w:val="0"/>
          <w:bCs w:val="0"/>
          <w:snapToGrid w:val="0"/>
          <w:color w:val="auto"/>
          <w:sz w:val="32"/>
          <w:szCs w:val="32"/>
          <w:highlight w:val="none"/>
          <w:lang w:val="en-US" w:eastAsia="zh-CN"/>
        </w:rPr>
        <w:t>下达转移支付预算时，同步下达</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2022年</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度中央对地方转移支付</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总体</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绩效目标</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和绩效指标</w:t>
      </w:r>
      <w:r>
        <w:rPr>
          <w:rFonts w:hint="default" w:ascii="Times New Roman" w:hAnsi="Times New Roman" w:eastAsia="仿宋_GB2312" w:cs="Times New Roman"/>
          <w:b w:val="0"/>
          <w:bCs w:val="0"/>
          <w:snapToGrid w:val="0"/>
          <w:color w:val="auto"/>
          <w:sz w:val="32"/>
          <w:szCs w:val="32"/>
          <w:highlight w:val="none"/>
          <w:lang w:val="en-US" w:eastAsia="zh-CN"/>
        </w:rPr>
        <w:t>。其中疾控机构能力建设、妇幼保健机构能力建设和职业病机构能力提升等3个子项目省内</w:t>
      </w:r>
      <w:r>
        <w:rPr>
          <w:rFonts w:hint="default" w:ascii="Times New Roman" w:hAnsi="Times New Roman" w:eastAsia="仿宋_GB2312" w:cs="Times New Roman"/>
          <w:b w:val="0"/>
          <w:bCs w:val="0"/>
          <w:snapToGrid w:val="0"/>
          <w:color w:val="auto"/>
          <w:kern w:val="0"/>
          <w:sz w:val="32"/>
          <w:szCs w:val="32"/>
          <w:highlight w:val="none"/>
          <w:lang w:val="en-US" w:eastAsia="zh-CN" w:bidi="ar"/>
        </w:rPr>
        <w:t>年度</w:t>
      </w:r>
      <w:r>
        <w:rPr>
          <w:rFonts w:hint="default" w:ascii="Times New Roman" w:hAnsi="Times New Roman" w:eastAsia="仿宋_GB2312" w:cs="Times New Roman"/>
          <w:b w:val="0"/>
          <w:bCs w:val="0"/>
          <w:snapToGrid w:val="0"/>
          <w:color w:val="auto"/>
          <w:sz w:val="32"/>
          <w:szCs w:val="32"/>
          <w:highlight w:val="none"/>
        </w:rPr>
        <w:t>绩效</w:t>
      </w:r>
      <w:r>
        <w:rPr>
          <w:rFonts w:hint="default" w:ascii="Times New Roman" w:hAnsi="Times New Roman" w:eastAsia="仿宋_GB2312" w:cs="Times New Roman"/>
          <w:b w:val="0"/>
          <w:bCs w:val="0"/>
          <w:snapToGrid w:val="0"/>
          <w:color w:val="auto"/>
          <w:sz w:val="32"/>
          <w:szCs w:val="32"/>
          <w:highlight w:val="none"/>
          <w:lang w:val="en-US" w:eastAsia="zh-CN"/>
        </w:rPr>
        <w:t>总体</w:t>
      </w:r>
      <w:r>
        <w:rPr>
          <w:rFonts w:hint="default" w:ascii="Times New Roman" w:hAnsi="Times New Roman" w:eastAsia="仿宋_GB2312" w:cs="Times New Roman"/>
          <w:b w:val="0"/>
          <w:bCs w:val="0"/>
          <w:snapToGrid w:val="0"/>
          <w:color w:val="auto"/>
          <w:sz w:val="32"/>
          <w:szCs w:val="32"/>
          <w:highlight w:val="none"/>
        </w:rPr>
        <w:t>目标</w:t>
      </w:r>
      <w:r>
        <w:rPr>
          <w:rFonts w:hint="default" w:ascii="Times New Roman" w:hAnsi="Times New Roman" w:eastAsia="仿宋_GB2312" w:cs="Times New Roman"/>
          <w:b w:val="0"/>
          <w:bCs w:val="0"/>
          <w:snapToGrid w:val="0"/>
          <w:color w:val="auto"/>
          <w:sz w:val="32"/>
          <w:szCs w:val="32"/>
          <w:highlight w:val="none"/>
          <w:lang w:val="en-US" w:eastAsia="zh-CN"/>
        </w:rPr>
        <w:t>及绩效指标</w:t>
      </w:r>
      <w:r>
        <w:rPr>
          <w:rFonts w:hint="default" w:ascii="Times New Roman" w:hAnsi="Times New Roman" w:eastAsia="仿宋_GB2312" w:cs="Times New Roman"/>
          <w:b w:val="0"/>
          <w:bCs w:val="0"/>
          <w:snapToGrid w:val="0"/>
          <w:color w:val="auto"/>
          <w:kern w:val="0"/>
          <w:sz w:val="32"/>
          <w:szCs w:val="32"/>
          <w:highlight w:val="none"/>
          <w:lang w:val="en-US" w:eastAsia="zh-CN" w:bidi="ar"/>
        </w:rPr>
        <w:t>与中央保持一致；国家临床重点专科建设和承担疫情重点救治任务医院能力建设省内年度绩效总体目标与中央保持一致，但绩效指标较中央增加了2个满意度指标（详见表2）。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Times New Roman" w:hAnsi="Times New Roman" w:eastAsia="宋体" w:cs="Times New Roman"/>
          <w:b/>
          <w:bCs/>
          <w:color w:val="auto"/>
          <w:kern w:val="0"/>
          <w:sz w:val="28"/>
          <w:szCs w:val="28"/>
          <w:highlight w:val="none"/>
          <w:lang w:val="en-US" w:eastAsia="zh-CN" w:bidi="ar"/>
        </w:rPr>
      </w:pPr>
      <w:r>
        <w:rPr>
          <w:rFonts w:hint="default" w:ascii="Times New Roman" w:hAnsi="Times New Roman" w:eastAsia="宋体" w:cs="Times New Roman"/>
          <w:b/>
          <w:bCs/>
          <w:color w:val="auto"/>
          <w:kern w:val="0"/>
          <w:sz w:val="28"/>
          <w:szCs w:val="28"/>
          <w:highlight w:val="none"/>
          <w:lang w:val="en-US" w:eastAsia="zh-CN" w:bidi="ar"/>
        </w:rPr>
        <w:t xml:space="preserve">表2 </w:t>
      </w:r>
      <w:r>
        <w:rPr>
          <w:rFonts w:hint="eastAsia" w:ascii="Times New Roman" w:hAnsi="Times New Roman" w:eastAsia="宋体" w:cs="Times New Roman"/>
          <w:b/>
          <w:bCs/>
          <w:color w:val="auto"/>
          <w:kern w:val="0"/>
          <w:sz w:val="28"/>
          <w:szCs w:val="28"/>
          <w:highlight w:val="none"/>
          <w:lang w:val="en-US" w:eastAsia="zh-CN" w:bidi="ar"/>
        </w:rPr>
        <w:t xml:space="preserve"> </w:t>
      </w:r>
      <w:r>
        <w:rPr>
          <w:rFonts w:hint="default" w:ascii="Times New Roman" w:hAnsi="Times New Roman" w:eastAsia="宋体" w:cs="Times New Roman"/>
          <w:b/>
          <w:bCs/>
          <w:color w:val="auto"/>
          <w:kern w:val="0"/>
          <w:sz w:val="28"/>
          <w:szCs w:val="28"/>
          <w:highlight w:val="none"/>
          <w:lang w:val="en-US" w:eastAsia="zh-CN" w:bidi="ar"/>
        </w:rPr>
        <w:t>省财政下达2022年度中央对地方转移支付国家临床重点专科建设和承担疫情重点救治任务医院能力建设区域绩效指标情况</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811"/>
        <w:gridCol w:w="3839"/>
        <w:gridCol w:w="165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blHeader/>
          <w:jc w:val="center"/>
        </w:trPr>
        <w:tc>
          <w:tcPr>
            <w:tcW w:w="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color w:val="auto"/>
                <w:kern w:val="0"/>
                <w:sz w:val="21"/>
                <w:szCs w:val="21"/>
                <w:highlight w:val="none"/>
                <w:u w:val="none"/>
                <w:lang w:val="en-US" w:eastAsia="zh-CN" w:bidi="ar"/>
              </w:rPr>
            </w:pPr>
            <w:r>
              <w:rPr>
                <w:rFonts w:hint="eastAsia" w:ascii="黑体" w:hAnsi="黑体" w:eastAsia="黑体" w:cs="黑体"/>
                <w:b w:val="0"/>
                <w:bCs w:val="0"/>
                <w:i w:val="0"/>
                <w:color w:val="auto"/>
                <w:kern w:val="0"/>
                <w:sz w:val="21"/>
                <w:szCs w:val="21"/>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color w:val="auto"/>
                <w:kern w:val="0"/>
                <w:sz w:val="21"/>
                <w:szCs w:val="21"/>
                <w:highlight w:val="none"/>
                <w:u w:val="none"/>
                <w:lang w:val="en-US" w:eastAsia="zh-CN" w:bidi="ar"/>
              </w:rPr>
            </w:pPr>
            <w:r>
              <w:rPr>
                <w:rFonts w:hint="eastAsia" w:ascii="黑体" w:hAnsi="黑体" w:eastAsia="黑体" w:cs="黑体"/>
                <w:b w:val="0"/>
                <w:bCs w:val="0"/>
                <w:i w:val="0"/>
                <w:color w:val="auto"/>
                <w:kern w:val="0"/>
                <w:sz w:val="21"/>
                <w:szCs w:val="21"/>
                <w:highlight w:val="none"/>
                <w:u w:val="none"/>
                <w:lang w:val="en-US" w:eastAsia="zh-CN" w:bidi="ar"/>
              </w:rPr>
              <w:t>指标</w:t>
            </w:r>
          </w:p>
        </w:tc>
        <w:tc>
          <w:tcPr>
            <w:tcW w:w="81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color w:val="auto"/>
                <w:kern w:val="0"/>
                <w:sz w:val="21"/>
                <w:szCs w:val="21"/>
                <w:highlight w:val="none"/>
                <w:u w:val="none"/>
                <w:lang w:val="en-US" w:eastAsia="zh-CN" w:bidi="ar"/>
              </w:rPr>
            </w:pPr>
            <w:r>
              <w:rPr>
                <w:rFonts w:hint="eastAsia" w:ascii="黑体" w:hAnsi="黑体" w:eastAsia="黑体" w:cs="黑体"/>
                <w:b w:val="0"/>
                <w:bCs w:val="0"/>
                <w:i w:val="0"/>
                <w:color w:val="auto"/>
                <w:kern w:val="0"/>
                <w:sz w:val="21"/>
                <w:szCs w:val="21"/>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color w:val="auto"/>
                <w:kern w:val="0"/>
                <w:sz w:val="21"/>
                <w:szCs w:val="21"/>
                <w:highlight w:val="none"/>
                <w:u w:val="none"/>
                <w:lang w:val="en-US" w:eastAsia="zh-CN" w:bidi="ar"/>
              </w:rPr>
            </w:pPr>
            <w:r>
              <w:rPr>
                <w:rFonts w:hint="eastAsia" w:ascii="黑体" w:hAnsi="黑体" w:eastAsia="黑体" w:cs="黑体"/>
                <w:b w:val="0"/>
                <w:bCs w:val="0"/>
                <w:i w:val="0"/>
                <w:color w:val="auto"/>
                <w:kern w:val="0"/>
                <w:sz w:val="21"/>
                <w:szCs w:val="21"/>
                <w:highlight w:val="none"/>
                <w:u w:val="none"/>
                <w:lang w:val="en-US" w:eastAsia="zh-CN" w:bidi="ar"/>
              </w:rPr>
              <w:t>指标</w:t>
            </w:r>
          </w:p>
        </w:tc>
        <w:tc>
          <w:tcPr>
            <w:tcW w:w="383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color w:val="auto"/>
                <w:kern w:val="0"/>
                <w:sz w:val="21"/>
                <w:szCs w:val="21"/>
                <w:highlight w:val="none"/>
                <w:u w:val="none"/>
                <w:lang w:val="en-US" w:eastAsia="zh-CN" w:bidi="ar"/>
              </w:rPr>
            </w:pPr>
            <w:r>
              <w:rPr>
                <w:rFonts w:hint="eastAsia" w:ascii="黑体" w:hAnsi="黑体" w:eastAsia="黑体" w:cs="黑体"/>
                <w:b w:val="0"/>
                <w:bCs w:val="0"/>
                <w:i w:val="0"/>
                <w:color w:val="auto"/>
                <w:kern w:val="0"/>
                <w:sz w:val="21"/>
                <w:szCs w:val="21"/>
                <w:highlight w:val="none"/>
                <w:u w:val="none"/>
                <w:lang w:val="en-US" w:eastAsia="zh-CN" w:bidi="ar"/>
              </w:rPr>
              <w:t>三级指标</w:t>
            </w:r>
          </w:p>
        </w:tc>
        <w:tc>
          <w:tcPr>
            <w:tcW w:w="165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color w:val="auto"/>
                <w:kern w:val="0"/>
                <w:sz w:val="21"/>
                <w:szCs w:val="21"/>
                <w:highlight w:val="none"/>
                <w:u w:val="none"/>
                <w:lang w:val="en-US" w:eastAsia="zh-CN" w:bidi="ar"/>
              </w:rPr>
            </w:pPr>
            <w:r>
              <w:rPr>
                <w:rFonts w:hint="eastAsia" w:ascii="黑体" w:hAnsi="黑体" w:eastAsia="黑体" w:cs="黑体"/>
                <w:b w:val="0"/>
                <w:bCs w:val="0"/>
                <w:i w:val="0"/>
                <w:color w:val="auto"/>
                <w:kern w:val="0"/>
                <w:sz w:val="21"/>
                <w:szCs w:val="21"/>
                <w:highlight w:val="none"/>
                <w:u w:val="none"/>
                <w:lang w:val="en-US" w:eastAsia="zh-CN" w:bidi="ar"/>
              </w:rPr>
              <w:t>指标值</w:t>
            </w:r>
          </w:p>
        </w:tc>
        <w:tc>
          <w:tcPr>
            <w:tcW w:w="184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28"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产出</w:t>
            </w:r>
          </w:p>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指标</w:t>
            </w:r>
          </w:p>
        </w:tc>
        <w:tc>
          <w:tcPr>
            <w:tcW w:w="811"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数量</w:t>
            </w:r>
          </w:p>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指标</w:t>
            </w:r>
          </w:p>
        </w:tc>
        <w:tc>
          <w:tcPr>
            <w:tcW w:w="3839"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国家临床重点专科建设项目数量</w:t>
            </w:r>
          </w:p>
        </w:tc>
        <w:tc>
          <w:tcPr>
            <w:tcW w:w="165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13个</w:t>
            </w:r>
          </w:p>
        </w:tc>
        <w:tc>
          <w:tcPr>
            <w:tcW w:w="184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color w:val="auto"/>
                <w:sz w:val="24"/>
                <w:szCs w:val="24"/>
                <w:highlight w:val="none"/>
              </w:rPr>
              <w:t>与中央一致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28" w:type="dxa"/>
            <w:vMerge w:val="continue"/>
            <w:tcBorders>
              <w:tl2br w:val="nil"/>
              <w:tr2bl w:val="nil"/>
            </w:tcBorders>
            <w:noWrap w:val="0"/>
            <w:tcMar>
              <w:top w:w="15" w:type="dxa"/>
              <w:left w:w="15" w:type="dxa"/>
              <w:right w:w="15" w:type="dxa"/>
            </w:tcMar>
            <w:vAlign w:val="center"/>
          </w:tcPr>
          <w:p>
            <w:pPr>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p>
        </w:tc>
        <w:tc>
          <w:tcPr>
            <w:tcW w:w="811" w:type="dxa"/>
            <w:vMerge w:val="continue"/>
            <w:tcBorders>
              <w:tl2br w:val="nil"/>
              <w:tr2bl w:val="nil"/>
            </w:tcBorders>
            <w:noWrap w:val="0"/>
            <w:tcMar>
              <w:top w:w="15" w:type="dxa"/>
              <w:left w:w="15" w:type="dxa"/>
              <w:right w:w="15" w:type="dxa"/>
            </w:tcMar>
            <w:vAlign w:val="center"/>
          </w:tcPr>
          <w:p>
            <w:pPr>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p>
        </w:tc>
        <w:tc>
          <w:tcPr>
            <w:tcW w:w="3839"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承担疫情重点救治任务的医院数量</w:t>
            </w:r>
          </w:p>
        </w:tc>
        <w:tc>
          <w:tcPr>
            <w:tcW w:w="165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9个</w:t>
            </w:r>
          </w:p>
        </w:tc>
        <w:tc>
          <w:tcPr>
            <w:tcW w:w="184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color w:val="auto"/>
                <w:sz w:val="24"/>
                <w:szCs w:val="24"/>
                <w:highlight w:val="none"/>
              </w:rPr>
              <w:t>与中央一致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28" w:type="dxa"/>
            <w:vMerge w:val="continue"/>
            <w:tcBorders>
              <w:tl2br w:val="nil"/>
              <w:tr2bl w:val="nil"/>
            </w:tcBorders>
            <w:noWrap w:val="0"/>
            <w:tcMar>
              <w:top w:w="15" w:type="dxa"/>
              <w:left w:w="15" w:type="dxa"/>
              <w:right w:w="15" w:type="dxa"/>
            </w:tcMar>
            <w:vAlign w:val="center"/>
          </w:tcPr>
          <w:p>
            <w:pPr>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p>
        </w:tc>
        <w:tc>
          <w:tcPr>
            <w:tcW w:w="811"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质量</w:t>
            </w:r>
          </w:p>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指标</w:t>
            </w:r>
          </w:p>
        </w:tc>
        <w:tc>
          <w:tcPr>
            <w:tcW w:w="3839"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每项目医院重症监护病区（ICU）设备配备</w:t>
            </w:r>
          </w:p>
        </w:tc>
        <w:tc>
          <w:tcPr>
            <w:tcW w:w="165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≥1台</w:t>
            </w:r>
          </w:p>
        </w:tc>
        <w:tc>
          <w:tcPr>
            <w:tcW w:w="184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color w:val="auto"/>
                <w:sz w:val="24"/>
                <w:szCs w:val="24"/>
                <w:highlight w:val="none"/>
              </w:rPr>
              <w:t>与中央一致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28" w:type="dxa"/>
            <w:vMerge w:val="continue"/>
            <w:tcBorders>
              <w:tl2br w:val="nil"/>
              <w:tr2bl w:val="nil"/>
            </w:tcBorders>
            <w:noWrap w:val="0"/>
            <w:tcMar>
              <w:top w:w="15" w:type="dxa"/>
              <w:left w:w="15" w:type="dxa"/>
              <w:right w:w="15" w:type="dxa"/>
            </w:tcMar>
            <w:vAlign w:val="center"/>
          </w:tcPr>
          <w:p>
            <w:pPr>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p>
        </w:tc>
        <w:tc>
          <w:tcPr>
            <w:tcW w:w="811" w:type="dxa"/>
            <w:vMerge w:val="continue"/>
            <w:tcBorders>
              <w:tl2br w:val="nil"/>
              <w:tr2bl w:val="nil"/>
            </w:tcBorders>
            <w:noWrap w:val="0"/>
            <w:tcMar>
              <w:top w:w="15" w:type="dxa"/>
              <w:left w:w="15" w:type="dxa"/>
              <w:right w:w="15" w:type="dxa"/>
            </w:tcMar>
            <w:vAlign w:val="center"/>
          </w:tcPr>
          <w:p>
            <w:pPr>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p>
        </w:tc>
        <w:tc>
          <w:tcPr>
            <w:tcW w:w="3839"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每项目医院发热门诊设备配备</w:t>
            </w:r>
          </w:p>
        </w:tc>
        <w:tc>
          <w:tcPr>
            <w:tcW w:w="165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≥1合</w:t>
            </w:r>
          </w:p>
        </w:tc>
        <w:tc>
          <w:tcPr>
            <w:tcW w:w="184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color w:val="auto"/>
                <w:sz w:val="24"/>
                <w:szCs w:val="24"/>
                <w:highlight w:val="none"/>
              </w:rPr>
              <w:t>与中央一致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28" w:type="dxa"/>
            <w:vMerge w:val="continue"/>
            <w:tcBorders>
              <w:tl2br w:val="nil"/>
              <w:tr2bl w:val="nil"/>
            </w:tcBorders>
            <w:noWrap w:val="0"/>
            <w:tcMar>
              <w:top w:w="15" w:type="dxa"/>
              <w:left w:w="15" w:type="dxa"/>
              <w:right w:w="15" w:type="dxa"/>
            </w:tcMar>
            <w:vAlign w:val="center"/>
          </w:tcPr>
          <w:p>
            <w:pPr>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p>
        </w:tc>
        <w:tc>
          <w:tcPr>
            <w:tcW w:w="811" w:type="dxa"/>
            <w:vMerge w:val="continue"/>
            <w:tcBorders>
              <w:tl2br w:val="nil"/>
              <w:tr2bl w:val="nil"/>
            </w:tcBorders>
            <w:noWrap w:val="0"/>
            <w:tcMar>
              <w:top w:w="15" w:type="dxa"/>
              <w:left w:w="15" w:type="dxa"/>
              <w:right w:w="15" w:type="dxa"/>
            </w:tcMar>
            <w:vAlign w:val="center"/>
          </w:tcPr>
          <w:p>
            <w:pPr>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p>
        </w:tc>
        <w:tc>
          <w:tcPr>
            <w:tcW w:w="3839"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每项目医院信息化设备配备</w:t>
            </w:r>
          </w:p>
        </w:tc>
        <w:tc>
          <w:tcPr>
            <w:tcW w:w="165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≥1台</w:t>
            </w:r>
          </w:p>
        </w:tc>
        <w:tc>
          <w:tcPr>
            <w:tcW w:w="184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color w:val="auto"/>
                <w:sz w:val="24"/>
                <w:szCs w:val="24"/>
                <w:highlight w:val="none"/>
              </w:rPr>
              <w:t>与中央一致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28" w:type="dxa"/>
            <w:vMerge w:val="continue"/>
            <w:tcBorders>
              <w:tl2br w:val="nil"/>
              <w:tr2bl w:val="nil"/>
            </w:tcBorders>
            <w:noWrap w:val="0"/>
            <w:tcMar>
              <w:top w:w="15" w:type="dxa"/>
              <w:left w:w="15" w:type="dxa"/>
              <w:right w:w="15" w:type="dxa"/>
            </w:tcMar>
            <w:vAlign w:val="center"/>
          </w:tcPr>
          <w:p>
            <w:pPr>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p>
        </w:tc>
        <w:tc>
          <w:tcPr>
            <w:tcW w:w="811" w:type="dxa"/>
            <w:vMerge w:val="continue"/>
            <w:tcBorders>
              <w:tl2br w:val="nil"/>
              <w:tr2bl w:val="nil"/>
            </w:tcBorders>
            <w:noWrap w:val="0"/>
            <w:tcMar>
              <w:top w:w="15" w:type="dxa"/>
              <w:left w:w="15" w:type="dxa"/>
              <w:right w:w="15" w:type="dxa"/>
            </w:tcMar>
            <w:vAlign w:val="center"/>
          </w:tcPr>
          <w:p>
            <w:pPr>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p>
        </w:tc>
        <w:tc>
          <w:tcPr>
            <w:tcW w:w="3839"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每项目医院院感防控防护设备配备和物资储备</w:t>
            </w:r>
          </w:p>
        </w:tc>
        <w:tc>
          <w:tcPr>
            <w:tcW w:w="165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较去年提升</w:t>
            </w:r>
          </w:p>
        </w:tc>
        <w:tc>
          <w:tcPr>
            <w:tcW w:w="184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color w:val="auto"/>
                <w:sz w:val="24"/>
                <w:szCs w:val="24"/>
                <w:highlight w:val="none"/>
              </w:rPr>
              <w:t>与中央一致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28" w:type="dxa"/>
            <w:vMerge w:val="continue"/>
            <w:tcBorders>
              <w:tl2br w:val="nil"/>
              <w:tr2bl w:val="nil"/>
            </w:tcBorders>
            <w:noWrap w:val="0"/>
            <w:tcMar>
              <w:top w:w="15" w:type="dxa"/>
              <w:left w:w="15" w:type="dxa"/>
              <w:right w:w="15" w:type="dxa"/>
            </w:tcMar>
            <w:vAlign w:val="center"/>
          </w:tcPr>
          <w:p>
            <w:pPr>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p>
        </w:tc>
        <w:tc>
          <w:tcPr>
            <w:tcW w:w="811" w:type="dxa"/>
            <w:vMerge w:val="continue"/>
            <w:tcBorders>
              <w:tl2br w:val="nil"/>
              <w:tr2bl w:val="nil"/>
            </w:tcBorders>
            <w:noWrap w:val="0"/>
            <w:tcMar>
              <w:top w:w="15" w:type="dxa"/>
              <w:left w:w="15" w:type="dxa"/>
              <w:right w:w="15" w:type="dxa"/>
            </w:tcMar>
            <w:vAlign w:val="center"/>
          </w:tcPr>
          <w:p>
            <w:pPr>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p>
        </w:tc>
        <w:tc>
          <w:tcPr>
            <w:tcW w:w="3839"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每项目医院相关人员及知识培训率</w:t>
            </w:r>
          </w:p>
        </w:tc>
        <w:tc>
          <w:tcPr>
            <w:tcW w:w="165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较去年提升</w:t>
            </w:r>
          </w:p>
        </w:tc>
        <w:tc>
          <w:tcPr>
            <w:tcW w:w="184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color w:val="auto"/>
                <w:sz w:val="24"/>
                <w:szCs w:val="24"/>
                <w:highlight w:val="none"/>
              </w:rPr>
              <w:t>与中央一致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28"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效益</w:t>
            </w:r>
          </w:p>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指标</w:t>
            </w:r>
          </w:p>
        </w:tc>
        <w:tc>
          <w:tcPr>
            <w:tcW w:w="811"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社会效益指标</w:t>
            </w:r>
          </w:p>
        </w:tc>
        <w:tc>
          <w:tcPr>
            <w:tcW w:w="3839"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开展新技术新项目数量</w:t>
            </w:r>
          </w:p>
        </w:tc>
        <w:tc>
          <w:tcPr>
            <w:tcW w:w="165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每项目至少开展1项新技术新项目</w:t>
            </w:r>
          </w:p>
        </w:tc>
        <w:tc>
          <w:tcPr>
            <w:tcW w:w="184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color w:val="auto"/>
                <w:sz w:val="24"/>
                <w:szCs w:val="24"/>
                <w:highlight w:val="none"/>
              </w:rPr>
              <w:t>与中央一致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28"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满意度指标</w:t>
            </w:r>
          </w:p>
        </w:tc>
        <w:tc>
          <w:tcPr>
            <w:tcW w:w="811"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服务对象满意度指标</w:t>
            </w:r>
          </w:p>
        </w:tc>
        <w:tc>
          <w:tcPr>
            <w:tcW w:w="3839"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医院患者满意度</w:t>
            </w:r>
          </w:p>
        </w:tc>
        <w:tc>
          <w:tcPr>
            <w:tcW w:w="165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较去年提升</w:t>
            </w:r>
          </w:p>
        </w:tc>
        <w:tc>
          <w:tcPr>
            <w:tcW w:w="184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color w:val="auto"/>
                <w:sz w:val="24"/>
                <w:szCs w:val="24"/>
                <w:highlight w:val="none"/>
              </w:rPr>
              <w:t>省定指标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28" w:type="dxa"/>
            <w:vMerge w:val="continue"/>
            <w:tcBorders>
              <w:tl2br w:val="nil"/>
              <w:tr2bl w:val="nil"/>
            </w:tcBorders>
            <w:noWrap w:val="0"/>
            <w:tcMar>
              <w:top w:w="15" w:type="dxa"/>
              <w:left w:w="15" w:type="dxa"/>
              <w:right w:w="15" w:type="dxa"/>
            </w:tcMar>
            <w:vAlign w:val="center"/>
          </w:tcPr>
          <w:p>
            <w:pPr>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p>
        </w:tc>
        <w:tc>
          <w:tcPr>
            <w:tcW w:w="811" w:type="dxa"/>
            <w:vMerge w:val="continue"/>
            <w:tcBorders>
              <w:tl2br w:val="nil"/>
              <w:tr2bl w:val="nil"/>
            </w:tcBorders>
            <w:noWrap w:val="0"/>
            <w:tcMar>
              <w:top w:w="15" w:type="dxa"/>
              <w:left w:w="15" w:type="dxa"/>
              <w:right w:w="15" w:type="dxa"/>
            </w:tcMar>
            <w:vAlign w:val="center"/>
          </w:tcPr>
          <w:p>
            <w:pPr>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p>
        </w:tc>
        <w:tc>
          <w:tcPr>
            <w:tcW w:w="3839"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医院医务人员满意度</w:t>
            </w:r>
          </w:p>
        </w:tc>
        <w:tc>
          <w:tcPr>
            <w:tcW w:w="165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较去年提升</w:t>
            </w:r>
          </w:p>
        </w:tc>
        <w:tc>
          <w:tcPr>
            <w:tcW w:w="1843" w:type="dxa"/>
            <w:tcBorders>
              <w:tl2br w:val="nil"/>
              <w:tr2bl w:val="nil"/>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color w:val="auto"/>
                <w:sz w:val="24"/>
                <w:szCs w:val="24"/>
                <w:highlight w:val="none"/>
              </w:rPr>
              <w:t>省定指标</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snapToGrid w:val="0"/>
          <w:color w:val="auto"/>
          <w:sz w:val="32"/>
          <w:szCs w:val="32"/>
          <w:highlight w:val="none"/>
        </w:rPr>
      </w:pPr>
      <w:r>
        <w:rPr>
          <w:rFonts w:hint="default" w:ascii="Times New Roman" w:hAnsi="Times New Roman" w:eastAsia="黑体" w:cs="Times New Roman"/>
          <w:b w:val="0"/>
          <w:bCs/>
          <w:snapToGrid w:val="0"/>
          <w:color w:val="auto"/>
          <w:sz w:val="32"/>
          <w:szCs w:val="32"/>
          <w:highlight w:val="none"/>
        </w:rPr>
        <w:t>二、绩效情况分析</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3" w:firstLineChars="201"/>
        <w:jc w:val="both"/>
        <w:textAlignment w:val="auto"/>
        <w:outlineLvl w:val="0"/>
        <w:rPr>
          <w:rFonts w:hint="eastAsia" w:ascii="楷体_GB2312" w:hAnsi="楷体_GB2312" w:eastAsia="楷体_GB2312" w:cs="楷体_GB2312"/>
          <w:b w:val="0"/>
          <w:bCs w:val="0"/>
          <w:snapToGrid w:val="0"/>
          <w:color w:val="auto"/>
          <w:kern w:val="0"/>
          <w:sz w:val="32"/>
          <w:szCs w:val="32"/>
          <w:highlight w:val="none"/>
          <w:lang w:val="en-US" w:eastAsia="zh-CN" w:bidi="ar"/>
        </w:rPr>
      </w:pPr>
      <w:r>
        <w:rPr>
          <w:rFonts w:hint="eastAsia" w:ascii="楷体_GB2312" w:hAnsi="楷体_GB2312" w:eastAsia="楷体_GB2312" w:cs="楷体_GB2312"/>
          <w:b w:val="0"/>
          <w:bCs w:val="0"/>
          <w:snapToGrid w:val="0"/>
          <w:color w:val="auto"/>
          <w:kern w:val="0"/>
          <w:sz w:val="32"/>
          <w:szCs w:val="32"/>
          <w:highlight w:val="none"/>
          <w:lang w:val="en-US" w:eastAsia="zh-CN" w:bidi="ar"/>
        </w:rPr>
        <w:t>（一）资金投入情况分析。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firstLine="646" w:firstLineChars="201"/>
        <w:jc w:val="both"/>
        <w:textAlignment w:val="auto"/>
        <w:rPr>
          <w:rFonts w:hint="eastAsia" w:ascii="Times New Roman" w:hAnsi="Times New Roman" w:eastAsia="仿宋_GB2312" w:cs="Times New Roman"/>
          <w:b/>
          <w:bCs/>
          <w:snapToGrid w:val="0"/>
          <w:color w:val="auto"/>
          <w:kern w:val="0"/>
          <w:sz w:val="32"/>
          <w:szCs w:val="32"/>
          <w:highlight w:val="none"/>
          <w:lang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1</w:t>
      </w:r>
      <w:r>
        <w:rPr>
          <w:rFonts w:hint="eastAsia" w:ascii="仿宋_GB2312" w:hAnsi="仿宋_GB2312" w:eastAsia="仿宋_GB2312" w:cs="仿宋_GB2312"/>
          <w:b/>
          <w:bCs/>
          <w:snapToGrid w:val="0"/>
          <w:color w:val="auto"/>
          <w:kern w:val="0"/>
          <w:sz w:val="32"/>
          <w:szCs w:val="32"/>
          <w:highlight w:val="none"/>
          <w:lang w:val="en-US" w:eastAsia="zh-CN" w:bidi="ar"/>
        </w:rPr>
        <w:t>.</w:t>
      </w:r>
      <w:r>
        <w:rPr>
          <w:rFonts w:hint="default" w:ascii="Times New Roman" w:hAnsi="Times New Roman" w:eastAsia="仿宋_GB2312" w:cs="Times New Roman"/>
          <w:b/>
          <w:bCs/>
          <w:snapToGrid w:val="0"/>
          <w:color w:val="auto"/>
          <w:kern w:val="0"/>
          <w:sz w:val="32"/>
          <w:szCs w:val="32"/>
          <w:highlight w:val="none"/>
          <w:lang w:bidi="ar"/>
        </w:rPr>
        <w:t>资金投入情况</w:t>
      </w:r>
      <w:r>
        <w:rPr>
          <w:rFonts w:hint="eastAsia" w:ascii="Times New Roman" w:hAnsi="Times New Roman" w:cs="Times New Roman"/>
          <w:b/>
          <w:bCs/>
          <w:snapToGrid w:val="0"/>
          <w:color w:val="auto"/>
          <w:kern w:val="0"/>
          <w:sz w:val="32"/>
          <w:szCs w:val="32"/>
          <w:highlight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bCs/>
          <w:i w:val="0"/>
          <w:caps w:val="0"/>
          <w:snapToGrid w:val="0"/>
          <w:color w:val="auto"/>
          <w:spacing w:val="0"/>
          <w:kern w:val="0"/>
          <w:sz w:val="32"/>
          <w:szCs w:val="32"/>
          <w:highlight w:val="none"/>
          <w:lang w:val="en-US" w:eastAsia="zh-CN" w:bidi="ar"/>
        </w:rPr>
      </w:pPr>
      <w:r>
        <w:rPr>
          <w:rFonts w:hint="default" w:ascii="Times New Roman" w:hAnsi="Times New Roman" w:eastAsia="仿宋_GB2312" w:cs="Times New Roman"/>
          <w:snapToGrid w:val="0"/>
          <w:color w:val="auto"/>
          <w:kern w:val="0"/>
          <w:sz w:val="32"/>
          <w:szCs w:val="32"/>
          <w:highlight w:val="none"/>
          <w:lang w:val="en-US" w:eastAsia="zh-CN" w:bidi="ar"/>
        </w:rPr>
        <w:t>2022年，中央财政</w:t>
      </w:r>
      <w:r>
        <w:rPr>
          <w:rFonts w:hint="default" w:ascii="Times New Roman" w:hAnsi="Times New Roman" w:eastAsia="仿宋_GB2312" w:cs="Times New Roman"/>
          <w:b w:val="0"/>
          <w:bCs w:val="0"/>
          <w:snapToGrid w:val="0"/>
          <w:color w:val="auto"/>
          <w:kern w:val="0"/>
          <w:sz w:val="32"/>
          <w:szCs w:val="32"/>
          <w:highlight w:val="none"/>
          <w:lang w:val="en-US" w:eastAsia="zh-CN" w:bidi="ar"/>
        </w:rPr>
        <w:t>投入我省的医疗卫生机构能力建设补</w:t>
      </w:r>
      <w:r>
        <w:rPr>
          <w:rFonts w:hint="default" w:ascii="Times New Roman" w:hAnsi="Times New Roman" w:eastAsia="仿宋_GB2312" w:cs="Times New Roman"/>
          <w:b w:val="0"/>
          <w:bCs w:val="0"/>
          <w:snapToGrid w:val="0"/>
          <w:color w:val="auto"/>
          <w:kern w:val="0"/>
          <w:sz w:val="32"/>
          <w:szCs w:val="32"/>
          <w:highlight w:val="none"/>
          <w:u w:val="none"/>
          <w:lang w:val="en-US" w:eastAsia="zh-CN" w:bidi="ar"/>
        </w:rPr>
        <w:t>助</w:t>
      </w:r>
      <w:r>
        <w:rPr>
          <w:rFonts w:hint="default" w:ascii="Times New Roman" w:hAnsi="Times New Roman" w:eastAsia="仿宋_GB2312" w:cs="Times New Roman"/>
          <w:snapToGrid w:val="0"/>
          <w:color w:val="auto"/>
          <w:kern w:val="0"/>
          <w:sz w:val="32"/>
          <w:szCs w:val="32"/>
          <w:highlight w:val="none"/>
          <w:lang w:val="en-US" w:eastAsia="zh-CN" w:bidi="ar"/>
        </w:rPr>
        <w:t>资金</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28,090.00</w:t>
      </w:r>
      <w:r>
        <w:rPr>
          <w:rFonts w:hint="default" w:ascii="Times New Roman" w:hAnsi="Times New Roman" w:eastAsia="仿宋_GB2312" w:cs="Times New Roman"/>
          <w:snapToGrid w:val="0"/>
          <w:color w:val="auto"/>
          <w:kern w:val="0"/>
          <w:sz w:val="32"/>
          <w:szCs w:val="32"/>
          <w:highlight w:val="none"/>
          <w:lang w:val="en-US" w:eastAsia="zh-CN" w:bidi="ar"/>
        </w:rPr>
        <w:t>万元。</w:t>
      </w:r>
      <w:r>
        <w:rPr>
          <w:rFonts w:hint="default" w:ascii="Times New Roman" w:hAnsi="Times New Roman" w:eastAsia="仿宋_GB2312" w:cs="Times New Roman"/>
          <w:b w:val="0"/>
          <w:bCs w:val="0"/>
          <w:snapToGrid w:val="0"/>
          <w:color w:val="auto"/>
          <w:kern w:val="0"/>
          <w:sz w:val="32"/>
          <w:szCs w:val="32"/>
          <w:highlight w:val="none"/>
          <w:lang w:val="en-US" w:eastAsia="zh-CN" w:bidi="ar"/>
        </w:rPr>
        <w:t>截止2023年1月22日，广东省财政厅已将</w:t>
      </w:r>
      <w:r>
        <w:rPr>
          <w:rFonts w:hint="default" w:ascii="Times New Roman" w:hAnsi="Times New Roman" w:eastAsia="仿宋_GB2312" w:cs="Times New Roman"/>
          <w:snapToGrid w:val="0"/>
          <w:color w:val="auto"/>
          <w:kern w:val="0"/>
          <w:sz w:val="32"/>
          <w:szCs w:val="32"/>
          <w:highlight w:val="none"/>
          <w:lang w:val="en-US" w:eastAsia="zh-CN" w:bidi="ar"/>
        </w:rPr>
        <w:t>中央投入资金足额下达至各地各单位，资金拨付率100%</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bCs/>
          <w:i w:val="0"/>
          <w:caps w:val="0"/>
          <w:snapToGrid w:val="0"/>
          <w:color w:val="auto"/>
          <w:spacing w:val="0"/>
          <w:kern w:val="0"/>
          <w:sz w:val="32"/>
          <w:szCs w:val="32"/>
          <w:highlight w:val="none"/>
          <w:lang w:val="en-US" w:eastAsia="zh-CN" w:bidi="ar"/>
        </w:rPr>
      </w:pPr>
      <w:r>
        <w:rPr>
          <w:rFonts w:hint="default" w:ascii="Times New Roman" w:hAnsi="Times New Roman" w:eastAsia="仿宋_GB2312" w:cs="Times New Roman"/>
          <w:b/>
          <w:bCs/>
          <w:i w:val="0"/>
          <w:caps w:val="0"/>
          <w:snapToGrid w:val="0"/>
          <w:color w:val="auto"/>
          <w:spacing w:val="0"/>
          <w:kern w:val="0"/>
          <w:sz w:val="32"/>
          <w:szCs w:val="32"/>
          <w:highlight w:val="none"/>
          <w:lang w:val="en-US" w:eastAsia="zh-CN" w:bidi="ar"/>
        </w:rPr>
        <w:t>2</w:t>
      </w:r>
      <w:r>
        <w:rPr>
          <w:rFonts w:hint="eastAsia" w:ascii="仿宋_GB2312" w:hAnsi="仿宋_GB2312" w:eastAsia="仿宋_GB2312" w:cs="仿宋_GB2312"/>
          <w:b/>
          <w:bCs/>
          <w:i w:val="0"/>
          <w:caps w:val="0"/>
          <w:snapToGrid w:val="0"/>
          <w:color w:val="auto"/>
          <w:spacing w:val="0"/>
          <w:kern w:val="0"/>
          <w:sz w:val="32"/>
          <w:szCs w:val="32"/>
          <w:highlight w:val="none"/>
          <w:lang w:val="en-US" w:eastAsia="zh-CN" w:bidi="ar"/>
        </w:rPr>
        <w:t>.评</w:t>
      </w:r>
      <w:r>
        <w:rPr>
          <w:rFonts w:hint="default" w:ascii="Times New Roman" w:hAnsi="Times New Roman" w:eastAsia="仿宋_GB2312" w:cs="Times New Roman"/>
          <w:b/>
          <w:bCs/>
          <w:i w:val="0"/>
          <w:caps w:val="0"/>
          <w:snapToGrid w:val="0"/>
          <w:color w:val="auto"/>
          <w:spacing w:val="0"/>
          <w:kern w:val="0"/>
          <w:sz w:val="32"/>
          <w:szCs w:val="32"/>
          <w:highlight w:val="none"/>
          <w:lang w:val="en-US" w:eastAsia="zh-CN" w:bidi="ar"/>
        </w:rPr>
        <w:t>价资金执行情况</w:t>
      </w:r>
      <w:r>
        <w:rPr>
          <w:rFonts w:hint="eastAsia" w:ascii="Times New Roman" w:hAnsi="Times New Roman" w:cs="Times New Roman"/>
          <w:b/>
          <w:bCs/>
          <w:i w:val="0"/>
          <w:caps w:val="0"/>
          <w:snapToGrid w:val="0"/>
          <w:color w:val="auto"/>
          <w:spacing w:val="0"/>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auto"/>
          <w:kern w:val="0"/>
          <w:sz w:val="32"/>
          <w:szCs w:val="32"/>
          <w:highlight w:val="none"/>
          <w:lang w:val="en-US" w:eastAsia="zh-CN"/>
        </w:rPr>
      </w:pPr>
      <w:r>
        <w:rPr>
          <w:rFonts w:hint="default" w:ascii="Times New Roman" w:hAnsi="Times New Roman" w:eastAsia="仿宋_GB2312" w:cs="Times New Roman"/>
          <w:b w:val="0"/>
          <w:bCs w:val="0"/>
          <w:snapToGrid w:val="0"/>
          <w:color w:val="auto"/>
          <w:kern w:val="0"/>
          <w:sz w:val="32"/>
          <w:szCs w:val="32"/>
          <w:highlight w:val="none"/>
          <w:lang w:val="en-US" w:eastAsia="zh-CN" w:bidi="ar"/>
        </w:rPr>
        <w:t>截止2022年12月31日，</w:t>
      </w:r>
      <w:r>
        <w:rPr>
          <w:rFonts w:hint="default" w:ascii="Times New Roman" w:hAnsi="Times New Roman" w:eastAsia="仿宋_GB2312" w:cs="Times New Roman"/>
          <w:b w:val="0"/>
          <w:bCs w:val="0"/>
          <w:snapToGrid w:val="0"/>
          <w:color w:val="auto"/>
          <w:sz w:val="32"/>
          <w:szCs w:val="32"/>
          <w:highlight w:val="none"/>
          <w:lang w:val="en-US" w:eastAsia="zh-CN"/>
        </w:rPr>
        <w:t>2022年度中央财政补助医疗卫生机构能力建设项目评价</w:t>
      </w:r>
      <w:r>
        <w:rPr>
          <w:rFonts w:hint="default" w:ascii="Times New Roman" w:hAnsi="Times New Roman" w:eastAsia="仿宋_GB2312" w:cs="Times New Roman"/>
          <w:b w:val="0"/>
          <w:bCs w:val="0"/>
          <w:snapToGrid w:val="0"/>
          <w:color w:val="auto"/>
          <w:kern w:val="0"/>
          <w:sz w:val="32"/>
          <w:szCs w:val="32"/>
          <w:highlight w:val="none"/>
          <w:lang w:val="en-US" w:eastAsia="zh-CN"/>
        </w:rPr>
        <w:t>资金实际支出</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11,075.40万元，预算执行率76.97%（11075.40/14390.00）（</w:t>
      </w:r>
      <w:r>
        <w:rPr>
          <w:rFonts w:hint="default" w:ascii="Times New Roman" w:hAnsi="Times New Roman" w:eastAsia="仿宋_GB2312" w:cs="Times New Roman"/>
          <w:b w:val="0"/>
          <w:bCs w:val="0"/>
          <w:snapToGrid w:val="0"/>
          <w:color w:val="auto"/>
          <w:kern w:val="0"/>
          <w:sz w:val="32"/>
          <w:szCs w:val="32"/>
          <w:highlight w:val="none"/>
          <w:lang w:val="en-US" w:eastAsia="zh-CN"/>
        </w:rPr>
        <w:t>见图1、表3）。</w:t>
      </w:r>
    </w:p>
    <w:p>
      <w:pPr>
        <w:pStyle w:val="2"/>
        <w:rPr>
          <w:rFonts w:hint="default"/>
          <w:highlight w:val="none"/>
          <w:lang w:val="en-US" w:eastAsia="zh-CN"/>
        </w:rPr>
      </w:pPr>
    </w:p>
    <w:p>
      <w:pPr>
        <w:jc w:val="center"/>
        <w:rPr>
          <w:rFonts w:hint="default" w:ascii="Times New Roman" w:hAnsi="Times New Roman" w:cs="Times New Roman"/>
          <w:color w:val="auto"/>
          <w:highlight w:val="none"/>
          <w:lang w:val="en-US" w:eastAsia="zh-CN"/>
        </w:rPr>
        <w:sectPr>
          <w:headerReference r:id="rId4" w:type="first"/>
          <w:footerReference r:id="rId6" w:type="first"/>
          <w:headerReference r:id="rId3" w:type="default"/>
          <w:footerReference r:id="rId5" w:type="default"/>
          <w:pgSz w:w="11905" w:h="16838"/>
          <w:pgMar w:top="1531" w:right="1531" w:bottom="1531" w:left="1531" w:header="850" w:footer="992" w:gutter="0"/>
          <w:pgBorders>
            <w:top w:val="none" w:sz="0" w:space="0"/>
            <w:left w:val="none" w:sz="0" w:space="0"/>
            <w:bottom w:val="none" w:sz="0" w:space="0"/>
            <w:right w:val="none" w:sz="0" w:space="0"/>
          </w:pgBorders>
          <w:pgNumType w:fmt="numberInDash"/>
          <w:cols w:space="720" w:num="1"/>
          <w:titlePg/>
          <w:rtlGutter w:val="0"/>
          <w:docGrid w:type="lines" w:linePitch="444" w:charSpace="0"/>
        </w:sectPr>
      </w:pPr>
      <w:r>
        <w:rPr>
          <w:rFonts w:hint="default" w:ascii="Times New Roman" w:hAnsi="Times New Roman" w:eastAsia="仿宋_GB2312" w:cs="Times New Roman"/>
          <w:color w:val="auto"/>
          <w:kern w:val="2"/>
          <w:sz w:val="32"/>
          <w:highlight w:val="none"/>
          <w:lang w:val="en-US" w:eastAsia="zh-CN"/>
        </w:rPr>
        <w:drawing>
          <wp:inline distT="0" distB="0" distL="114300" distR="114300">
            <wp:extent cx="5276850" cy="2781300"/>
            <wp:effectExtent l="0" t="0" r="0" b="5715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after="297" w:afterLines="50" w:line="700" w:lineRule="exact"/>
        <w:ind w:left="0" w:leftChars="0" w:firstLine="0" w:firstLineChars="0"/>
        <w:jc w:val="center"/>
        <w:textAlignment w:val="baseline"/>
        <w:rPr>
          <w:rFonts w:hint="default" w:ascii="Times New Roman" w:hAnsi="Times New Roman" w:eastAsia="宋体" w:cs="Times New Roman"/>
          <w:b/>
          <w:bCs/>
          <w:color w:val="auto"/>
          <w:kern w:val="2"/>
          <w:sz w:val="28"/>
          <w:szCs w:val="28"/>
          <w:highlight w:val="none"/>
          <w:lang w:val="en-US" w:eastAsia="zh-CN" w:bidi="ar-SA"/>
        </w:rPr>
      </w:pPr>
      <w:r>
        <w:rPr>
          <w:rFonts w:hint="default" w:ascii="Times New Roman" w:hAnsi="Times New Roman" w:eastAsia="宋体" w:cs="Times New Roman"/>
          <w:b/>
          <w:bCs/>
          <w:color w:val="auto"/>
          <w:kern w:val="2"/>
          <w:sz w:val="28"/>
          <w:szCs w:val="28"/>
          <w:highlight w:val="none"/>
          <w:lang w:val="en-US" w:eastAsia="zh-CN" w:bidi="ar-SA"/>
        </w:rPr>
        <w:t xml:space="preserve">表3 </w:t>
      </w:r>
      <w:r>
        <w:rPr>
          <w:rFonts w:hint="eastAsia" w:ascii="Times New Roman" w:hAnsi="Times New Roman" w:eastAsia="宋体" w:cs="Times New Roman"/>
          <w:b/>
          <w:bCs/>
          <w:color w:val="auto"/>
          <w:kern w:val="2"/>
          <w:sz w:val="28"/>
          <w:szCs w:val="28"/>
          <w:highlight w:val="none"/>
          <w:lang w:val="en-US" w:eastAsia="zh-CN" w:bidi="ar-SA"/>
        </w:rPr>
        <w:t xml:space="preserve"> </w:t>
      </w:r>
      <w:r>
        <w:rPr>
          <w:rFonts w:hint="default" w:ascii="Times New Roman" w:hAnsi="Times New Roman" w:eastAsia="宋体" w:cs="Times New Roman"/>
          <w:b/>
          <w:bCs/>
          <w:color w:val="auto"/>
          <w:kern w:val="2"/>
          <w:sz w:val="28"/>
          <w:szCs w:val="28"/>
          <w:highlight w:val="none"/>
          <w:lang w:val="en-US" w:eastAsia="zh-CN" w:bidi="ar-SA"/>
        </w:rPr>
        <w:t>中央资金执行情况</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32"/>
          <w:highlight w:val="none"/>
        </w:rPr>
      </w:pPr>
      <w:r>
        <w:rPr>
          <w:rFonts w:hint="default" w:ascii="Times New Roman" w:hAnsi="Times New Roman" w:eastAsia="宋体" w:cs="Times New Roman"/>
          <w:b w:val="0"/>
          <w:bCs w:val="0"/>
          <w:color w:val="auto"/>
          <w:sz w:val="24"/>
          <w:szCs w:val="24"/>
          <w:highlight w:val="none"/>
          <w:lang w:val="en-US" w:eastAsia="zh-CN"/>
        </w:rPr>
        <w:t>金额单位：万元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8"/>
        <w:gridCol w:w="1882"/>
        <w:gridCol w:w="1274"/>
        <w:gridCol w:w="1157"/>
        <w:gridCol w:w="1297"/>
        <w:gridCol w:w="1404"/>
        <w:gridCol w:w="1491"/>
        <w:gridCol w:w="1213"/>
        <w:gridCol w:w="1053"/>
        <w:gridCol w:w="1084"/>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0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highlight w:val="none"/>
                <w:u w:val="none"/>
              </w:rPr>
            </w:pPr>
            <w:r>
              <w:rPr>
                <w:rFonts w:hint="eastAsia" w:ascii="黑体" w:hAnsi="黑体" w:eastAsia="黑体" w:cs="黑体"/>
                <w:b w:val="0"/>
                <w:bCs w:val="0"/>
                <w:i w:val="0"/>
                <w:iCs w:val="0"/>
                <w:color w:val="auto"/>
                <w:kern w:val="0"/>
                <w:sz w:val="22"/>
                <w:szCs w:val="22"/>
                <w:highlight w:val="none"/>
                <w:u w:val="none"/>
                <w:lang w:val="en-US" w:eastAsia="zh-CN" w:bidi="ar"/>
              </w:rPr>
              <w:t>序号</w:t>
            </w:r>
          </w:p>
        </w:tc>
        <w:tc>
          <w:tcPr>
            <w:tcW w:w="18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highlight w:val="none"/>
                <w:u w:val="none"/>
              </w:rPr>
            </w:pPr>
            <w:r>
              <w:rPr>
                <w:rFonts w:hint="eastAsia" w:ascii="黑体" w:hAnsi="黑体" w:eastAsia="黑体" w:cs="黑体"/>
                <w:b w:val="0"/>
                <w:bCs w:val="0"/>
                <w:i w:val="0"/>
                <w:iCs w:val="0"/>
                <w:color w:val="auto"/>
                <w:kern w:val="0"/>
                <w:sz w:val="22"/>
                <w:szCs w:val="22"/>
                <w:highlight w:val="none"/>
                <w:u w:val="none"/>
                <w:lang w:val="en-US" w:eastAsia="zh-CN" w:bidi="ar"/>
              </w:rPr>
              <w:t>财政事权/政策任务</w:t>
            </w:r>
          </w:p>
        </w:tc>
        <w:tc>
          <w:tcPr>
            <w:tcW w:w="37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highlight w:val="none"/>
                <w:u w:val="none"/>
              </w:rPr>
            </w:pPr>
            <w:r>
              <w:rPr>
                <w:rFonts w:hint="eastAsia" w:ascii="黑体" w:hAnsi="黑体" w:eastAsia="黑体" w:cs="黑体"/>
                <w:b w:val="0"/>
                <w:bCs w:val="0"/>
                <w:i w:val="0"/>
                <w:iCs w:val="0"/>
                <w:color w:val="auto"/>
                <w:kern w:val="0"/>
                <w:sz w:val="22"/>
                <w:szCs w:val="22"/>
                <w:highlight w:val="none"/>
                <w:u w:val="none"/>
                <w:lang w:val="en-US" w:eastAsia="zh-CN" w:bidi="ar"/>
              </w:rPr>
              <w:t>评价资金额度</w:t>
            </w:r>
          </w:p>
        </w:tc>
        <w:tc>
          <w:tcPr>
            <w:tcW w:w="410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highlight w:val="none"/>
                <w:u w:val="none"/>
              </w:rPr>
            </w:pPr>
            <w:r>
              <w:rPr>
                <w:rFonts w:hint="eastAsia" w:ascii="黑体" w:hAnsi="黑体" w:eastAsia="黑体" w:cs="黑体"/>
                <w:b w:val="0"/>
                <w:bCs w:val="0"/>
                <w:i w:val="0"/>
                <w:iCs w:val="0"/>
                <w:color w:val="auto"/>
                <w:kern w:val="0"/>
                <w:sz w:val="22"/>
                <w:szCs w:val="22"/>
                <w:highlight w:val="none"/>
                <w:u w:val="none"/>
                <w:lang w:val="en-US" w:eastAsia="zh-CN" w:bidi="ar"/>
              </w:rPr>
              <w:t>实际支出</w:t>
            </w:r>
          </w:p>
        </w:tc>
        <w:tc>
          <w:tcPr>
            <w:tcW w:w="336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highlight w:val="none"/>
                <w:u w:val="none"/>
              </w:rPr>
            </w:pPr>
            <w:r>
              <w:rPr>
                <w:rFonts w:hint="eastAsia" w:ascii="黑体" w:hAnsi="黑体" w:eastAsia="黑体" w:cs="黑体"/>
                <w:b w:val="0"/>
                <w:bCs w:val="0"/>
                <w:i w:val="0"/>
                <w:iCs w:val="0"/>
                <w:color w:val="auto"/>
                <w:kern w:val="0"/>
                <w:sz w:val="22"/>
                <w:szCs w:val="22"/>
                <w:highlight w:val="none"/>
                <w:u w:val="none"/>
                <w:lang w:val="en-US" w:eastAsia="zh-CN" w:bidi="ar"/>
              </w:rPr>
              <w:t>支出率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auto"/>
                <w:sz w:val="22"/>
                <w:szCs w:val="22"/>
                <w:highlight w:val="none"/>
                <w:u w:val="none"/>
              </w:rPr>
            </w:pPr>
          </w:p>
        </w:tc>
        <w:tc>
          <w:tcPr>
            <w:tcW w:w="18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auto"/>
                <w:sz w:val="22"/>
                <w:szCs w:val="22"/>
                <w:highlight w:val="none"/>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highlight w:val="none"/>
                <w:u w:val="none"/>
              </w:rPr>
            </w:pPr>
            <w:r>
              <w:rPr>
                <w:rFonts w:hint="eastAsia" w:ascii="黑体" w:hAnsi="黑体" w:eastAsia="黑体" w:cs="黑体"/>
                <w:b w:val="0"/>
                <w:bCs w:val="0"/>
                <w:i w:val="0"/>
                <w:iCs w:val="0"/>
                <w:color w:val="auto"/>
                <w:kern w:val="0"/>
                <w:sz w:val="22"/>
                <w:szCs w:val="22"/>
                <w:highlight w:val="none"/>
                <w:u w:val="none"/>
                <w:lang w:val="en-US" w:eastAsia="zh-CN" w:bidi="ar"/>
              </w:rPr>
              <w:t>小计</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highlight w:val="none"/>
                <w:u w:val="none"/>
              </w:rPr>
            </w:pPr>
            <w:r>
              <w:rPr>
                <w:rFonts w:hint="eastAsia" w:ascii="黑体" w:hAnsi="黑体" w:eastAsia="黑体" w:cs="黑体"/>
                <w:b w:val="0"/>
                <w:bCs w:val="0"/>
                <w:i w:val="0"/>
                <w:iCs w:val="0"/>
                <w:color w:val="auto"/>
                <w:kern w:val="0"/>
                <w:sz w:val="22"/>
                <w:szCs w:val="22"/>
                <w:highlight w:val="none"/>
                <w:u w:val="none"/>
                <w:lang w:val="en-US" w:eastAsia="zh-CN" w:bidi="ar"/>
              </w:rPr>
              <w:t>省本级</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highlight w:val="none"/>
                <w:u w:val="none"/>
              </w:rPr>
            </w:pPr>
            <w:r>
              <w:rPr>
                <w:rFonts w:hint="eastAsia" w:ascii="黑体" w:hAnsi="黑体" w:eastAsia="黑体" w:cs="黑体"/>
                <w:b w:val="0"/>
                <w:bCs w:val="0"/>
                <w:i w:val="0"/>
                <w:iCs w:val="0"/>
                <w:color w:val="auto"/>
                <w:kern w:val="0"/>
                <w:sz w:val="22"/>
                <w:szCs w:val="22"/>
                <w:highlight w:val="none"/>
                <w:u w:val="none"/>
                <w:lang w:val="en-US" w:eastAsia="zh-CN" w:bidi="ar"/>
              </w:rPr>
              <w:t>对下</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highlight w:val="none"/>
                <w:u w:val="none"/>
              </w:rPr>
            </w:pPr>
            <w:r>
              <w:rPr>
                <w:rFonts w:hint="eastAsia" w:ascii="黑体" w:hAnsi="黑体" w:eastAsia="黑体" w:cs="黑体"/>
                <w:b w:val="0"/>
                <w:bCs w:val="0"/>
                <w:i w:val="0"/>
                <w:iCs w:val="0"/>
                <w:color w:val="auto"/>
                <w:kern w:val="0"/>
                <w:sz w:val="22"/>
                <w:szCs w:val="22"/>
                <w:highlight w:val="none"/>
                <w:u w:val="none"/>
                <w:lang w:val="en-US" w:eastAsia="zh-CN" w:bidi="ar"/>
              </w:rPr>
              <w:t>小计</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黑体" w:eastAsia="黑体" w:cs="黑体"/>
                <w:b w:val="0"/>
                <w:bCs w:val="0"/>
                <w:i w:val="0"/>
                <w:iCs w:val="0"/>
                <w:color w:val="auto"/>
                <w:sz w:val="22"/>
                <w:szCs w:val="22"/>
                <w:highlight w:val="none"/>
                <w:u w:val="none"/>
              </w:rPr>
            </w:pPr>
            <w:r>
              <w:rPr>
                <w:rFonts w:hint="eastAsia" w:ascii="黑体" w:hAnsi="黑体" w:eastAsia="黑体" w:cs="黑体"/>
                <w:b w:val="0"/>
                <w:bCs w:val="0"/>
                <w:i w:val="0"/>
                <w:iCs w:val="0"/>
                <w:color w:val="auto"/>
                <w:kern w:val="0"/>
                <w:sz w:val="22"/>
                <w:szCs w:val="22"/>
                <w:highlight w:val="none"/>
                <w:u w:val="none"/>
                <w:lang w:val="en-US" w:eastAsia="zh-CN" w:bidi="ar"/>
              </w:rPr>
              <w:t>省本级支出</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highlight w:val="none"/>
                <w:u w:val="none"/>
              </w:rPr>
            </w:pPr>
            <w:r>
              <w:rPr>
                <w:rFonts w:hint="eastAsia" w:ascii="黑体" w:hAnsi="黑体" w:eastAsia="黑体" w:cs="黑体"/>
                <w:b w:val="0"/>
                <w:bCs w:val="0"/>
                <w:i w:val="0"/>
                <w:iCs w:val="0"/>
                <w:color w:val="auto"/>
                <w:kern w:val="0"/>
                <w:sz w:val="22"/>
                <w:szCs w:val="22"/>
                <w:highlight w:val="none"/>
                <w:u w:val="none"/>
                <w:lang w:val="en-US" w:eastAsia="zh-CN" w:bidi="ar"/>
              </w:rPr>
              <w:t>对下支出</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highlight w:val="none"/>
                <w:u w:val="none"/>
              </w:rPr>
            </w:pPr>
            <w:r>
              <w:rPr>
                <w:rFonts w:hint="eastAsia" w:ascii="黑体" w:hAnsi="黑体" w:eastAsia="黑体" w:cs="黑体"/>
                <w:b w:val="0"/>
                <w:bCs w:val="0"/>
                <w:i w:val="0"/>
                <w:iCs w:val="0"/>
                <w:color w:val="auto"/>
                <w:kern w:val="0"/>
                <w:sz w:val="22"/>
                <w:szCs w:val="22"/>
                <w:highlight w:val="none"/>
                <w:u w:val="none"/>
                <w:lang w:val="en-US" w:eastAsia="zh-CN" w:bidi="ar"/>
              </w:rPr>
              <w:t>小计</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highlight w:val="none"/>
                <w:u w:val="none"/>
              </w:rPr>
            </w:pPr>
            <w:r>
              <w:rPr>
                <w:rFonts w:hint="eastAsia" w:ascii="黑体" w:hAnsi="黑体" w:eastAsia="黑体" w:cs="黑体"/>
                <w:b w:val="0"/>
                <w:bCs w:val="0"/>
                <w:i w:val="0"/>
                <w:iCs w:val="0"/>
                <w:color w:val="auto"/>
                <w:kern w:val="0"/>
                <w:sz w:val="22"/>
                <w:szCs w:val="22"/>
                <w:highlight w:val="none"/>
                <w:u w:val="none"/>
                <w:lang w:val="en-US" w:eastAsia="zh-CN" w:bidi="ar"/>
              </w:rPr>
              <w:t>省本级支出率</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highlight w:val="none"/>
                <w:u w:val="none"/>
              </w:rPr>
            </w:pPr>
            <w:r>
              <w:rPr>
                <w:rFonts w:hint="eastAsia" w:ascii="黑体" w:hAnsi="黑体" w:eastAsia="黑体" w:cs="黑体"/>
                <w:b w:val="0"/>
                <w:bCs w:val="0"/>
                <w:i w:val="0"/>
                <w:iCs w:val="0"/>
                <w:color w:val="auto"/>
                <w:kern w:val="0"/>
                <w:sz w:val="22"/>
                <w:szCs w:val="22"/>
                <w:highlight w:val="none"/>
                <w:u w:val="none"/>
                <w:lang w:val="en-US" w:eastAsia="zh-CN" w:bidi="ar"/>
              </w:rPr>
              <w:t>对下市县支出率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7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auto"/>
                <w:sz w:val="22"/>
                <w:szCs w:val="22"/>
                <w:highlight w:val="none"/>
                <w:u w:val="none"/>
                <w:lang w:val="en-US" w:eastAsia="zh-CN"/>
              </w:rPr>
            </w:pPr>
            <w:r>
              <w:rPr>
                <w:rFonts w:hint="default" w:ascii="Times New Roman" w:hAnsi="Times New Roman" w:eastAsia="仿宋" w:cs="Times New Roman"/>
                <w:i w:val="0"/>
                <w:iCs w:val="0"/>
                <w:color w:val="auto"/>
                <w:sz w:val="22"/>
                <w:szCs w:val="22"/>
                <w:highlight w:val="none"/>
                <w:u w:val="none"/>
                <w:lang w:val="en-US" w:eastAsia="zh-CN"/>
              </w:rPr>
              <w:t>合  计</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14,390.00 </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1,314.00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13,076.00 </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 11,075.40 </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 1,307.47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9767.93 </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color w:val="auto"/>
                <w:kern w:val="0"/>
                <w:sz w:val="22"/>
                <w:szCs w:val="22"/>
                <w:highlight w:val="none"/>
                <w:u w:val="none"/>
                <w:lang w:val="en-US" w:eastAsia="zh-CN" w:bidi="ar"/>
              </w:rPr>
              <w:t>76.97%</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color w:val="auto"/>
                <w:kern w:val="0"/>
                <w:sz w:val="22"/>
                <w:szCs w:val="22"/>
                <w:highlight w:val="none"/>
                <w:u w:val="none"/>
                <w:lang w:val="en-US" w:eastAsia="zh-CN" w:bidi="ar"/>
              </w:rPr>
              <w:t>99.50%</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color w:val="auto"/>
                <w:kern w:val="0"/>
                <w:sz w:val="22"/>
                <w:szCs w:val="22"/>
                <w:highlight w:val="none"/>
                <w:u w:val="none"/>
                <w:lang w:val="en-US" w:eastAsia="zh-CN" w:bidi="ar"/>
              </w:rPr>
              <w:t>74.70%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1</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疾控机构能力建设</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 7,900.00 </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 500.00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 7,400.00 </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5609.52 </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 493.97 </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5115.55</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color w:val="auto"/>
                <w:kern w:val="0"/>
                <w:sz w:val="22"/>
                <w:szCs w:val="22"/>
                <w:highlight w:val="none"/>
                <w:u w:val="none"/>
                <w:lang w:val="en-US" w:eastAsia="zh-CN" w:bidi="ar"/>
              </w:rPr>
              <w:t>71.01%</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color w:val="auto"/>
                <w:kern w:val="0"/>
                <w:sz w:val="22"/>
                <w:szCs w:val="22"/>
                <w:highlight w:val="none"/>
                <w:u w:val="none"/>
                <w:lang w:val="en-US" w:eastAsia="zh-CN" w:bidi="ar"/>
              </w:rPr>
              <w:t>98.79%</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color w:val="auto"/>
                <w:kern w:val="0"/>
                <w:sz w:val="22"/>
                <w:szCs w:val="22"/>
                <w:highlight w:val="none"/>
                <w:u w:val="none"/>
                <w:lang w:val="en-US" w:eastAsia="zh-CN" w:bidi="ar"/>
              </w:rPr>
              <w:t>69.13%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2</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妇幼保健机构能力建设</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 4,058.00 </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 494.00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 3,564.00 </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 3,713.71 </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 493.50 </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3220.21</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color w:val="auto"/>
                <w:kern w:val="0"/>
                <w:sz w:val="22"/>
                <w:szCs w:val="22"/>
                <w:highlight w:val="none"/>
                <w:u w:val="none"/>
                <w:lang w:val="en-US" w:eastAsia="zh-CN" w:bidi="ar"/>
              </w:rPr>
              <w:t>91.52%</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color w:val="auto"/>
                <w:kern w:val="0"/>
                <w:sz w:val="22"/>
                <w:szCs w:val="22"/>
                <w:highlight w:val="none"/>
                <w:u w:val="none"/>
                <w:lang w:val="en-US" w:eastAsia="zh-CN" w:bidi="ar"/>
              </w:rPr>
              <w:t>99.90%</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color w:val="auto"/>
                <w:kern w:val="0"/>
                <w:sz w:val="22"/>
                <w:szCs w:val="22"/>
                <w:highlight w:val="none"/>
                <w:u w:val="none"/>
                <w:lang w:val="en-US" w:eastAsia="zh-CN" w:bidi="ar"/>
              </w:rPr>
              <w:t>90.35%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3</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职业病机构能力提升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 2,432.00 </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 320.00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 2,112.00 </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 2,391.50 </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 xml:space="preserve"> 320.00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bidi="ar"/>
              </w:rPr>
              <w:t>2071.5</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color w:val="auto"/>
                <w:kern w:val="0"/>
                <w:sz w:val="22"/>
                <w:szCs w:val="22"/>
                <w:highlight w:val="none"/>
                <w:u w:val="none"/>
                <w:lang w:val="en-US" w:eastAsia="zh-CN" w:bidi="ar"/>
              </w:rPr>
              <w:t>98.33%</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color w:val="auto"/>
                <w:kern w:val="0"/>
                <w:sz w:val="22"/>
                <w:szCs w:val="22"/>
                <w:highlight w:val="none"/>
                <w:u w:val="none"/>
                <w:lang w:val="en-US" w:eastAsia="zh-CN" w:bidi="ar"/>
              </w:rPr>
              <w:t>100.00%</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color w:val="auto"/>
                <w:kern w:val="0"/>
                <w:sz w:val="22"/>
                <w:szCs w:val="22"/>
                <w:highlight w:val="none"/>
                <w:u w:val="none"/>
                <w:lang w:val="en-US" w:eastAsia="zh-CN" w:bidi="ar"/>
              </w:rPr>
              <w:t>98.08%</w:t>
            </w:r>
          </w:p>
        </w:tc>
      </w:tr>
    </w:tbl>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cs="Times New Roman"/>
          <w:color w:val="auto"/>
          <w:highlight w:val="none"/>
        </w:rPr>
        <w:sectPr>
          <w:pgSz w:w="11905" w:h="16838"/>
          <w:pgMar w:top="1531" w:right="1531" w:bottom="1531" w:left="1531" w:header="850" w:footer="992" w:gutter="0"/>
          <w:pgBorders>
            <w:top w:val="none" w:sz="0" w:space="0"/>
            <w:left w:val="none" w:sz="0" w:space="0"/>
            <w:bottom w:val="none" w:sz="0" w:space="0"/>
            <w:right w:val="none" w:sz="0" w:space="0"/>
          </w:pgBorders>
          <w:pgNumType w:fmt="numberInDash"/>
          <w:cols w:space="720" w:num="1"/>
          <w:titlePg/>
          <w:rtlGutter w:val="0"/>
          <w:docGrid w:type="lines" w:linePitch="444" w:charSpace="0"/>
        </w:sect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snapToGrid w:val="0"/>
          <w:color w:val="auto"/>
          <w:sz w:val="32"/>
          <w:szCs w:val="32"/>
          <w:highlight w:val="none"/>
          <w:lang w:eastAsia="zh-CN"/>
        </w:rPr>
      </w:pPr>
      <w:r>
        <w:rPr>
          <w:rFonts w:hint="eastAsia" w:ascii="楷体_GB2312" w:hAnsi="楷体_GB2312" w:eastAsia="楷体_GB2312" w:cs="楷体_GB2312"/>
          <w:b w:val="0"/>
          <w:bCs w:val="0"/>
          <w:i w:val="0"/>
          <w:caps w:val="0"/>
          <w:snapToGrid w:val="0"/>
          <w:color w:val="auto"/>
          <w:spacing w:val="0"/>
          <w:sz w:val="32"/>
          <w:szCs w:val="32"/>
          <w:highlight w:val="none"/>
          <w:lang w:val="en-US" w:eastAsia="zh-CN"/>
        </w:rPr>
        <w:t>（二）</w:t>
      </w:r>
      <w:r>
        <w:rPr>
          <w:rFonts w:hint="eastAsia" w:ascii="楷体_GB2312" w:hAnsi="楷体_GB2312" w:eastAsia="楷体_GB2312" w:cs="楷体_GB2312"/>
          <w:b w:val="0"/>
          <w:bCs w:val="0"/>
          <w:snapToGrid w:val="0"/>
          <w:color w:val="auto"/>
          <w:kern w:val="0"/>
          <w:sz w:val="32"/>
          <w:szCs w:val="32"/>
          <w:highlight w:val="none"/>
          <w:lang w:val="en-US" w:eastAsia="zh-CN"/>
        </w:rPr>
        <w:t>资金管理情况。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bidi="ar"/>
        </w:rPr>
        <w:t>1</w:t>
      </w:r>
      <w:r>
        <w:rPr>
          <w:rFonts w:hint="eastAsia" w:ascii="仿宋_GB2312" w:hAnsi="仿宋_GB2312" w:eastAsia="仿宋_GB2312" w:cs="仿宋_GB2312"/>
          <w:b/>
          <w:bCs/>
          <w:snapToGrid w:val="0"/>
          <w:color w:val="auto"/>
          <w:kern w:val="0"/>
          <w:sz w:val="32"/>
          <w:szCs w:val="32"/>
          <w:highlight w:val="none"/>
          <w:lang w:val="en-US" w:eastAsia="zh-CN" w:bidi="ar"/>
        </w:rPr>
        <w:t>.</w:t>
      </w:r>
      <w:r>
        <w:rPr>
          <w:rFonts w:hint="default" w:ascii="Times New Roman" w:hAnsi="Times New Roman" w:eastAsia="仿宋_GB2312" w:cs="Times New Roman"/>
          <w:b/>
          <w:bCs/>
          <w:snapToGrid w:val="0"/>
          <w:color w:val="auto"/>
          <w:kern w:val="0"/>
          <w:sz w:val="32"/>
          <w:szCs w:val="32"/>
          <w:highlight w:val="none"/>
          <w:lang w:val="en-US" w:eastAsia="zh-CN" w:bidi="ar"/>
        </w:rPr>
        <w:t>分配科学性。</w:t>
      </w:r>
      <w:r>
        <w:rPr>
          <w:rFonts w:hint="default" w:ascii="Times New Roman" w:hAnsi="Times New Roman" w:eastAsia="仿宋_GB2312" w:cs="Times New Roman"/>
          <w:b/>
          <w:bCs/>
          <w:snapToGrid w:val="0"/>
          <w:color w:val="auto"/>
          <w:kern w:val="0"/>
          <w:sz w:val="32"/>
          <w:szCs w:val="32"/>
          <w:highlight w:val="none"/>
          <w:lang w:val="en-US" w:eastAsia="zh-CN"/>
        </w:rPr>
        <w:t>一是</w:t>
      </w:r>
      <w:r>
        <w:rPr>
          <w:rFonts w:hint="default" w:ascii="Times New Roman" w:hAnsi="Times New Roman" w:eastAsia="仿宋_GB2312" w:cs="Times New Roman"/>
          <w:b w:val="0"/>
          <w:bCs w:val="0"/>
          <w:snapToGrid w:val="0"/>
          <w:color w:val="auto"/>
          <w:kern w:val="0"/>
          <w:sz w:val="32"/>
          <w:szCs w:val="32"/>
          <w:highlight w:val="none"/>
          <w:lang w:val="en-US" w:eastAsia="zh-CN"/>
        </w:rPr>
        <w:t>采用因素法分配中央转移支付资金</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分配时主要考虑</w:t>
      </w:r>
      <w:r>
        <w:rPr>
          <w:rFonts w:hint="default" w:ascii="Times New Roman" w:hAnsi="Times New Roman" w:eastAsia="仿宋_GB2312" w:cs="Times New Roman"/>
          <w:snapToGrid w:val="0"/>
          <w:color w:val="auto"/>
          <w:sz w:val="32"/>
          <w:szCs w:val="32"/>
          <w:highlight w:val="none"/>
        </w:rPr>
        <w:t>补助对象数量、补助标准以及</w:t>
      </w:r>
      <w:r>
        <w:rPr>
          <w:rFonts w:hint="default" w:ascii="Times New Roman" w:hAnsi="Times New Roman" w:eastAsia="仿宋_GB2312" w:cs="Times New Roman"/>
          <w:snapToGrid w:val="0"/>
          <w:color w:val="auto"/>
          <w:sz w:val="32"/>
          <w:szCs w:val="32"/>
          <w:highlight w:val="none"/>
          <w:lang w:eastAsia="zh-CN"/>
        </w:rPr>
        <w:t>工作任务</w:t>
      </w:r>
      <w:r>
        <w:rPr>
          <w:rFonts w:hint="default" w:ascii="Times New Roman" w:hAnsi="Times New Roman" w:eastAsia="仿宋_GB2312" w:cs="Times New Roman"/>
          <w:b w:val="0"/>
          <w:bCs w:val="0"/>
          <w:snapToGrid w:val="0"/>
          <w:color w:val="auto"/>
          <w:sz w:val="32"/>
          <w:szCs w:val="32"/>
          <w:highlight w:val="none"/>
        </w:rPr>
        <w:t>等因素</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bCs/>
          <w:snapToGrid w:val="0"/>
          <w:color w:val="auto"/>
          <w:sz w:val="32"/>
          <w:szCs w:val="32"/>
          <w:highlight w:val="none"/>
          <w:shd w:val="clear" w:color="auto" w:fill="FFFFFF"/>
          <w:lang w:val="en-US" w:eastAsia="zh-CN"/>
        </w:rPr>
        <w:t>二是</w:t>
      </w:r>
      <w:r>
        <w:rPr>
          <w:rFonts w:hint="default" w:ascii="Times New Roman" w:hAnsi="Times New Roman" w:eastAsia="仿宋_GB2312" w:cs="Times New Roman"/>
          <w:b w:val="0"/>
          <w:bCs w:val="0"/>
          <w:snapToGrid w:val="0"/>
          <w:color w:val="auto"/>
          <w:sz w:val="32"/>
          <w:szCs w:val="32"/>
          <w:highlight w:val="none"/>
          <w:lang w:val="en-US" w:eastAsia="zh-CN"/>
        </w:rPr>
        <w:t>认真做好补助资金统筹安排工作，严格按照转移支付管理制度以及资金管理办法规定的范围和标准分配资金，做到及时分解尽快下达。</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省财政厅在收到中央补助资金文件后按规定列入年初预算管理；省卫生健康委</w:t>
      </w:r>
      <w:r>
        <w:rPr>
          <w:rFonts w:hint="default" w:ascii="Times New Roman" w:hAnsi="Times New Roman" w:eastAsia="仿宋_GB2312" w:cs="Times New Roman"/>
          <w:b w:val="0"/>
          <w:bCs w:val="0"/>
          <w:snapToGrid w:val="0"/>
          <w:color w:val="auto"/>
          <w:kern w:val="0"/>
          <w:sz w:val="32"/>
          <w:szCs w:val="32"/>
          <w:highlight w:val="none"/>
          <w:lang w:val="en-US" w:eastAsia="zh-CN"/>
        </w:rPr>
        <w:t>结合资金</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分配要素</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在认真开展资金测算基础上，</w:t>
      </w:r>
      <w:r>
        <w:rPr>
          <w:rFonts w:hint="default" w:ascii="Times New Roman" w:hAnsi="Times New Roman" w:eastAsia="仿宋_GB2312" w:cs="Times New Roman"/>
          <w:b w:val="0"/>
          <w:bCs w:val="0"/>
          <w:snapToGrid w:val="0"/>
          <w:color w:val="auto"/>
          <w:sz w:val="32"/>
          <w:szCs w:val="32"/>
          <w:highlight w:val="none"/>
          <w:lang w:val="en-US" w:eastAsia="zh-CN"/>
        </w:rPr>
        <w:t>拟定中央资金分配方案，并经委领导班子集体审议通过后报省财政厅，同时，根据国家要求和我省实际工作情况制定项目实施方案；省财政审核通过后上报财政部。</w:t>
      </w:r>
      <w:r>
        <w:rPr>
          <w:rFonts w:hint="default" w:ascii="Times New Roman" w:hAnsi="Times New Roman" w:eastAsia="仿宋_GB2312" w:cs="Times New Roman"/>
          <w:snapToGrid w:val="0"/>
          <w:color w:val="auto"/>
          <w:sz w:val="32"/>
          <w:szCs w:val="32"/>
          <w:highlight w:val="none"/>
          <w:lang w:eastAsia="zh-CN"/>
        </w:rPr>
        <w:t>有关资金分配方案</w:t>
      </w:r>
      <w:r>
        <w:rPr>
          <w:rFonts w:hint="default" w:ascii="Times New Roman" w:hAnsi="Times New Roman" w:eastAsia="仿宋_GB2312" w:cs="Times New Roman"/>
          <w:snapToGrid w:val="0"/>
          <w:color w:val="auto"/>
          <w:sz w:val="32"/>
          <w:szCs w:val="32"/>
          <w:highlight w:val="none"/>
          <w:lang w:val="en-US" w:eastAsia="zh-CN"/>
        </w:rPr>
        <w:t>经财政部</w:t>
      </w:r>
      <w:r>
        <w:rPr>
          <w:rFonts w:hint="default" w:ascii="Times New Roman" w:hAnsi="Times New Roman" w:eastAsia="仿宋_GB2312" w:cs="Times New Roman"/>
          <w:snapToGrid w:val="0"/>
          <w:color w:val="auto"/>
          <w:sz w:val="32"/>
          <w:szCs w:val="32"/>
          <w:highlight w:val="none"/>
          <w:lang w:eastAsia="zh-CN"/>
        </w:rPr>
        <w:t>审核同意后再</w:t>
      </w:r>
      <w:r>
        <w:rPr>
          <w:rFonts w:hint="default" w:ascii="Times New Roman" w:hAnsi="Times New Roman" w:eastAsia="仿宋_GB2312" w:cs="Times New Roman"/>
          <w:snapToGrid w:val="0"/>
          <w:color w:val="auto"/>
          <w:sz w:val="32"/>
          <w:szCs w:val="32"/>
          <w:highlight w:val="none"/>
          <w:lang w:val="en-US" w:eastAsia="zh-CN"/>
        </w:rPr>
        <w:t>行</w:t>
      </w:r>
      <w:r>
        <w:rPr>
          <w:rFonts w:hint="default" w:ascii="Times New Roman" w:hAnsi="Times New Roman" w:eastAsia="仿宋_GB2312" w:cs="Times New Roman"/>
          <w:snapToGrid w:val="0"/>
          <w:color w:val="auto"/>
          <w:sz w:val="32"/>
          <w:szCs w:val="32"/>
          <w:highlight w:val="none"/>
          <w:lang w:eastAsia="zh-CN"/>
        </w:rPr>
        <w:t>下达到市县。</w:t>
      </w:r>
      <w:r>
        <w:rPr>
          <w:rFonts w:hint="default" w:ascii="Times New Roman" w:hAnsi="Times New Roman" w:eastAsia="仿宋_GB2312" w:cs="Times New Roman"/>
          <w:snapToGrid w:val="0"/>
          <w:color w:val="auto"/>
          <w:sz w:val="32"/>
          <w:szCs w:val="32"/>
          <w:highlight w:val="none"/>
          <w:lang w:val="en-US" w:eastAsia="zh-CN"/>
        </w:rPr>
        <w:t>总之，</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我省对中央转移支付分配严格遵循相关法律法规确定的决策程序，坚持集体决策，按规定程序审批。同时，坚持因素分配</w:t>
      </w:r>
      <w:r>
        <w:rPr>
          <w:rFonts w:hint="default" w:ascii="Times New Roman" w:hAnsi="Times New Roman" w:eastAsia="仿宋" w:cs="Times New Roman"/>
          <w:i w:val="0"/>
          <w:iCs w:val="0"/>
          <w:snapToGrid w:val="0"/>
          <w:color w:val="auto"/>
          <w:kern w:val="0"/>
          <w:sz w:val="32"/>
          <w:szCs w:val="32"/>
          <w:highlight w:val="none"/>
          <w:u w:val="none"/>
          <w:lang w:val="en-US" w:eastAsia="zh-CN" w:bidi="ar"/>
        </w:rPr>
        <w:t>、科学测算</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、兼顾公平，讲求绩效以及公开透明（分配方案在部门网站公开，接受社会监督）等原则，确保了中央转移支付资金分配的科学、规范、合理。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0"/>
        <w:rPr>
          <w:rFonts w:hint="default" w:ascii="Times New Roman" w:hAnsi="Times New Roman" w:eastAsia="仿宋_GB2312" w:cs="Times New Roman"/>
          <w:b/>
          <w:bCs/>
          <w:snapToGrid w:val="0"/>
          <w:color w:val="auto"/>
          <w:sz w:val="28"/>
          <w:szCs w:val="28"/>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2</w:t>
      </w:r>
      <w:r>
        <w:rPr>
          <w:rFonts w:hint="eastAsia" w:ascii="仿宋_GB2312" w:hAnsi="仿宋_GB2312" w:eastAsia="仿宋_GB2312" w:cs="仿宋_GB2312"/>
          <w:b/>
          <w:bCs/>
          <w:snapToGrid w:val="0"/>
          <w:color w:val="auto"/>
          <w:sz w:val="32"/>
          <w:szCs w:val="32"/>
          <w:highlight w:val="none"/>
          <w:lang w:val="en-US" w:eastAsia="zh-CN"/>
        </w:rPr>
        <w:t>.下</w:t>
      </w:r>
      <w:r>
        <w:rPr>
          <w:rFonts w:hint="default" w:ascii="Times New Roman" w:hAnsi="Times New Roman" w:eastAsia="仿宋_GB2312" w:cs="Times New Roman"/>
          <w:b/>
          <w:bCs/>
          <w:snapToGrid w:val="0"/>
          <w:color w:val="auto"/>
          <w:sz w:val="32"/>
          <w:szCs w:val="32"/>
          <w:highlight w:val="none"/>
          <w:lang w:val="en-US" w:eastAsia="zh-CN"/>
        </w:rPr>
        <w:t>达及时性。</w:t>
      </w:r>
      <w:r>
        <w:rPr>
          <w:rFonts w:hint="default" w:ascii="Times New Roman" w:hAnsi="Times New Roman" w:eastAsia="仿宋_GB2312" w:cs="Times New Roman"/>
          <w:b w:val="0"/>
          <w:bCs w:val="0"/>
          <w:snapToGrid w:val="0"/>
          <w:color w:val="auto"/>
          <w:kern w:val="0"/>
          <w:sz w:val="32"/>
          <w:szCs w:val="32"/>
          <w:highlight w:val="none"/>
          <w:lang w:val="en-US" w:eastAsia="zh-CN" w:bidi="ar"/>
        </w:rPr>
        <w:t>严格按照预算法及其实施条例、转移支付管理制度规定以</w:t>
      </w:r>
      <w:r>
        <w:rPr>
          <w:rFonts w:hint="default" w:ascii="Times New Roman" w:hAnsi="Times New Roman" w:eastAsia="仿宋_GB2312" w:cs="Times New Roman"/>
          <w:b w:val="0"/>
          <w:bCs w:val="0"/>
          <w:snapToGrid w:val="0"/>
          <w:color w:val="auto"/>
          <w:sz w:val="32"/>
          <w:szCs w:val="32"/>
          <w:highlight w:val="none"/>
          <w:lang w:val="en-US" w:eastAsia="zh-CN"/>
        </w:rPr>
        <w:t>及资金管理办法规定要求分解下达。我省下达2022年度医疗卫生机构能力建设中央转移支付平均用时21.66天，全部符合关于“在收到中央财政转移支付资金预算后30日内正式下达”的规定，资金下达及时（见表4）。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bCs/>
          <w:snapToGrid w:val="0"/>
          <w:color w:val="auto"/>
          <w:sz w:val="28"/>
          <w:szCs w:val="28"/>
          <w:highlight w:val="none"/>
          <w:lang w:val="en-US" w:eastAsia="zh-CN"/>
        </w:rPr>
      </w:pPr>
      <w:r>
        <w:rPr>
          <w:rFonts w:hint="default" w:ascii="Times New Roman" w:hAnsi="Times New Roman" w:eastAsia="宋体" w:cs="Times New Roman"/>
          <w:b/>
          <w:bCs/>
          <w:snapToGrid w:val="0"/>
          <w:color w:val="auto"/>
          <w:sz w:val="28"/>
          <w:szCs w:val="28"/>
          <w:highlight w:val="none"/>
          <w:lang w:val="en-US" w:eastAsia="zh-CN"/>
        </w:rPr>
        <w:t xml:space="preserve">表4 </w:t>
      </w:r>
      <w:r>
        <w:rPr>
          <w:rFonts w:hint="eastAsia" w:ascii="Times New Roman" w:hAnsi="Times New Roman" w:eastAsia="宋体" w:cs="Times New Roman"/>
          <w:b/>
          <w:bCs/>
          <w:snapToGrid w:val="0"/>
          <w:color w:val="auto"/>
          <w:sz w:val="28"/>
          <w:szCs w:val="28"/>
          <w:highlight w:val="none"/>
          <w:lang w:val="en-US" w:eastAsia="zh-CN"/>
        </w:rPr>
        <w:t xml:space="preserve"> </w:t>
      </w:r>
      <w:r>
        <w:rPr>
          <w:rFonts w:hint="default" w:ascii="Times New Roman" w:hAnsi="Times New Roman" w:eastAsia="宋体" w:cs="Times New Roman"/>
          <w:b/>
          <w:bCs/>
          <w:snapToGrid w:val="0"/>
          <w:color w:val="auto"/>
          <w:sz w:val="28"/>
          <w:szCs w:val="28"/>
          <w:highlight w:val="none"/>
          <w:lang w:val="en-US" w:eastAsia="zh-CN"/>
        </w:rPr>
        <w:t>资金下达时间情况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
        <w:gridCol w:w="1617"/>
        <w:gridCol w:w="1544"/>
        <w:gridCol w:w="1291"/>
        <w:gridCol w:w="1890"/>
        <w:gridCol w:w="1245"/>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blHeader/>
          <w:jc w:val="center"/>
        </w:trPr>
        <w:tc>
          <w:tcPr>
            <w:tcW w:w="515" w:type="dxa"/>
            <w:vMerge w:val="restart"/>
            <w:tcBorders>
              <w:top w:val="single" w:color="000000" w:sz="8" w:space="0"/>
              <w:left w:val="single" w:color="000000" w:sz="8" w:space="0"/>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序号</w:t>
            </w:r>
          </w:p>
        </w:tc>
        <w:tc>
          <w:tcPr>
            <w:tcW w:w="4452" w:type="dxa"/>
            <w:gridSpan w:val="3"/>
            <w:tcBorders>
              <w:top w:val="single" w:color="000000" w:sz="8" w:space="0"/>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中央下达</w:t>
            </w:r>
          </w:p>
        </w:tc>
        <w:tc>
          <w:tcPr>
            <w:tcW w:w="3135" w:type="dxa"/>
            <w:gridSpan w:val="2"/>
            <w:tcBorders>
              <w:top w:val="single" w:color="000000" w:sz="8" w:space="0"/>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省级下达</w:t>
            </w:r>
          </w:p>
        </w:tc>
        <w:tc>
          <w:tcPr>
            <w:tcW w:w="772" w:type="dxa"/>
            <w:vMerge w:val="restart"/>
            <w:tcBorders>
              <w:top w:val="single" w:color="000000" w:sz="8" w:space="0"/>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用时(天)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515" w:type="dxa"/>
            <w:vMerge w:val="continue"/>
            <w:tcBorders>
              <w:top w:val="single" w:color="000000" w:sz="8" w:space="0"/>
              <w:left w:val="single" w:color="000000" w:sz="8" w:space="0"/>
              <w:bottom w:val="single" w:color="auto" w:sz="4" w:space="0"/>
              <w:right w:val="single" w:color="000000" w:sz="8" w:space="0"/>
            </w:tcBorders>
            <w:shd w:val="clear" w:color="auto" w:fill="DAE3F3"/>
            <w:noWrap w:val="0"/>
            <w:tcMar>
              <w:top w:w="15" w:type="dxa"/>
              <w:left w:w="15" w:type="dxa"/>
              <w:right w:w="15" w:type="dxa"/>
            </w:tcMar>
            <w:vAlign w:val="center"/>
          </w:tcPr>
          <w:p>
            <w:pPr>
              <w:spacing w:line="240" w:lineRule="exact"/>
              <w:jc w:val="center"/>
              <w:rPr>
                <w:rFonts w:hint="eastAsia" w:ascii="黑体" w:hAnsi="黑体" w:eastAsia="黑体" w:cs="黑体"/>
                <w:b w:val="0"/>
                <w:bCs/>
                <w:i w:val="0"/>
                <w:color w:val="auto"/>
                <w:sz w:val="24"/>
                <w:szCs w:val="24"/>
                <w:highlight w:val="none"/>
                <w:u w:val="none"/>
              </w:rPr>
            </w:pPr>
          </w:p>
        </w:tc>
        <w:tc>
          <w:tcPr>
            <w:tcW w:w="1617" w:type="dxa"/>
            <w:tcBorders>
              <w:top w:val="nil"/>
              <w:left w:val="nil"/>
              <w:bottom w:val="single" w:color="auto" w:sz="4"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文件号财社</w:t>
            </w:r>
          </w:p>
        </w:tc>
        <w:tc>
          <w:tcPr>
            <w:tcW w:w="1544" w:type="dxa"/>
            <w:tcBorders>
              <w:top w:val="nil"/>
              <w:left w:val="nil"/>
              <w:bottom w:val="single" w:color="auto" w:sz="4" w:space="0"/>
              <w:right w:val="single" w:color="000000" w:sz="8"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落款时间</w:t>
            </w:r>
          </w:p>
        </w:tc>
        <w:tc>
          <w:tcPr>
            <w:tcW w:w="1291" w:type="dxa"/>
            <w:tcBorders>
              <w:top w:val="nil"/>
              <w:left w:val="nil"/>
              <w:bottom w:val="single" w:color="auto" w:sz="4" w:space="0"/>
              <w:right w:val="single" w:color="000000" w:sz="8"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收文时间</w:t>
            </w:r>
          </w:p>
        </w:tc>
        <w:tc>
          <w:tcPr>
            <w:tcW w:w="1890" w:type="dxa"/>
            <w:tcBorders>
              <w:top w:val="nil"/>
              <w:left w:val="nil"/>
              <w:bottom w:val="single" w:color="auto" w:sz="4"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文件号粤财社</w:t>
            </w:r>
          </w:p>
        </w:tc>
        <w:tc>
          <w:tcPr>
            <w:tcW w:w="1245" w:type="dxa"/>
            <w:tcBorders>
              <w:top w:val="single" w:color="000000" w:sz="8" w:space="0"/>
              <w:left w:val="nil"/>
              <w:bottom w:val="single" w:color="auto" w:sz="4" w:space="0"/>
              <w:right w:val="single" w:color="000000" w:sz="8"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下达时间</w:t>
            </w:r>
          </w:p>
        </w:tc>
        <w:tc>
          <w:tcPr>
            <w:tcW w:w="772" w:type="dxa"/>
            <w:vMerge w:val="continue"/>
            <w:tcBorders>
              <w:top w:val="single" w:color="000000" w:sz="8" w:space="0"/>
              <w:left w:val="nil"/>
              <w:bottom w:val="single" w:color="auto" w:sz="4" w:space="0"/>
              <w:right w:val="single" w:color="000000" w:sz="8" w:space="0"/>
            </w:tcBorders>
            <w:shd w:val="clear" w:color="auto" w:fill="DAE3F3"/>
            <w:noWrap/>
            <w:tcMar>
              <w:top w:w="15" w:type="dxa"/>
              <w:left w:w="15" w:type="dxa"/>
              <w:right w:w="15" w:type="dxa"/>
            </w:tcMar>
            <w:vAlign w:val="center"/>
          </w:tcPr>
          <w:p>
            <w:pPr>
              <w:spacing w:line="240" w:lineRule="exact"/>
              <w:jc w:val="center"/>
              <w:rPr>
                <w:rFonts w:hint="eastAsia" w:ascii="黑体" w:hAnsi="黑体" w:eastAsia="黑体" w:cs="黑体"/>
                <w:b w:val="0"/>
                <w:bCs/>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1</w:t>
            </w:r>
          </w:p>
        </w:tc>
        <w:tc>
          <w:tcPr>
            <w:tcW w:w="1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24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〔2021〕172号</w:t>
            </w:r>
          </w:p>
        </w:tc>
        <w:tc>
          <w:tcPr>
            <w:tcW w:w="15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2021/10/29</w:t>
            </w:r>
          </w:p>
        </w:tc>
        <w:tc>
          <w:tcPr>
            <w:tcW w:w="129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2021/12/2</w:t>
            </w:r>
          </w:p>
        </w:tc>
        <w:tc>
          <w:tcPr>
            <w:tcW w:w="18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〔2021〕315号</w:t>
            </w:r>
          </w:p>
        </w:tc>
        <w:tc>
          <w:tcPr>
            <w:tcW w:w="12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2021/12/20</w:t>
            </w:r>
          </w:p>
        </w:tc>
        <w:tc>
          <w:tcPr>
            <w:tcW w:w="7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3</w:t>
            </w:r>
          </w:p>
        </w:tc>
        <w:tc>
          <w:tcPr>
            <w:tcW w:w="1617"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〔2022〕55号</w:t>
            </w:r>
          </w:p>
        </w:tc>
        <w:tc>
          <w:tcPr>
            <w:tcW w:w="1544"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2022/4/25</w:t>
            </w:r>
          </w:p>
        </w:tc>
        <w:tc>
          <w:tcPr>
            <w:tcW w:w="1291"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2022/5/23*</w:t>
            </w:r>
          </w:p>
        </w:tc>
        <w:tc>
          <w:tcPr>
            <w:tcW w:w="1890"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〔2022〕127号</w:t>
            </w:r>
          </w:p>
        </w:tc>
        <w:tc>
          <w:tcPr>
            <w:tcW w:w="1245"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2022/6/22</w:t>
            </w:r>
          </w:p>
        </w:tc>
        <w:tc>
          <w:tcPr>
            <w:tcW w:w="7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6</w:t>
            </w:r>
          </w:p>
        </w:tc>
        <w:tc>
          <w:tcPr>
            <w:tcW w:w="1617"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〔2022〕176号</w:t>
            </w:r>
          </w:p>
        </w:tc>
        <w:tc>
          <w:tcPr>
            <w:tcW w:w="1544"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2022/12/28</w:t>
            </w:r>
          </w:p>
        </w:tc>
        <w:tc>
          <w:tcPr>
            <w:tcW w:w="1291"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2023/1/5</w:t>
            </w:r>
          </w:p>
        </w:tc>
        <w:tc>
          <w:tcPr>
            <w:tcW w:w="1890"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〔2023〕24、25号</w:t>
            </w:r>
          </w:p>
        </w:tc>
        <w:tc>
          <w:tcPr>
            <w:tcW w:w="1245"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2023/1/22</w:t>
            </w:r>
          </w:p>
        </w:tc>
        <w:tc>
          <w:tcPr>
            <w:tcW w:w="7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17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3</w:t>
      </w:r>
      <w:r>
        <w:rPr>
          <w:rFonts w:hint="eastAsia" w:ascii="仿宋_GB2312" w:hAnsi="仿宋_GB2312" w:eastAsia="仿宋_GB2312" w:cs="仿宋_GB2312"/>
          <w:b/>
          <w:bCs/>
          <w:snapToGrid w:val="0"/>
          <w:color w:val="auto"/>
          <w:sz w:val="32"/>
          <w:szCs w:val="32"/>
          <w:highlight w:val="none"/>
          <w:lang w:val="en-US" w:eastAsia="zh-CN"/>
        </w:rPr>
        <w:t>.</w:t>
      </w:r>
      <w:r>
        <w:rPr>
          <w:rFonts w:hint="eastAsia" w:ascii="仿宋_GB2312" w:hAnsi="仿宋_GB2312" w:eastAsia="仿宋_GB2312" w:cs="仿宋_GB2312"/>
          <w:b/>
          <w:bCs/>
          <w:snapToGrid w:val="0"/>
          <w:color w:val="auto"/>
          <w:sz w:val="32"/>
          <w:szCs w:val="32"/>
          <w:highlight w:val="none"/>
        </w:rPr>
        <w:t>拨</w:t>
      </w:r>
      <w:r>
        <w:rPr>
          <w:rFonts w:hint="default" w:ascii="Times New Roman" w:hAnsi="Times New Roman" w:eastAsia="仿宋_GB2312" w:cs="Times New Roman"/>
          <w:b/>
          <w:bCs/>
          <w:snapToGrid w:val="0"/>
          <w:color w:val="auto"/>
          <w:sz w:val="32"/>
          <w:szCs w:val="32"/>
          <w:highlight w:val="none"/>
        </w:rPr>
        <w:t>付合规性</w:t>
      </w:r>
      <w:r>
        <w:rPr>
          <w:rFonts w:hint="default" w:ascii="Times New Roman" w:hAnsi="Times New Roman" w:eastAsia="仿宋_GB2312" w:cs="Times New Roman"/>
          <w:b/>
          <w:bCs/>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严格按照</w:t>
      </w:r>
      <w:r>
        <w:rPr>
          <w:rFonts w:hint="default" w:ascii="Times New Roman" w:hAnsi="Times New Roman" w:eastAsia="仿宋_GB2312" w:cs="Times New Roman"/>
          <w:b w:val="0"/>
          <w:bCs w:val="0"/>
          <w:snapToGrid w:val="0"/>
          <w:color w:val="auto"/>
          <w:sz w:val="32"/>
          <w:szCs w:val="32"/>
          <w:highlight w:val="none"/>
          <w:lang w:val="en-US" w:eastAsia="zh-CN"/>
        </w:rPr>
        <w:t>财政预算和</w:t>
      </w:r>
      <w:r>
        <w:rPr>
          <w:rFonts w:hint="default" w:ascii="Times New Roman" w:hAnsi="Times New Roman" w:eastAsia="仿宋_GB2312" w:cs="Times New Roman"/>
          <w:b w:val="0"/>
          <w:bCs w:val="0"/>
          <w:snapToGrid w:val="0"/>
          <w:color w:val="auto"/>
          <w:sz w:val="32"/>
          <w:szCs w:val="32"/>
          <w:highlight w:val="none"/>
        </w:rPr>
        <w:t>国库集中支付制度有关规定</w:t>
      </w:r>
      <w:r>
        <w:rPr>
          <w:rFonts w:hint="default" w:ascii="Times New Roman" w:hAnsi="Times New Roman" w:eastAsia="仿宋_GB2312" w:cs="Times New Roman"/>
          <w:b w:val="0"/>
          <w:bCs w:val="0"/>
          <w:snapToGrid w:val="0"/>
          <w:color w:val="auto"/>
          <w:sz w:val="32"/>
          <w:szCs w:val="32"/>
          <w:highlight w:val="none"/>
          <w:lang w:val="en-US" w:eastAsia="zh-CN"/>
        </w:rPr>
        <w:t>拨</w:t>
      </w:r>
      <w:r>
        <w:rPr>
          <w:rFonts w:hint="default" w:ascii="Times New Roman" w:hAnsi="Times New Roman" w:eastAsia="仿宋_GB2312" w:cs="Times New Roman"/>
          <w:b w:val="0"/>
          <w:bCs w:val="0"/>
          <w:snapToGrid w:val="0"/>
          <w:color w:val="auto"/>
          <w:sz w:val="32"/>
          <w:szCs w:val="32"/>
          <w:highlight w:val="none"/>
        </w:rPr>
        <w:t>付资金，规范预算执行管理</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把好资金拨付关口，确保资金安全、规范和有效使用</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2022年，我省负责实施的中央财政补助医疗卫生机构能力建设</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w:t>
      </w:r>
      <w:r>
        <w:rPr>
          <w:rFonts w:hint="default" w:ascii="Times New Roman" w:hAnsi="Times New Roman" w:eastAsia="仿宋_GB2312" w:cs="Times New Roman"/>
          <w:b w:val="0"/>
          <w:bCs w:val="0"/>
          <w:snapToGrid w:val="0"/>
          <w:color w:val="auto"/>
          <w:sz w:val="32"/>
          <w:szCs w:val="32"/>
          <w:highlight w:val="none"/>
          <w:lang w:val="en-US" w:eastAsia="zh-CN"/>
        </w:rPr>
        <w:t>没有</w:t>
      </w:r>
      <w:r>
        <w:rPr>
          <w:rFonts w:hint="default" w:ascii="Times New Roman" w:hAnsi="Times New Roman" w:eastAsia="仿宋_GB2312" w:cs="Times New Roman"/>
          <w:b w:val="0"/>
          <w:bCs w:val="0"/>
          <w:snapToGrid w:val="0"/>
          <w:color w:val="auto"/>
          <w:sz w:val="32"/>
          <w:szCs w:val="32"/>
          <w:highlight w:val="none"/>
        </w:rPr>
        <w:t>出现违规将资金从国库转入财政专户或</w:t>
      </w:r>
      <w:r>
        <w:rPr>
          <w:rFonts w:hint="default" w:ascii="Times New Roman" w:hAnsi="Times New Roman" w:eastAsia="仿宋_GB2312" w:cs="Times New Roman"/>
          <w:b w:val="0"/>
          <w:bCs w:val="0"/>
          <w:snapToGrid w:val="0"/>
          <w:color w:val="auto"/>
          <w:sz w:val="32"/>
          <w:szCs w:val="32"/>
          <w:highlight w:val="none"/>
          <w:lang w:val="en-US" w:eastAsia="zh-CN"/>
        </w:rPr>
        <w:t>拨</w:t>
      </w:r>
      <w:r>
        <w:rPr>
          <w:rFonts w:hint="default" w:ascii="Times New Roman" w:hAnsi="Times New Roman" w:eastAsia="仿宋_GB2312" w:cs="Times New Roman"/>
          <w:b w:val="0"/>
          <w:bCs w:val="0"/>
          <w:snapToGrid w:val="0"/>
          <w:color w:val="auto"/>
          <w:sz w:val="32"/>
          <w:szCs w:val="32"/>
          <w:highlight w:val="none"/>
        </w:rPr>
        <w:t>付到预算单位实有资金账户等问题</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拨付合规性</w:t>
      </w:r>
      <w:r>
        <w:rPr>
          <w:rFonts w:hint="default" w:ascii="Times New Roman" w:hAnsi="Times New Roman" w:eastAsia="仿宋_GB2312" w:cs="Times New Roman"/>
          <w:b w:val="0"/>
          <w:bCs w:val="0"/>
          <w:snapToGrid w:val="0"/>
          <w:color w:val="auto"/>
          <w:sz w:val="32"/>
          <w:szCs w:val="32"/>
          <w:highlight w:val="none"/>
          <w:lang w:val="en-US" w:eastAsia="zh-CN"/>
        </w:rPr>
        <w:t>100%</w:t>
      </w:r>
      <w:r>
        <w:rPr>
          <w:rFonts w:hint="default" w:ascii="Times New Roman" w:hAnsi="Times New Roman" w:eastAsia="仿宋_GB2312" w:cs="Times New Roman"/>
          <w:b w:val="0"/>
          <w:bCs w:val="0"/>
          <w:snapToGrid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4</w:t>
      </w:r>
      <w:r>
        <w:rPr>
          <w:rFonts w:hint="default" w:ascii="仿宋_GB2312" w:hAnsi="仿宋_GB2312" w:eastAsia="仿宋_GB2312" w:cs="仿宋_GB2312"/>
          <w:b/>
          <w:bCs/>
          <w:snapToGrid w:val="0"/>
          <w:color w:val="auto"/>
          <w:sz w:val="32"/>
          <w:szCs w:val="32"/>
          <w:highlight w:val="none"/>
          <w:lang w:val="en-US" w:eastAsia="zh-CN"/>
        </w:rPr>
        <w:t>.使</w:t>
      </w:r>
      <w:r>
        <w:rPr>
          <w:rFonts w:hint="default" w:ascii="Times New Roman" w:hAnsi="Times New Roman" w:eastAsia="仿宋_GB2312" w:cs="Times New Roman"/>
          <w:b/>
          <w:bCs/>
          <w:snapToGrid w:val="0"/>
          <w:color w:val="auto"/>
          <w:sz w:val="32"/>
          <w:szCs w:val="32"/>
          <w:highlight w:val="none"/>
        </w:rPr>
        <w:t>用规范性</w:t>
      </w:r>
      <w:r>
        <w:rPr>
          <w:rFonts w:hint="default" w:ascii="Times New Roman" w:hAnsi="Times New Roman" w:eastAsia="仿宋_GB2312" w:cs="Times New Roman"/>
          <w:b/>
          <w:bCs/>
          <w:snapToGrid w:val="0"/>
          <w:color w:val="auto"/>
          <w:sz w:val="32"/>
          <w:szCs w:val="32"/>
          <w:highlight w:val="none"/>
          <w:lang w:eastAsia="zh-CN"/>
        </w:rPr>
        <w:t>。</w:t>
      </w:r>
      <w:r>
        <w:rPr>
          <w:rFonts w:hint="default" w:ascii="Times New Roman" w:hAnsi="Times New Roman" w:eastAsia="仿宋_GB2312" w:cs="Times New Roman"/>
          <w:b/>
          <w:bCs/>
          <w:snapToGrid w:val="0"/>
          <w:color w:val="auto"/>
          <w:sz w:val="32"/>
          <w:szCs w:val="32"/>
          <w:highlight w:val="none"/>
          <w:lang w:val="en-US" w:eastAsia="zh-CN"/>
        </w:rPr>
        <w:t>一是</w:t>
      </w:r>
      <w:r>
        <w:rPr>
          <w:rFonts w:hint="default" w:ascii="Times New Roman" w:hAnsi="Times New Roman" w:eastAsia="仿宋_GB2312" w:cs="Times New Roman"/>
          <w:b w:val="0"/>
          <w:bCs w:val="0"/>
          <w:snapToGrid w:val="0"/>
          <w:color w:val="auto"/>
          <w:sz w:val="32"/>
          <w:szCs w:val="32"/>
          <w:highlight w:val="none"/>
          <w:lang w:val="en-US" w:eastAsia="zh-CN"/>
        </w:rPr>
        <w:t>认真落实和执行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《财政部 国家卫生健康委 国家医保局 国家中医药局 国家疾控局关于修订基本公共卫生服务等5项补助资金管理办法的通知》（财社〔2022〕31</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号）、《</w:t>
      </w:r>
      <w:r>
        <w:rPr>
          <w:rFonts w:hint="default" w:ascii="Times New Roman" w:hAnsi="Times New Roman" w:eastAsia="仿宋_GB2312" w:cs="Times New Roman"/>
          <w:b w:val="0"/>
          <w:bCs w:val="0"/>
          <w:snapToGrid w:val="0"/>
          <w:color w:val="auto"/>
          <w:sz w:val="32"/>
          <w:szCs w:val="32"/>
          <w:highlight w:val="none"/>
          <w:lang w:val="en-US" w:eastAsia="zh-CN"/>
        </w:rPr>
        <w:t>关于印发广东省医疗卫生领域省级与市县财政事权和支出责任划分改革实施方案的通知》（</w:t>
      </w:r>
      <w:r>
        <w:rPr>
          <w:rFonts w:hint="default" w:ascii="Times New Roman" w:hAnsi="Times New Roman" w:eastAsia="仿宋_GB2312" w:cs="Times New Roman"/>
          <w:b w:val="0"/>
          <w:bCs w:val="0"/>
          <w:snapToGrid w:val="0"/>
          <w:color w:val="auto"/>
          <w:sz w:val="32"/>
          <w:szCs w:val="32"/>
          <w:highlight w:val="none"/>
        </w:rPr>
        <w:t>粤</w:t>
      </w:r>
      <w:r>
        <w:rPr>
          <w:rFonts w:hint="default" w:ascii="Times New Roman" w:hAnsi="Times New Roman" w:eastAsia="仿宋_GB2312" w:cs="Times New Roman"/>
          <w:b w:val="0"/>
          <w:bCs w:val="0"/>
          <w:snapToGrid w:val="0"/>
          <w:color w:val="auto"/>
          <w:sz w:val="32"/>
          <w:szCs w:val="32"/>
          <w:highlight w:val="none"/>
          <w:lang w:val="en-US" w:eastAsia="zh-CN"/>
        </w:rPr>
        <w:t>府办</w:t>
      </w:r>
      <w:r>
        <w:rPr>
          <w:rFonts w:hint="default" w:ascii="Times New Roman" w:hAnsi="Times New Roman" w:eastAsia="仿宋_GB2312" w:cs="Times New Roman"/>
          <w:b w:val="0"/>
          <w:bCs w:val="0"/>
          <w:snapToGrid w:val="0"/>
          <w:color w:val="auto"/>
          <w:sz w:val="32"/>
          <w:szCs w:val="32"/>
          <w:highlight w:val="none"/>
        </w:rPr>
        <w:t>〔2019〕</w:t>
      </w:r>
      <w:r>
        <w:rPr>
          <w:rFonts w:hint="default" w:ascii="Times New Roman" w:hAnsi="Times New Roman" w:eastAsia="仿宋_GB2312" w:cs="Times New Roman"/>
          <w:b w:val="0"/>
          <w:bCs w:val="0"/>
          <w:snapToGrid w:val="0"/>
          <w:color w:val="auto"/>
          <w:sz w:val="32"/>
          <w:szCs w:val="32"/>
          <w:highlight w:val="none"/>
          <w:lang w:val="en-US" w:eastAsia="zh-CN"/>
        </w:rPr>
        <w:t>5</w:t>
      </w:r>
      <w:r>
        <w:rPr>
          <w:rFonts w:hint="default" w:ascii="Times New Roman" w:hAnsi="Times New Roman" w:eastAsia="仿宋_GB2312" w:cs="Times New Roman"/>
          <w:b w:val="0"/>
          <w:bCs w:val="0"/>
          <w:snapToGrid w:val="0"/>
          <w:color w:val="auto"/>
          <w:sz w:val="32"/>
          <w:szCs w:val="32"/>
          <w:highlight w:val="none"/>
          <w:lang w:eastAsia="zh-CN"/>
        </w:rPr>
        <w:t>号）、《</w:t>
      </w:r>
      <w:r>
        <w:rPr>
          <w:rFonts w:hint="default" w:ascii="Times New Roman" w:hAnsi="Times New Roman" w:eastAsia="仿宋_GB2312" w:cs="Times New Roman"/>
          <w:b w:val="0"/>
          <w:bCs w:val="0"/>
          <w:snapToGrid w:val="0"/>
          <w:color w:val="auto"/>
          <w:sz w:val="32"/>
          <w:szCs w:val="32"/>
          <w:highlight w:val="none"/>
        </w:rPr>
        <w:t>关于印发省级医疗卫生健康事业发展专项资金（省卫生健康委分管部分财政事权）管理办法的通知》（粤财社〔2019〕74</w:t>
      </w:r>
      <w:r>
        <w:rPr>
          <w:rFonts w:hint="default" w:ascii="Times New Roman" w:hAnsi="Times New Roman" w:eastAsia="仿宋_GB2312" w:cs="Times New Roman"/>
          <w:b w:val="0"/>
          <w:bCs w:val="0"/>
          <w:snapToGrid w:val="0"/>
          <w:color w:val="auto"/>
          <w:sz w:val="32"/>
          <w:szCs w:val="32"/>
          <w:highlight w:val="none"/>
          <w:lang w:eastAsia="zh-CN"/>
        </w:rPr>
        <w:t>号）、《广东省财政厅 广东省卫生健康委关于印发广东省医疗服务与保障能力提升补助资金管理实施细则的通知》（粤财社〔2022〕64号）、《</w:t>
      </w:r>
      <w:r>
        <w:rPr>
          <w:rFonts w:hint="default" w:ascii="Times New Roman" w:hAnsi="Times New Roman" w:eastAsia="仿宋_GB2312" w:cs="Times New Roman"/>
          <w:b w:val="0"/>
          <w:bCs w:val="0"/>
          <w:snapToGrid w:val="0"/>
          <w:color w:val="auto"/>
          <w:sz w:val="32"/>
          <w:szCs w:val="32"/>
          <w:highlight w:val="none"/>
          <w:lang w:val="en-US" w:eastAsia="zh-CN"/>
        </w:rPr>
        <w:t>广东省卫生健康委职业健康处关于转发国家卫生健康委职业健康司2022年职业病防治能力提升实施方案的通知》《广东省卫生健康委关于印发2022年中央财政补助妇幼保健机构能力建设项目实施方案的通知》和《广东省卫生健康委办公室关于印发2022年广东省域妇幼健康“大手拉小手”行动项目实施方案的通知》</w:t>
      </w:r>
      <w:r>
        <w:rPr>
          <w:rFonts w:hint="default" w:ascii="Times New Roman" w:hAnsi="Times New Roman" w:eastAsia="仿宋_GB2312" w:cs="Times New Roman"/>
          <w:snapToGrid w:val="0"/>
          <w:color w:val="auto"/>
          <w:kern w:val="0"/>
          <w:sz w:val="32"/>
          <w:szCs w:val="32"/>
          <w:highlight w:val="none"/>
          <w:shd w:val="clear" w:color="auto" w:fill="FFFFFF"/>
          <w:lang w:val="en-US" w:eastAsia="zh-CN"/>
        </w:rPr>
        <w:t>等文件规定</w:t>
      </w:r>
      <w:r>
        <w:rPr>
          <w:rFonts w:hint="default" w:ascii="Times New Roman" w:hAnsi="Times New Roman" w:eastAsia="仿宋_GB2312" w:cs="Times New Roman"/>
          <w:b w:val="0"/>
          <w:bCs w:val="0"/>
          <w:snapToGrid w:val="0"/>
          <w:color w:val="auto"/>
          <w:sz w:val="32"/>
          <w:szCs w:val="32"/>
          <w:highlight w:val="none"/>
          <w:lang w:val="en-US" w:eastAsia="zh-CN"/>
        </w:rPr>
        <w:t>，严格按照核定的</w:t>
      </w:r>
      <w:r>
        <w:rPr>
          <w:rFonts w:hint="default" w:ascii="Times New Roman" w:hAnsi="Times New Roman" w:eastAsia="仿宋_GB2312" w:cs="Times New Roman"/>
          <w:b w:val="0"/>
          <w:bCs w:val="0"/>
          <w:snapToGrid w:val="0"/>
          <w:color w:val="auto"/>
          <w:sz w:val="32"/>
          <w:szCs w:val="32"/>
          <w:highlight w:val="none"/>
        </w:rPr>
        <w:t>支出范国、支出用途</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支出管理办法及实施方案使用资金</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涉及政府采购的，严格按照政府采购有关法律法规及制度执行，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确保</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管好用好</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转移支付</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资金</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lang w:val="en-US" w:eastAsia="zh-CN"/>
        </w:rPr>
        <w:t>二是</w:t>
      </w:r>
      <w:r>
        <w:rPr>
          <w:rFonts w:hint="default" w:ascii="Times New Roman" w:hAnsi="Times New Roman" w:eastAsia="仿宋_GB2312" w:cs="Times New Roman"/>
          <w:b w:val="0"/>
          <w:bCs w:val="0"/>
          <w:snapToGrid w:val="0"/>
          <w:color w:val="auto"/>
          <w:sz w:val="32"/>
          <w:szCs w:val="32"/>
          <w:highlight w:val="none"/>
          <w:lang w:val="en-US" w:eastAsia="zh-CN"/>
        </w:rPr>
        <w:t>加强会计核算工作。全部中央转移支付资金实行专款专用、专账核算，真实全面反映预算执行情况和财务信息</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bCs/>
          <w:snapToGrid w:val="0"/>
          <w:color w:val="auto"/>
          <w:sz w:val="32"/>
          <w:szCs w:val="32"/>
          <w:highlight w:val="none"/>
          <w:lang w:val="en-US" w:eastAsia="zh-CN"/>
        </w:rPr>
        <w:t>三是</w:t>
      </w:r>
      <w:r>
        <w:rPr>
          <w:rFonts w:hint="default" w:ascii="Times New Roman" w:hAnsi="Times New Roman" w:eastAsia="仿宋_GB2312" w:cs="Times New Roman"/>
          <w:b w:val="0"/>
          <w:bCs w:val="0"/>
          <w:snapToGrid w:val="0"/>
          <w:color w:val="auto"/>
          <w:sz w:val="32"/>
          <w:szCs w:val="32"/>
          <w:highlight w:val="none"/>
          <w:lang w:val="en-US" w:eastAsia="zh-CN"/>
        </w:rPr>
        <w:t>加强监督管理。一方面，依托省财政资金“双监控”系统实施常态化监督，紧盯资金流向和具体支出情况；另一方面，通过审计、财政监督、检查督导、绩效评价等方式强化资金使用规范性检查，对发现的问题，要求各地各单位全面组织自查，省卫生健康委主管处室负责重点核查，并及时采取有效措施纠偏纠错，确保资金使用合法合规。</w:t>
      </w:r>
      <w:r>
        <w:rPr>
          <w:rFonts w:hint="default" w:ascii="Times New Roman" w:hAnsi="Times New Roman" w:eastAsia="仿宋_GB2312" w:cs="Times New Roman"/>
          <w:snapToGrid w:val="0"/>
          <w:color w:val="auto"/>
          <w:kern w:val="2"/>
          <w:sz w:val="32"/>
          <w:szCs w:val="32"/>
          <w:highlight w:val="none"/>
          <w:lang w:val="en-US" w:eastAsia="zh-CN"/>
        </w:rPr>
        <w:t>经审核各地各</w:t>
      </w:r>
      <w:r>
        <w:rPr>
          <w:rFonts w:hint="default" w:ascii="Times New Roman" w:hAnsi="Times New Roman" w:eastAsia="仿宋_GB2312" w:cs="Times New Roman"/>
          <w:snapToGrid w:val="0"/>
          <w:color w:val="auto"/>
          <w:kern w:val="2"/>
          <w:sz w:val="32"/>
          <w:szCs w:val="32"/>
          <w:highlight w:val="none"/>
          <w:lang w:eastAsia="zh-CN"/>
        </w:rPr>
        <w:t>单位</w:t>
      </w:r>
      <w:r>
        <w:rPr>
          <w:rFonts w:hint="default" w:ascii="Times New Roman" w:hAnsi="Times New Roman" w:eastAsia="仿宋_GB2312" w:cs="Times New Roman"/>
          <w:snapToGrid w:val="0"/>
          <w:color w:val="auto"/>
          <w:kern w:val="2"/>
          <w:sz w:val="32"/>
          <w:szCs w:val="32"/>
          <w:highlight w:val="none"/>
        </w:rPr>
        <w:t>材料，</w:t>
      </w:r>
      <w:r>
        <w:rPr>
          <w:rFonts w:hint="default" w:ascii="Times New Roman" w:hAnsi="Times New Roman" w:eastAsia="仿宋_GB2312" w:cs="Times New Roman"/>
          <w:snapToGrid w:val="0"/>
          <w:color w:val="auto"/>
          <w:kern w:val="2"/>
          <w:sz w:val="32"/>
          <w:szCs w:val="32"/>
          <w:highlight w:val="none"/>
          <w:lang w:eastAsia="zh-CN"/>
        </w:rPr>
        <w:t>各</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地和有关单位</w:t>
      </w:r>
      <w:r>
        <w:rPr>
          <w:rFonts w:hint="default" w:ascii="Times New Roman" w:hAnsi="Times New Roman" w:eastAsia="仿宋_GB2312" w:cs="Times New Roman"/>
          <w:snapToGrid w:val="0"/>
          <w:color w:val="auto"/>
          <w:kern w:val="2"/>
          <w:sz w:val="32"/>
          <w:szCs w:val="32"/>
          <w:highlight w:val="none"/>
          <w:lang w:eastAsia="zh-CN"/>
        </w:rPr>
        <w:t>资金</w:t>
      </w:r>
      <w:r>
        <w:rPr>
          <w:rFonts w:hint="default" w:ascii="Times New Roman" w:hAnsi="Times New Roman" w:eastAsia="仿宋_GB2312" w:cs="Times New Roman"/>
          <w:snapToGrid w:val="0"/>
          <w:color w:val="auto"/>
          <w:kern w:val="2"/>
          <w:sz w:val="32"/>
          <w:szCs w:val="32"/>
          <w:highlight w:val="none"/>
          <w:lang w:val="en-US" w:eastAsia="zh-CN"/>
        </w:rPr>
        <w:t>管理</w:t>
      </w:r>
      <w:r>
        <w:rPr>
          <w:rFonts w:hint="default" w:ascii="Times New Roman" w:hAnsi="Times New Roman" w:eastAsia="仿宋_GB2312" w:cs="Times New Roman"/>
          <w:snapToGrid w:val="0"/>
          <w:color w:val="auto"/>
          <w:kern w:val="2"/>
          <w:sz w:val="32"/>
          <w:szCs w:val="32"/>
          <w:highlight w:val="none"/>
          <w:lang w:eastAsia="zh-CN"/>
        </w:rPr>
        <w:t>制度执行良好</w:t>
      </w:r>
      <w:r>
        <w:rPr>
          <w:rFonts w:hint="default" w:ascii="Times New Roman" w:hAnsi="Times New Roman" w:eastAsia="仿宋_GB2312" w:cs="Times New Roman"/>
          <w:snapToGrid w:val="0"/>
          <w:color w:val="auto"/>
          <w:kern w:val="2"/>
          <w:sz w:val="32"/>
          <w:szCs w:val="32"/>
          <w:highlight w:val="none"/>
        </w:rPr>
        <w:t>，会计核算</w:t>
      </w:r>
      <w:r>
        <w:rPr>
          <w:rFonts w:hint="default" w:ascii="Times New Roman" w:hAnsi="Times New Roman" w:eastAsia="仿宋_GB2312" w:cs="Times New Roman"/>
          <w:snapToGrid w:val="0"/>
          <w:color w:val="auto"/>
          <w:kern w:val="2"/>
          <w:sz w:val="32"/>
          <w:szCs w:val="32"/>
          <w:highlight w:val="none"/>
          <w:lang w:eastAsia="zh-CN"/>
        </w:rPr>
        <w:t>相对规范</w:t>
      </w:r>
      <w:r>
        <w:rPr>
          <w:rFonts w:hint="default" w:ascii="Times New Roman" w:hAnsi="Times New Roman" w:eastAsia="仿宋_GB2312" w:cs="Times New Roman"/>
          <w:b w:val="0"/>
          <w:bCs w:val="0"/>
          <w:snapToGrid w:val="0"/>
          <w:color w:val="auto"/>
          <w:kern w:val="0"/>
          <w:sz w:val="32"/>
          <w:szCs w:val="32"/>
          <w:highlight w:val="none"/>
          <w:lang w:val="en-US" w:eastAsia="zh-CN" w:bidi="ar"/>
        </w:rPr>
        <w:t>，</w:t>
      </w:r>
      <w:r>
        <w:rPr>
          <w:rFonts w:hint="default" w:ascii="Times New Roman" w:hAnsi="Times New Roman" w:eastAsia="仿宋_GB2312" w:cs="Times New Roman"/>
          <w:b w:val="0"/>
          <w:bCs w:val="0"/>
          <w:snapToGrid w:val="0"/>
          <w:color w:val="auto"/>
          <w:sz w:val="32"/>
          <w:szCs w:val="32"/>
          <w:highlight w:val="none"/>
        </w:rPr>
        <w:t>严格按照下达预算的科目和项目执行，未出现截留、挤占、挪用或擅自调整等问题</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使用规范性</w:t>
      </w:r>
      <w:r>
        <w:rPr>
          <w:rFonts w:hint="default" w:ascii="Times New Roman" w:hAnsi="Times New Roman" w:eastAsia="仿宋_GB2312" w:cs="Times New Roman"/>
          <w:b w:val="0"/>
          <w:bCs w:val="0"/>
          <w:snapToGrid w:val="0"/>
          <w:color w:val="auto"/>
          <w:sz w:val="32"/>
          <w:szCs w:val="32"/>
          <w:highlight w:val="none"/>
          <w:lang w:val="en-US" w:eastAsia="zh-CN"/>
        </w:rPr>
        <w:t>100%</w:t>
      </w:r>
      <w:r>
        <w:rPr>
          <w:rFonts w:hint="default" w:ascii="Times New Roman" w:hAnsi="Times New Roman" w:eastAsia="仿宋_GB2312" w:cs="Times New Roman"/>
          <w:b w:val="0"/>
          <w:bCs w:val="0"/>
          <w:snapToGrid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val="0"/>
          <w:bCs w:val="0"/>
          <w:snapToGrid w:val="0"/>
          <w:color w:val="auto"/>
          <w:sz w:val="32"/>
          <w:szCs w:val="32"/>
          <w:highlight w:val="none"/>
          <w:lang w:eastAsia="zh-CN"/>
        </w:rPr>
      </w:pPr>
      <w:r>
        <w:rPr>
          <w:rFonts w:hint="default" w:ascii="Times New Roman" w:hAnsi="Times New Roman" w:eastAsia="仿宋_GB2312" w:cs="Times New Roman"/>
          <w:b/>
          <w:bCs/>
          <w:snapToGrid w:val="0"/>
          <w:color w:val="auto"/>
          <w:sz w:val="32"/>
          <w:szCs w:val="32"/>
          <w:highlight w:val="none"/>
          <w:lang w:val="en-US" w:eastAsia="zh-CN"/>
        </w:rPr>
        <w:t>5</w:t>
      </w:r>
      <w:r>
        <w:rPr>
          <w:rFonts w:hint="default" w:ascii="仿宋_GB2312" w:hAnsi="仿宋_GB2312" w:eastAsia="仿宋_GB2312" w:cs="仿宋_GB2312"/>
          <w:b/>
          <w:bCs/>
          <w:snapToGrid w:val="0"/>
          <w:color w:val="auto"/>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rPr>
        <w:t>执行准确性</w:t>
      </w:r>
      <w:r>
        <w:rPr>
          <w:rFonts w:hint="default" w:ascii="Times New Roman" w:hAnsi="Times New Roman" w:eastAsia="仿宋_GB2312" w:cs="Times New Roman"/>
          <w:b/>
          <w:bCs/>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我省各级严格</w:t>
      </w:r>
      <w:r>
        <w:rPr>
          <w:rFonts w:hint="default" w:ascii="Times New Roman" w:hAnsi="Times New Roman" w:eastAsia="仿宋_GB2312" w:cs="Times New Roman"/>
          <w:b w:val="0"/>
          <w:bCs w:val="0"/>
          <w:snapToGrid w:val="0"/>
          <w:color w:val="auto"/>
          <w:sz w:val="32"/>
          <w:szCs w:val="32"/>
          <w:highlight w:val="none"/>
        </w:rPr>
        <w:t>按照</w:t>
      </w:r>
      <w:r>
        <w:rPr>
          <w:rFonts w:hint="default" w:ascii="Times New Roman" w:hAnsi="Times New Roman" w:eastAsia="仿宋_GB2312" w:cs="Times New Roman"/>
          <w:b w:val="0"/>
          <w:bCs w:val="0"/>
          <w:snapToGrid w:val="0"/>
          <w:color w:val="auto"/>
          <w:sz w:val="32"/>
          <w:szCs w:val="32"/>
          <w:highlight w:val="none"/>
          <w:lang w:val="en-US" w:eastAsia="zh-CN"/>
        </w:rPr>
        <w:t>中央</w:t>
      </w:r>
      <w:r>
        <w:rPr>
          <w:rFonts w:hint="default" w:ascii="Times New Roman" w:hAnsi="Times New Roman" w:eastAsia="仿宋_GB2312" w:cs="Times New Roman"/>
          <w:b w:val="0"/>
          <w:bCs w:val="0"/>
          <w:snapToGrid w:val="0"/>
          <w:color w:val="auto"/>
          <w:sz w:val="32"/>
          <w:szCs w:val="32"/>
          <w:highlight w:val="none"/>
        </w:rPr>
        <w:t>下达</w:t>
      </w:r>
      <w:r>
        <w:rPr>
          <w:rFonts w:hint="default" w:ascii="Times New Roman" w:hAnsi="Times New Roman" w:eastAsia="仿宋_GB2312" w:cs="Times New Roman"/>
          <w:b w:val="0"/>
          <w:bCs w:val="0"/>
          <w:snapToGrid w:val="0"/>
          <w:color w:val="auto"/>
          <w:sz w:val="32"/>
          <w:szCs w:val="32"/>
          <w:highlight w:val="none"/>
          <w:lang w:val="en-US" w:eastAsia="zh-CN"/>
        </w:rPr>
        <w:t>和本级预算</w:t>
      </w:r>
      <w:r>
        <w:rPr>
          <w:rFonts w:hint="default" w:ascii="Times New Roman" w:hAnsi="Times New Roman" w:eastAsia="仿宋_GB2312" w:cs="Times New Roman"/>
          <w:b w:val="0"/>
          <w:bCs w:val="0"/>
          <w:snapToGrid w:val="0"/>
          <w:color w:val="auto"/>
          <w:sz w:val="32"/>
          <w:szCs w:val="32"/>
          <w:highlight w:val="none"/>
        </w:rPr>
        <w:t>安排</w:t>
      </w:r>
      <w:r>
        <w:rPr>
          <w:rFonts w:hint="default" w:ascii="Times New Roman" w:hAnsi="Times New Roman" w:eastAsia="仿宋_GB2312" w:cs="Times New Roman"/>
          <w:b w:val="0"/>
          <w:bCs w:val="0"/>
          <w:snapToGrid w:val="0"/>
          <w:color w:val="auto"/>
          <w:sz w:val="32"/>
          <w:szCs w:val="32"/>
          <w:highlight w:val="none"/>
          <w:lang w:val="en-US" w:eastAsia="zh-CN"/>
        </w:rPr>
        <w:t>及</w:t>
      </w:r>
      <w:r>
        <w:rPr>
          <w:rFonts w:hint="default" w:ascii="Times New Roman" w:hAnsi="Times New Roman" w:eastAsia="仿宋_GB2312" w:cs="Times New Roman"/>
          <w:b w:val="0"/>
          <w:bCs w:val="0"/>
          <w:snapToGrid w:val="0"/>
          <w:color w:val="auto"/>
          <w:sz w:val="32"/>
          <w:szCs w:val="32"/>
          <w:highlight w:val="none"/>
        </w:rPr>
        <w:t>的金额执行</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bidi="ar"/>
        </w:rPr>
        <w:t>截止2022年12月31日，</w:t>
      </w:r>
      <w:r>
        <w:rPr>
          <w:rFonts w:hint="default" w:ascii="Times New Roman" w:hAnsi="Times New Roman" w:eastAsia="仿宋_GB2312" w:cs="Times New Roman"/>
          <w:b w:val="0"/>
          <w:bCs w:val="0"/>
          <w:snapToGrid w:val="0"/>
          <w:color w:val="auto"/>
          <w:kern w:val="0"/>
          <w:sz w:val="32"/>
          <w:szCs w:val="32"/>
          <w:highlight w:val="none"/>
          <w:lang w:val="en-US" w:eastAsia="zh-CN"/>
        </w:rPr>
        <w:t>我省</w:t>
      </w:r>
      <w:r>
        <w:rPr>
          <w:rFonts w:hint="default" w:ascii="Times New Roman" w:hAnsi="Times New Roman" w:eastAsia="仿宋_GB2312" w:cs="Times New Roman"/>
          <w:b w:val="0"/>
          <w:bCs w:val="0"/>
          <w:snapToGrid w:val="0"/>
          <w:color w:val="auto"/>
          <w:sz w:val="32"/>
          <w:szCs w:val="32"/>
          <w:highlight w:val="none"/>
          <w:lang w:val="en-US" w:eastAsia="zh-CN"/>
        </w:rPr>
        <w:t>2022年度医疗卫生机构能力建设中央转移支付评价资金</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执行率76.97%，</w:t>
      </w:r>
      <w:r>
        <w:rPr>
          <w:rFonts w:hint="default" w:ascii="Times New Roman" w:hAnsi="Times New Roman" w:eastAsia="仿宋_GB2312" w:cs="Times New Roman"/>
          <w:b w:val="0"/>
          <w:bCs w:val="0"/>
          <w:snapToGrid w:val="0"/>
          <w:color w:val="auto"/>
          <w:sz w:val="32"/>
          <w:szCs w:val="32"/>
          <w:highlight w:val="none"/>
          <w:lang w:val="en-US" w:eastAsia="zh-CN"/>
        </w:rPr>
        <w:t>其中，</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疾控机构能力建设资金支出率71.01%</w:t>
      </w:r>
      <w:r>
        <w:rPr>
          <w:rFonts w:hint="eastAsia" w:ascii="Times New Roman" w:hAnsi="Times New Roman" w:cs="Times New Roman"/>
          <w:b w:val="0"/>
          <w:bCs w:val="0"/>
          <w:snapToGrid w:val="0"/>
          <w:color w:val="auto"/>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妇幼保健机构能力建设资金</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支出率91.52%</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职业病机构能力提升资金</w:t>
      </w:r>
      <w:r>
        <w:rPr>
          <w:rFonts w:hint="default" w:ascii="Times New Roman" w:hAnsi="Times New Roman" w:eastAsia="仿宋_GB2312" w:cs="Times New Roman"/>
          <w:b w:val="0"/>
          <w:bCs w:val="0"/>
          <w:snapToGrid w:val="0"/>
          <w:color w:val="auto"/>
          <w:sz w:val="32"/>
          <w:szCs w:val="32"/>
          <w:highlight w:val="none"/>
          <w:lang w:val="en-US" w:eastAsia="zh-CN"/>
        </w:rPr>
        <w:t>支出率</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98.33%</w:t>
      </w:r>
      <w:r>
        <w:rPr>
          <w:rFonts w:hint="default" w:ascii="Times New Roman" w:hAnsi="Times New Roman" w:eastAsia="仿宋_GB2312" w:cs="Times New Roman"/>
          <w:b w:val="0"/>
          <w:bCs w:val="0"/>
          <w:snapToGrid w:val="0"/>
          <w:color w:val="auto"/>
          <w:kern w:val="0"/>
          <w:sz w:val="32"/>
          <w:szCs w:val="32"/>
          <w:highlight w:val="none"/>
          <w:lang w:val="en-US" w:eastAsia="zh-CN"/>
        </w:rPr>
        <w:t>（表3），</w:t>
      </w:r>
      <w:r>
        <w:rPr>
          <w:rFonts w:hint="default" w:ascii="Times New Roman" w:hAnsi="Times New Roman" w:eastAsia="仿宋_GB2312" w:cs="Times New Roman"/>
          <w:b w:val="0"/>
          <w:bCs w:val="0"/>
          <w:snapToGrid w:val="0"/>
          <w:color w:val="auto"/>
          <w:sz w:val="32"/>
          <w:szCs w:val="32"/>
          <w:highlight w:val="none"/>
          <w:lang w:val="en-US" w:eastAsia="zh-CN"/>
        </w:rPr>
        <w:t>中央转移支付评价资金结余合计3314.60万元，结余率23.03%。2022年没有发生预算调整或者项目调整事宜，预算执行准确，</w:t>
      </w:r>
      <w:r>
        <w:rPr>
          <w:rFonts w:hint="default" w:ascii="Times New Roman" w:hAnsi="Times New Roman" w:eastAsia="仿宋_GB2312" w:cs="Times New Roman"/>
          <w:b w:val="0"/>
          <w:bCs w:val="0"/>
          <w:snapToGrid w:val="0"/>
          <w:color w:val="auto"/>
          <w:sz w:val="32"/>
          <w:szCs w:val="32"/>
          <w:highlight w:val="none"/>
        </w:rPr>
        <w:t>不存在执行数偏离预算数较多的问题</w:t>
      </w:r>
      <w:r>
        <w:rPr>
          <w:rFonts w:hint="default" w:ascii="Times New Roman" w:hAnsi="Times New Roman" w:eastAsia="仿宋_GB2312" w:cs="Times New Roman"/>
          <w:b w:val="0"/>
          <w:bCs w:val="0"/>
          <w:snapToGrid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snapToGrid w:val="0"/>
          <w:color w:val="auto"/>
          <w:sz w:val="32"/>
          <w:szCs w:val="32"/>
          <w:highlight w:val="none"/>
          <w:lang w:val="en-US" w:eastAsia="zh-CN"/>
        </w:rPr>
        <w:t>6</w:t>
      </w:r>
      <w:r>
        <w:rPr>
          <w:rFonts w:hint="default" w:ascii="仿宋_GB2312" w:hAnsi="仿宋_GB2312" w:eastAsia="仿宋_GB2312" w:cs="仿宋_GB2312"/>
          <w:b/>
          <w:bCs/>
          <w:snapToGrid w:val="0"/>
          <w:color w:val="auto"/>
          <w:sz w:val="32"/>
          <w:szCs w:val="32"/>
          <w:highlight w:val="none"/>
          <w:lang w:val="en-US" w:eastAsia="zh-CN"/>
        </w:rPr>
        <w:t>.预</w:t>
      </w:r>
      <w:r>
        <w:rPr>
          <w:rFonts w:hint="default" w:ascii="Times New Roman" w:hAnsi="Times New Roman" w:eastAsia="仿宋_GB2312" w:cs="Times New Roman"/>
          <w:b/>
          <w:bCs/>
          <w:snapToGrid w:val="0"/>
          <w:color w:val="auto"/>
          <w:sz w:val="32"/>
          <w:szCs w:val="32"/>
          <w:highlight w:val="none"/>
        </w:rPr>
        <w:t>算绩效管理情况</w:t>
      </w:r>
      <w:r>
        <w:rPr>
          <w:rFonts w:hint="default" w:ascii="Times New Roman" w:hAnsi="Times New Roman" w:eastAsia="仿宋_GB2312" w:cs="Times New Roman"/>
          <w:b/>
          <w:bCs/>
          <w:snapToGrid w:val="0"/>
          <w:color w:val="auto"/>
          <w:sz w:val="32"/>
          <w:szCs w:val="32"/>
          <w:highlight w:val="none"/>
          <w:lang w:eastAsia="zh-CN"/>
        </w:rPr>
        <w:t>。</w:t>
      </w:r>
      <w:r>
        <w:rPr>
          <w:rFonts w:hint="default" w:ascii="Times New Roman" w:hAnsi="Times New Roman" w:eastAsia="仿宋_GB2312" w:cs="Times New Roman"/>
          <w:b/>
          <w:bCs/>
          <w:snapToGrid w:val="0"/>
          <w:color w:val="auto"/>
          <w:sz w:val="32"/>
          <w:szCs w:val="32"/>
          <w:highlight w:val="none"/>
          <w:lang w:val="en-US" w:eastAsia="zh-CN"/>
        </w:rPr>
        <w:t>一是</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制定出台</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《广东省卫生健康领域全面实施预算绩效管理工作实施方案》</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《广东省卫生健康委关于印发广东省卫生健康委部门预算绩效管理暂行办法的通知》</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等文件</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全面加强全省</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卫生健康</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领域</w:t>
      </w:r>
      <w:r>
        <w:rPr>
          <w:rFonts w:hint="default" w:ascii="Times New Roman" w:hAnsi="Times New Roman" w:eastAsia="仿宋_GB2312" w:cs="Times New Roman"/>
          <w:snapToGrid w:val="0"/>
          <w:color w:val="auto"/>
          <w:sz w:val="32"/>
          <w:szCs w:val="32"/>
          <w:highlight w:val="none"/>
        </w:rPr>
        <w:t>预算绩效管理工作，</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形成预算编制有目标、</w:t>
      </w:r>
      <w:r>
        <w:rPr>
          <w:rFonts w:hint="default" w:ascii="Times New Roman" w:hAnsi="Times New Roman" w:eastAsia="仿宋_GB2312" w:cs="Times New Roman"/>
          <w:snapToGrid w:val="0"/>
          <w:color w:val="auto"/>
          <w:sz w:val="32"/>
          <w:szCs w:val="32"/>
          <w:highlight w:val="none"/>
        </w:rPr>
        <w:t>事前</w:t>
      </w:r>
      <w:r>
        <w:rPr>
          <w:rFonts w:hint="default" w:ascii="Times New Roman" w:hAnsi="Times New Roman" w:eastAsia="仿宋_GB2312" w:cs="Times New Roman"/>
          <w:snapToGrid w:val="0"/>
          <w:color w:val="auto"/>
          <w:sz w:val="32"/>
          <w:szCs w:val="32"/>
          <w:highlight w:val="none"/>
          <w:lang w:val="en-US" w:eastAsia="zh-CN"/>
        </w:rPr>
        <w:t>有</w:t>
      </w:r>
      <w:r>
        <w:rPr>
          <w:rFonts w:hint="default" w:ascii="Times New Roman" w:hAnsi="Times New Roman" w:eastAsia="仿宋_GB2312" w:cs="Times New Roman"/>
          <w:snapToGrid w:val="0"/>
          <w:color w:val="auto"/>
          <w:sz w:val="32"/>
          <w:szCs w:val="32"/>
          <w:highlight w:val="none"/>
        </w:rPr>
        <w:t>绩效评估</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绩效运行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有监控、</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项目结束</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有评价、评价结果有应用的</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预算绩效</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管理</w:t>
      </w:r>
      <w:r>
        <w:rPr>
          <w:rFonts w:hint="default" w:ascii="Times New Roman" w:hAnsi="Times New Roman" w:eastAsia="仿宋_GB2312" w:cs="Times New Roman"/>
          <w:snapToGrid w:val="0"/>
          <w:color w:val="auto"/>
          <w:sz w:val="32"/>
          <w:szCs w:val="32"/>
          <w:highlight w:val="none"/>
          <w:lang w:val="en-US" w:eastAsia="zh-CN"/>
        </w:rPr>
        <w:t>机制，</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切实提高财政资金使用效益</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w:t>
      </w:r>
      <w:r>
        <w:rPr>
          <w:rFonts w:hint="default" w:ascii="Times New Roman" w:hAnsi="Times New Roman" w:eastAsia="仿宋_GB2312" w:cs="Times New Roman"/>
          <w:b/>
          <w:bCs/>
          <w:snapToGrid w:val="0"/>
          <w:color w:val="auto"/>
          <w:sz w:val="32"/>
          <w:szCs w:val="32"/>
          <w:highlight w:val="none"/>
          <w:lang w:val="en-US" w:eastAsia="zh-CN"/>
        </w:rPr>
        <w:t>二是</w:t>
      </w:r>
      <w:r>
        <w:rPr>
          <w:rFonts w:hint="default" w:ascii="Times New Roman" w:hAnsi="Times New Roman" w:eastAsia="仿宋_GB2312" w:cs="Times New Roman"/>
          <w:b w:val="0"/>
          <w:bCs w:val="0"/>
          <w:snapToGrid w:val="0"/>
          <w:color w:val="auto"/>
          <w:sz w:val="32"/>
          <w:szCs w:val="32"/>
          <w:highlight w:val="none"/>
        </w:rPr>
        <w:t>将有</w:t>
      </w:r>
      <w:r>
        <w:rPr>
          <w:rFonts w:hint="default" w:ascii="Times New Roman" w:hAnsi="Times New Roman" w:eastAsia="仿宋_GB2312" w:cs="Times New Roman"/>
          <w:b w:val="0"/>
          <w:bCs w:val="0"/>
          <w:snapToGrid w:val="0"/>
          <w:color w:val="auto"/>
          <w:sz w:val="32"/>
          <w:szCs w:val="32"/>
          <w:highlight w:val="none"/>
          <w:lang w:val="en-US" w:eastAsia="zh-CN"/>
        </w:rPr>
        <w:t>关</w:t>
      </w:r>
      <w:r>
        <w:rPr>
          <w:rFonts w:hint="default" w:ascii="Times New Roman" w:hAnsi="Times New Roman" w:eastAsia="仿宋_GB2312" w:cs="Times New Roman"/>
          <w:b w:val="0"/>
          <w:bCs w:val="0"/>
          <w:snapToGrid w:val="0"/>
          <w:color w:val="auto"/>
          <w:sz w:val="32"/>
          <w:szCs w:val="32"/>
          <w:highlight w:val="none"/>
        </w:rPr>
        <w:t>资金纳入</w:t>
      </w:r>
      <w:r>
        <w:rPr>
          <w:rFonts w:hint="default" w:ascii="Times New Roman" w:hAnsi="Times New Roman" w:eastAsia="仿宋_GB2312" w:cs="Times New Roman"/>
          <w:b w:val="0"/>
          <w:bCs w:val="0"/>
          <w:snapToGrid w:val="0"/>
          <w:color w:val="auto"/>
          <w:sz w:val="32"/>
          <w:szCs w:val="32"/>
          <w:highlight w:val="none"/>
          <w:lang w:val="en-US" w:eastAsia="zh-CN"/>
        </w:rPr>
        <w:t>本</w:t>
      </w:r>
      <w:r>
        <w:rPr>
          <w:rFonts w:hint="default" w:ascii="Times New Roman" w:hAnsi="Times New Roman" w:eastAsia="仿宋_GB2312" w:cs="Times New Roman"/>
          <w:b w:val="0"/>
          <w:bCs w:val="0"/>
          <w:snapToGrid w:val="0"/>
          <w:color w:val="auto"/>
          <w:sz w:val="32"/>
          <w:szCs w:val="32"/>
          <w:highlight w:val="none"/>
        </w:rPr>
        <w:t>级</w:t>
      </w:r>
      <w:r>
        <w:rPr>
          <w:rFonts w:hint="default" w:ascii="Times New Roman" w:hAnsi="Times New Roman" w:eastAsia="仿宋_GB2312" w:cs="Times New Roman"/>
          <w:b w:val="0"/>
          <w:bCs w:val="0"/>
          <w:snapToGrid w:val="0"/>
          <w:color w:val="auto"/>
          <w:sz w:val="32"/>
          <w:szCs w:val="32"/>
          <w:highlight w:val="none"/>
          <w:lang w:val="en-US" w:eastAsia="zh-CN"/>
        </w:rPr>
        <w:t>预</w:t>
      </w:r>
      <w:r>
        <w:rPr>
          <w:rFonts w:hint="default" w:ascii="Times New Roman" w:hAnsi="Times New Roman" w:eastAsia="仿宋_GB2312" w:cs="Times New Roman"/>
          <w:b w:val="0"/>
          <w:bCs w:val="0"/>
          <w:snapToGrid w:val="0"/>
          <w:color w:val="auto"/>
          <w:sz w:val="32"/>
          <w:szCs w:val="32"/>
          <w:highlight w:val="none"/>
        </w:rPr>
        <w:t>算</w:t>
      </w:r>
      <w:r>
        <w:rPr>
          <w:rFonts w:hint="default" w:ascii="Times New Roman" w:hAnsi="Times New Roman" w:eastAsia="仿宋_GB2312" w:cs="Times New Roman"/>
          <w:b w:val="0"/>
          <w:bCs w:val="0"/>
          <w:snapToGrid w:val="0"/>
          <w:color w:val="auto"/>
          <w:sz w:val="32"/>
          <w:szCs w:val="32"/>
          <w:highlight w:val="none"/>
          <w:lang w:val="en-US" w:eastAsia="zh-CN"/>
        </w:rPr>
        <w:t>及</w:t>
      </w:r>
      <w:r>
        <w:rPr>
          <w:rFonts w:hint="default" w:ascii="Times New Roman" w:hAnsi="Times New Roman" w:eastAsia="仿宋_GB2312" w:cs="Times New Roman"/>
          <w:b w:val="0"/>
          <w:bCs w:val="0"/>
          <w:snapToGrid w:val="0"/>
          <w:color w:val="auto"/>
          <w:sz w:val="32"/>
          <w:szCs w:val="32"/>
          <w:highlight w:val="none"/>
        </w:rPr>
        <w:t>对下</w:t>
      </w:r>
      <w:r>
        <w:rPr>
          <w:rFonts w:hint="default" w:ascii="Times New Roman" w:hAnsi="Times New Roman" w:eastAsia="仿宋_GB2312" w:cs="Times New Roman"/>
          <w:b w:val="0"/>
          <w:bCs w:val="0"/>
          <w:snapToGrid w:val="0"/>
          <w:color w:val="auto"/>
          <w:sz w:val="32"/>
          <w:szCs w:val="32"/>
          <w:highlight w:val="none"/>
          <w:lang w:val="en-US" w:eastAsia="zh-CN"/>
        </w:rPr>
        <w:t>转移</w:t>
      </w:r>
      <w:r>
        <w:rPr>
          <w:rFonts w:hint="default" w:ascii="Times New Roman" w:hAnsi="Times New Roman" w:eastAsia="仿宋_GB2312" w:cs="Times New Roman"/>
          <w:b w:val="0"/>
          <w:bCs w:val="0"/>
          <w:snapToGrid w:val="0"/>
          <w:color w:val="auto"/>
          <w:sz w:val="32"/>
          <w:szCs w:val="32"/>
          <w:highlight w:val="none"/>
        </w:rPr>
        <w:t>支付</w:t>
      </w:r>
      <w:r>
        <w:rPr>
          <w:rFonts w:hint="default" w:ascii="Times New Roman" w:hAnsi="Times New Roman" w:eastAsia="仿宋_GB2312" w:cs="Times New Roman"/>
          <w:b w:val="0"/>
          <w:bCs w:val="0"/>
          <w:snapToGrid w:val="0"/>
          <w:color w:val="auto"/>
          <w:sz w:val="32"/>
          <w:szCs w:val="32"/>
          <w:highlight w:val="none"/>
          <w:lang w:val="en-US" w:eastAsia="zh-CN"/>
        </w:rPr>
        <w:t>的</w:t>
      </w:r>
      <w:r>
        <w:rPr>
          <w:rFonts w:hint="default" w:ascii="Times New Roman" w:hAnsi="Times New Roman" w:eastAsia="仿宋_GB2312" w:cs="Times New Roman"/>
          <w:b w:val="0"/>
          <w:bCs w:val="0"/>
          <w:snapToGrid w:val="0"/>
          <w:color w:val="auto"/>
          <w:sz w:val="32"/>
          <w:szCs w:val="32"/>
          <w:highlight w:val="none"/>
        </w:rPr>
        <w:t>绩效管理</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省卫生健康委商省财政厅科学设定了绩效目标和绩效指标，并在向</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各地各单位</w:t>
      </w:r>
      <w:r>
        <w:rPr>
          <w:rFonts w:hint="default" w:ascii="Times New Roman" w:hAnsi="Times New Roman" w:eastAsia="仿宋_GB2312" w:cs="Times New Roman"/>
          <w:b w:val="0"/>
          <w:bCs w:val="0"/>
          <w:snapToGrid w:val="0"/>
          <w:color w:val="auto"/>
          <w:sz w:val="32"/>
          <w:szCs w:val="32"/>
          <w:highlight w:val="none"/>
          <w:lang w:val="en-US" w:eastAsia="zh-CN"/>
        </w:rPr>
        <w:t>正式下达转移支付预算时</w:t>
      </w:r>
      <w:r>
        <w:rPr>
          <w:rFonts w:hint="default" w:ascii="Times New Roman" w:hAnsi="Times New Roman" w:eastAsia="仿宋_GB2312" w:cs="Times New Roman"/>
          <w:b w:val="0"/>
          <w:bCs w:val="0"/>
          <w:snapToGrid w:val="0"/>
          <w:color w:val="auto"/>
          <w:sz w:val="32"/>
          <w:szCs w:val="32"/>
          <w:highlight w:val="none"/>
        </w:rPr>
        <w:t>同步下达绩效目标</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和绩效指标</w:t>
      </w:r>
      <w:r>
        <w:rPr>
          <w:rFonts w:hint="default" w:ascii="Times New Roman" w:hAnsi="Times New Roman" w:eastAsia="仿宋_GB2312" w:cs="Times New Roman"/>
          <w:b w:val="0"/>
          <w:bCs w:val="0"/>
          <w:snapToGrid w:val="0"/>
          <w:color w:val="auto"/>
          <w:sz w:val="32"/>
          <w:szCs w:val="32"/>
          <w:highlight w:val="none"/>
          <w:lang w:val="en-US" w:eastAsia="zh-CN"/>
        </w:rPr>
        <w:t>。同时抄送财政部广东监管局。</w:t>
      </w:r>
      <w:r>
        <w:rPr>
          <w:rFonts w:hint="default" w:ascii="Times New Roman" w:hAnsi="Times New Roman" w:eastAsia="仿宋_GB2312" w:cs="Times New Roman"/>
          <w:b/>
          <w:bCs/>
          <w:snapToGrid w:val="0"/>
          <w:color w:val="auto"/>
          <w:sz w:val="32"/>
          <w:szCs w:val="32"/>
          <w:highlight w:val="none"/>
          <w:lang w:val="en-US" w:eastAsia="zh-CN"/>
        </w:rPr>
        <w:t>三是</w:t>
      </w:r>
      <w:r>
        <w:rPr>
          <w:rFonts w:hint="default" w:ascii="Times New Roman" w:hAnsi="Times New Roman" w:eastAsia="仿宋_GB2312" w:cs="Times New Roman"/>
          <w:b w:val="0"/>
          <w:bCs w:val="0"/>
          <w:snapToGrid w:val="0"/>
          <w:color w:val="auto"/>
          <w:sz w:val="32"/>
          <w:szCs w:val="32"/>
          <w:highlight w:val="none"/>
          <w:lang w:val="en-US" w:eastAsia="zh-CN"/>
        </w:rPr>
        <w:t>做好绩效运行监控工作。先后</w:t>
      </w:r>
      <w:r>
        <w:rPr>
          <w:rFonts w:hint="default" w:ascii="Times New Roman" w:hAnsi="Times New Roman" w:eastAsia="仿宋_GB2312" w:cs="Times New Roman"/>
          <w:snapToGrid w:val="0"/>
          <w:color w:val="auto"/>
          <w:sz w:val="32"/>
          <w:szCs w:val="32"/>
          <w:highlight w:val="none"/>
          <w:lang w:val="en-US" w:eastAsia="zh-CN"/>
        </w:rPr>
        <w:t>制订了《关于建立预算支出执行定期分析机制的通知》（粤财预〔2019〕27号）、《广东省卫生健康委办公室关于建立预算支出执行定期分析机制的通知》(粤卫办函〔2019〕96号）、《</w:t>
      </w:r>
      <w:r>
        <w:rPr>
          <w:rFonts w:hint="default" w:ascii="Times New Roman" w:hAnsi="Times New Roman" w:eastAsia="仿宋_GB2312" w:cs="Times New Roman"/>
          <w:snapToGrid w:val="0"/>
          <w:color w:val="auto"/>
          <w:sz w:val="32"/>
          <w:szCs w:val="32"/>
          <w:highlight w:val="none"/>
          <w:lang w:eastAsia="zh-CN"/>
        </w:rPr>
        <w:t>省卫生健康委预算执行支出进度通报办法（试行）》（粤卫办财务函〔2022〕20号）</w:t>
      </w:r>
      <w:r>
        <w:rPr>
          <w:rFonts w:hint="default" w:ascii="Times New Roman" w:hAnsi="Times New Roman" w:eastAsia="仿宋_GB2312" w:cs="Times New Roman"/>
          <w:snapToGrid w:val="0"/>
          <w:color w:val="auto"/>
          <w:sz w:val="32"/>
          <w:szCs w:val="32"/>
          <w:highlight w:val="none"/>
          <w:lang w:val="en-US" w:eastAsia="zh-CN"/>
        </w:rPr>
        <w:t>等文件。此外还对中央转移支付资金支出进度实施月通报制度</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lang w:val="en-US" w:eastAsia="zh-CN"/>
        </w:rPr>
        <w:t>并将监控结果及时反馈到各地各单位，要求主管部门和实施单位深入分析未达标的原因和采取必要措施，在资金支出安全、规范前提下，加快中央补助资金支出进度和项目实施进度，确保绩效目标如期实现。年中对2022年中央和省级财政专项资金组织开展了绩效运行监控，形成《广东省卫生健康委关于2022年度中央和省级专项资金绩效运行监控报告》，对项目运行情况进行分析，重点针对实施督导不力、下拨市县资金支出率偏低、指标落实严重滞后等问题提出改进建议和要求</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lang w:val="en-US" w:eastAsia="zh-CN"/>
        </w:rPr>
        <w:t>四是</w:t>
      </w:r>
      <w:r>
        <w:rPr>
          <w:rFonts w:hint="default" w:ascii="Times New Roman" w:hAnsi="Times New Roman" w:eastAsia="仿宋_GB2312" w:cs="Times New Roman"/>
          <w:b w:val="0"/>
          <w:bCs w:val="0"/>
          <w:snapToGrid w:val="0"/>
          <w:color w:val="auto"/>
          <w:sz w:val="32"/>
          <w:szCs w:val="32"/>
          <w:highlight w:val="none"/>
          <w:lang w:val="en-US" w:eastAsia="zh-CN"/>
        </w:rPr>
        <w:t>及时组织绩效评价工作。年度预算执行结束后，我省组织各地各单位对中央转移支付管理情况、绩效目标完成情况、政策和项目实施效果开展了绩效自评，并按要求及时将结果呈报中央主管部门。</w:t>
      </w:r>
      <w:r>
        <w:rPr>
          <w:rFonts w:hint="default" w:ascii="Times New Roman" w:hAnsi="Times New Roman" w:eastAsia="仿宋_GB2312" w:cs="Times New Roman"/>
          <w:b/>
          <w:bCs/>
          <w:snapToGrid w:val="0"/>
          <w:color w:val="auto"/>
          <w:sz w:val="32"/>
          <w:szCs w:val="32"/>
          <w:highlight w:val="none"/>
          <w:lang w:val="en-US" w:eastAsia="zh-CN"/>
        </w:rPr>
        <w:t>五是</w:t>
      </w:r>
      <w:r>
        <w:rPr>
          <w:rFonts w:hint="default" w:ascii="Times New Roman" w:hAnsi="Times New Roman" w:eastAsia="仿宋_GB2312" w:cs="Times New Roman"/>
          <w:b w:val="0"/>
          <w:bCs w:val="0"/>
          <w:snapToGrid w:val="0"/>
          <w:color w:val="auto"/>
          <w:sz w:val="32"/>
          <w:szCs w:val="32"/>
          <w:highlight w:val="none"/>
          <w:lang w:val="en-US" w:eastAsia="zh-CN"/>
        </w:rPr>
        <w:t>加强</w:t>
      </w:r>
      <w:r>
        <w:rPr>
          <w:rFonts w:hint="default" w:ascii="Times New Roman" w:hAnsi="Times New Roman" w:eastAsia="仿宋_GB2312" w:cs="Times New Roman"/>
          <w:snapToGrid w:val="0"/>
          <w:color w:val="auto"/>
          <w:sz w:val="32"/>
          <w:szCs w:val="32"/>
          <w:highlight w:val="none"/>
        </w:rPr>
        <w:t>绩效评价结果</w:t>
      </w:r>
      <w:r>
        <w:rPr>
          <w:rFonts w:hint="default" w:ascii="Times New Roman" w:hAnsi="Times New Roman" w:eastAsia="仿宋_GB2312" w:cs="Times New Roman"/>
          <w:snapToGrid w:val="0"/>
          <w:color w:val="auto"/>
          <w:sz w:val="32"/>
          <w:szCs w:val="32"/>
          <w:highlight w:val="none"/>
          <w:lang w:val="en-US" w:eastAsia="zh-CN"/>
        </w:rPr>
        <w:t>应用。</w:t>
      </w:r>
      <w:r>
        <w:rPr>
          <w:rFonts w:hint="default" w:ascii="Times New Roman" w:hAnsi="Times New Roman" w:eastAsia="仿宋_GB2312" w:cs="Times New Roman"/>
          <w:snapToGrid w:val="0"/>
          <w:color w:val="auto"/>
          <w:sz w:val="32"/>
          <w:szCs w:val="32"/>
          <w:highlight w:val="none"/>
        </w:rPr>
        <w:t>将绩效评价结果作为预算资金分配的重要因素，并作为调整完善卫生健康政策、改进管理的重要依据。发挥激励约束作用，对绩效好的预算资金原则上优先保障，低效无效资金一律削减或取消，长期沉淀的资金一律收回。</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年度绩效自评报告主动在省卫生健康委门户网站公开，自觉接受公众监督。总体上，我省预算绩效管理做到预算编制有目标、绩效运行有监控、项目结束有评价、评价结果有应用的全过程管理，中央下达的总体目标及指标全部如期实现，2022年度</w:t>
      </w:r>
      <w:r>
        <w:rPr>
          <w:rFonts w:hint="default" w:ascii="Times New Roman" w:hAnsi="Times New Roman" w:eastAsia="仿宋" w:cs="Times New Roman"/>
          <w:i w:val="0"/>
          <w:iCs w:val="0"/>
          <w:snapToGrid w:val="0"/>
          <w:color w:val="auto"/>
          <w:kern w:val="0"/>
          <w:sz w:val="32"/>
          <w:szCs w:val="32"/>
          <w:highlight w:val="none"/>
          <w:u w:val="none"/>
          <w:lang w:val="en-US" w:eastAsia="zh-CN" w:bidi="ar"/>
        </w:rPr>
        <w:t>医疗卫生机构能力建设</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取得积极成效。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val="0"/>
          <w:bCs w:val="0"/>
          <w:snapToGrid w:val="0"/>
          <w:color w:val="auto"/>
          <w:sz w:val="32"/>
          <w:szCs w:val="32"/>
          <w:highlight w:val="none"/>
          <w:lang w:val="en-US"/>
        </w:rPr>
      </w:pPr>
      <w:r>
        <w:rPr>
          <w:rFonts w:hint="default" w:ascii="Times New Roman" w:hAnsi="Times New Roman" w:eastAsia="仿宋_GB2312" w:cs="Times New Roman"/>
          <w:b/>
          <w:bCs/>
          <w:snapToGrid w:val="0"/>
          <w:color w:val="auto"/>
          <w:sz w:val="32"/>
          <w:szCs w:val="32"/>
          <w:highlight w:val="none"/>
          <w:lang w:val="en-US" w:eastAsia="zh-CN"/>
        </w:rPr>
        <w:t>7</w:t>
      </w:r>
      <w:r>
        <w:rPr>
          <w:rFonts w:hint="eastAsia" w:ascii="仿宋_GB2312" w:hAnsi="仿宋_GB2312" w:eastAsia="仿宋_GB2312" w:cs="仿宋_GB2312"/>
          <w:b/>
          <w:bCs/>
          <w:snapToGrid w:val="0"/>
          <w:color w:val="auto"/>
          <w:sz w:val="32"/>
          <w:szCs w:val="32"/>
          <w:highlight w:val="none"/>
        </w:rPr>
        <w:t>.支</w:t>
      </w:r>
      <w:r>
        <w:rPr>
          <w:rFonts w:hint="default" w:ascii="Times New Roman" w:hAnsi="Times New Roman" w:eastAsia="仿宋_GB2312" w:cs="Times New Roman"/>
          <w:b/>
          <w:bCs/>
          <w:snapToGrid w:val="0"/>
          <w:color w:val="auto"/>
          <w:sz w:val="32"/>
          <w:szCs w:val="32"/>
          <w:highlight w:val="none"/>
        </w:rPr>
        <w:t>出责任履行情况</w:t>
      </w:r>
      <w:r>
        <w:rPr>
          <w:rFonts w:hint="default" w:ascii="Times New Roman" w:hAnsi="Times New Roman" w:eastAsia="仿宋_GB2312" w:cs="Times New Roman"/>
          <w:b/>
          <w:bCs/>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对共同财政事权转移支付，</w:t>
      </w:r>
      <w:r>
        <w:rPr>
          <w:rFonts w:hint="default" w:ascii="Times New Roman" w:hAnsi="Times New Roman" w:eastAsia="仿宋_GB2312" w:cs="Times New Roman"/>
          <w:b w:val="0"/>
          <w:bCs w:val="0"/>
          <w:snapToGrid w:val="0"/>
          <w:color w:val="auto"/>
          <w:sz w:val="32"/>
          <w:szCs w:val="32"/>
          <w:highlight w:val="none"/>
          <w:lang w:val="en-US" w:eastAsia="zh-CN"/>
        </w:rPr>
        <w:t>我省按照《国务院办公厅关于印发医疗卫生领域中央与地方财政事权和支出责任划分改革方案的通知》（</w:t>
      </w:r>
      <w:r>
        <w:rPr>
          <w:rFonts w:hint="default" w:ascii="Times New Roman" w:hAnsi="Times New Roman" w:eastAsia="仿宋_GB2312" w:cs="Times New Roman"/>
          <w:snapToGrid w:val="0"/>
          <w:color w:val="auto"/>
          <w:kern w:val="0"/>
          <w:sz w:val="32"/>
          <w:szCs w:val="32"/>
          <w:highlight w:val="none"/>
          <w:lang w:val="en-US" w:eastAsia="zh-CN" w:bidi="ar"/>
        </w:rPr>
        <w:t>国办发〔2018〕67号</w:t>
      </w:r>
      <w:r>
        <w:rPr>
          <w:rFonts w:hint="default" w:ascii="Times New Roman" w:hAnsi="Times New Roman" w:eastAsia="仿宋_GB2312" w:cs="Times New Roman"/>
          <w:b w:val="0"/>
          <w:bCs w:val="0"/>
          <w:snapToGrid w:val="0"/>
          <w:color w:val="auto"/>
          <w:sz w:val="32"/>
          <w:szCs w:val="32"/>
          <w:highlight w:val="none"/>
          <w:lang w:val="en-US" w:eastAsia="zh-CN"/>
        </w:rPr>
        <w:t>）和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《广东省人民政府办公厅关于印发广东省医疗卫生领域省级与市县财政事权和支出责任划分改革实施方案的通知》（粤府办〔2019〕5号）</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等文件规定，</w:t>
      </w:r>
      <w:r>
        <w:rPr>
          <w:rFonts w:hint="default" w:ascii="Times New Roman" w:hAnsi="Times New Roman" w:eastAsia="仿宋_GB2312" w:cs="Times New Roman"/>
          <w:b w:val="0"/>
          <w:bCs w:val="0"/>
          <w:snapToGrid w:val="0"/>
          <w:color w:val="auto"/>
          <w:sz w:val="32"/>
          <w:szCs w:val="32"/>
          <w:highlight w:val="none"/>
          <w:lang w:val="en-US" w:eastAsia="zh-CN"/>
        </w:rPr>
        <w:t>严格履行</w:t>
      </w:r>
      <w:r>
        <w:rPr>
          <w:rFonts w:hint="default" w:ascii="Times New Roman" w:hAnsi="Times New Roman" w:eastAsia="仿宋_GB2312" w:cs="Times New Roman"/>
          <w:b w:val="0"/>
          <w:bCs w:val="0"/>
          <w:snapToGrid w:val="0"/>
          <w:color w:val="auto"/>
          <w:sz w:val="32"/>
          <w:szCs w:val="32"/>
          <w:highlight w:val="none"/>
        </w:rPr>
        <w:t>支出责任</w:t>
      </w:r>
      <w:r>
        <w:rPr>
          <w:rFonts w:hint="default" w:ascii="Times New Roman" w:hAnsi="Times New Roman" w:eastAsia="仿宋_GB2312" w:cs="Times New Roman"/>
          <w:b w:val="0"/>
          <w:bCs w:val="0"/>
          <w:snapToGrid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楷体_GB2312" w:cs="Times New Roman"/>
          <w:b w:val="0"/>
          <w:bCs w:val="0"/>
          <w:snapToGrid w:val="0"/>
          <w:color w:val="auto"/>
          <w:sz w:val="32"/>
          <w:szCs w:val="32"/>
          <w:highlight w:val="none"/>
          <w:lang w:eastAsia="zh-CN"/>
        </w:rPr>
      </w:pPr>
      <w:r>
        <w:rPr>
          <w:rFonts w:hint="default" w:ascii="Times New Roman" w:hAnsi="Times New Roman" w:eastAsia="楷体_GB2312" w:cs="Times New Roman"/>
          <w:b w:val="0"/>
          <w:bCs w:val="0"/>
          <w:snapToGrid w:val="0"/>
          <w:color w:val="auto"/>
          <w:sz w:val="32"/>
          <w:szCs w:val="32"/>
          <w:highlight w:val="none"/>
        </w:rPr>
        <w:t>（</w:t>
      </w:r>
      <w:r>
        <w:rPr>
          <w:rFonts w:hint="default" w:ascii="Times New Roman" w:hAnsi="Times New Roman" w:eastAsia="楷体_GB2312" w:cs="Times New Roman"/>
          <w:b w:val="0"/>
          <w:bCs w:val="0"/>
          <w:snapToGrid w:val="0"/>
          <w:color w:val="auto"/>
          <w:sz w:val="32"/>
          <w:szCs w:val="32"/>
          <w:highlight w:val="none"/>
          <w:lang w:val="en-US" w:eastAsia="zh-CN"/>
        </w:rPr>
        <w:t>三</w:t>
      </w:r>
      <w:r>
        <w:rPr>
          <w:rFonts w:hint="default" w:ascii="Times New Roman" w:hAnsi="Times New Roman" w:eastAsia="楷体_GB2312" w:cs="Times New Roman"/>
          <w:b w:val="0"/>
          <w:bCs w:val="0"/>
          <w:snapToGrid w:val="0"/>
          <w:color w:val="auto"/>
          <w:sz w:val="32"/>
          <w:szCs w:val="32"/>
          <w:highlight w:val="none"/>
        </w:rPr>
        <w:t>）总体绩效目标完成情况分析</w:t>
      </w:r>
      <w:r>
        <w:rPr>
          <w:rFonts w:hint="default" w:ascii="Times New Roman" w:hAnsi="Times New Roman" w:eastAsia="楷体_GB2312" w:cs="Times New Roman"/>
          <w:b w:val="0"/>
          <w:bCs w:val="0"/>
          <w:snapToGrid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6" w:firstLineChars="201"/>
        <w:jc w:val="both"/>
        <w:textAlignment w:val="auto"/>
        <w:outlineLvl w:val="0"/>
        <w:rPr>
          <w:rFonts w:hint="default" w:ascii="Times New Roman" w:hAnsi="Times New Roman" w:eastAsia="仿宋_GB2312" w:cs="Times New Roman"/>
          <w:b/>
          <w:bCs/>
          <w:snapToGrid w:val="0"/>
          <w:color w:val="auto"/>
          <w:sz w:val="32"/>
          <w:szCs w:val="32"/>
          <w:highlight w:val="none"/>
          <w:lang w:val="en-US" w:eastAsia="zh-CN"/>
        </w:rPr>
      </w:pPr>
      <w:r>
        <w:rPr>
          <w:rFonts w:hint="default" w:ascii="Times New Roman" w:hAnsi="Times New Roman" w:eastAsia="仿宋_GB2312" w:cs="Times New Roman"/>
          <w:b/>
          <w:bCs/>
          <w:i w:val="0"/>
          <w:iCs w:val="0"/>
          <w:snapToGrid w:val="0"/>
          <w:color w:val="auto"/>
          <w:sz w:val="32"/>
          <w:szCs w:val="32"/>
          <w:highlight w:val="none"/>
          <w:u w:val="none"/>
          <w:lang w:val="en-US" w:eastAsia="zh-CN"/>
        </w:rPr>
        <w:t>1</w:t>
      </w:r>
      <w:r>
        <w:rPr>
          <w:rFonts w:hint="eastAsia" w:ascii="仿宋_GB2312" w:hAnsi="仿宋_GB2312" w:eastAsia="仿宋_GB2312" w:cs="仿宋_GB2312"/>
          <w:b/>
          <w:bCs/>
          <w:i w:val="0"/>
          <w:iCs w:val="0"/>
          <w:snapToGrid w:val="0"/>
          <w:color w:val="auto"/>
          <w:sz w:val="32"/>
          <w:szCs w:val="32"/>
          <w:highlight w:val="none"/>
          <w:u w:val="none"/>
          <w:lang w:val="en-US" w:eastAsia="zh-CN"/>
        </w:rPr>
        <w:t>.</w:t>
      </w:r>
      <w:r>
        <w:rPr>
          <w:rFonts w:hint="default" w:ascii="Times New Roman" w:hAnsi="Times New Roman" w:eastAsia="仿宋_GB2312" w:cs="Times New Roman"/>
          <w:b/>
          <w:bCs/>
          <w:i w:val="0"/>
          <w:iCs w:val="0"/>
          <w:snapToGrid w:val="0"/>
          <w:color w:val="auto"/>
          <w:kern w:val="2"/>
          <w:sz w:val="32"/>
          <w:szCs w:val="32"/>
          <w:highlight w:val="none"/>
          <w:u w:val="none"/>
          <w:lang w:val="en-US" w:eastAsia="zh-CN" w:bidi="ar"/>
        </w:rPr>
        <w:t>疾控机构能力建设</w:t>
      </w:r>
      <w:r>
        <w:rPr>
          <w:rFonts w:hint="default" w:ascii="Times New Roman" w:hAnsi="Times New Roman" w:eastAsia="仿宋_GB2312" w:cs="Times New Roman"/>
          <w:b/>
          <w:bCs/>
          <w:snapToGrid w:val="0"/>
          <w:color w:val="auto"/>
          <w:sz w:val="32"/>
          <w:szCs w:val="32"/>
          <w:highlight w:val="none"/>
          <w:lang w:eastAsia="zh-CN"/>
        </w:rPr>
        <w:t>项目</w:t>
      </w:r>
      <w:r>
        <w:rPr>
          <w:rFonts w:hint="eastAsia" w:ascii="Times New Roman" w:hAnsi="Times New Roman" w:cs="Times New Roman"/>
          <w:b/>
          <w:bCs/>
          <w:snapToGrid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kern w:val="2"/>
          <w:sz w:val="32"/>
          <w:szCs w:val="32"/>
          <w:highlight w:val="none"/>
          <w:lang w:val="en-US" w:eastAsia="zh-CN" w:bidi="ar"/>
        </w:rPr>
      </w:pPr>
      <w:r>
        <w:rPr>
          <w:rFonts w:hint="default" w:ascii="Times New Roman" w:hAnsi="Times New Roman" w:eastAsia="仿宋_GB2312" w:cs="Times New Roman"/>
          <w:b w:val="0"/>
          <w:bCs w:val="0"/>
          <w:snapToGrid w:val="0"/>
          <w:color w:val="auto"/>
          <w:kern w:val="2"/>
          <w:sz w:val="32"/>
          <w:szCs w:val="32"/>
          <w:highlight w:val="none"/>
          <w:lang w:val="en-US" w:eastAsia="zh-CN"/>
        </w:rPr>
        <w:t>（1）省疾控中心有关重点实验室检测能力进一步提升，实现应急状态下的传染病、食品安全和环境健康的快速检测和精准溯源。</w:t>
      </w:r>
      <w:r>
        <w:rPr>
          <w:rFonts w:hint="default" w:ascii="Times New Roman" w:hAnsi="Times New Roman" w:eastAsia="仿宋_GB2312" w:cs="Times New Roman"/>
          <w:b/>
          <w:bCs/>
          <w:snapToGrid w:val="0"/>
          <w:color w:val="auto"/>
          <w:kern w:val="2"/>
          <w:sz w:val="32"/>
          <w:szCs w:val="32"/>
          <w:highlight w:val="none"/>
          <w:lang w:val="en-US" w:eastAsia="zh-CN"/>
        </w:rPr>
        <w:t>一是</w:t>
      </w:r>
      <w:r>
        <w:rPr>
          <w:rFonts w:hint="default" w:ascii="Times New Roman" w:hAnsi="Times New Roman" w:eastAsia="仿宋_GB2312" w:cs="Times New Roman"/>
          <w:snapToGrid w:val="0"/>
          <w:color w:val="auto"/>
          <w:kern w:val="2"/>
          <w:sz w:val="32"/>
          <w:szCs w:val="32"/>
          <w:highlight w:val="none"/>
          <w:lang w:val="en-US" w:eastAsia="zh-CN" w:bidi="ar"/>
        </w:rPr>
        <w:t>升级优化应对环境灾害等事故水质在线检测和空气气溶胶采集设备条件，提高了应急现场的检测和样品采集能力。通过24小时在线监测，具备实时收集水质pH值、化学需氧量、氨氮、浊度、余氯、色度等监测数据能力，实现了水质监测的实时性和连续性。空气气溶胶采集实现了多场景、大流量，高效采集，有效针对新冠病毒等高致病性样本采集，样本可直接PCR检测，无缝对接现有检测技术，提升了病毒经空气传播的溯源能力，</w:t>
      </w:r>
      <w:r>
        <w:rPr>
          <w:rFonts w:hint="default" w:ascii="Times New Roman" w:hAnsi="Times New Roman" w:eastAsia="仿宋_GB2312" w:cs="Times New Roman"/>
          <w:snapToGrid w:val="0"/>
          <w:color w:val="auto"/>
          <w:spacing w:val="0"/>
          <w:w w:val="100"/>
          <w:kern w:val="2"/>
          <w:position w:val="0"/>
          <w:sz w:val="32"/>
          <w:szCs w:val="32"/>
          <w:highlight w:val="none"/>
          <w:shd w:val="clear" w:color="auto" w:fill="auto"/>
          <w:lang w:val="en-US" w:eastAsia="zh-CN" w:bidi="ar"/>
        </w:rPr>
        <w:t>为科学防控和应对重大 传染病疫情提供循证依据。</w:t>
      </w:r>
      <w:r>
        <w:rPr>
          <w:rFonts w:hint="default" w:ascii="Times New Roman" w:hAnsi="Times New Roman" w:eastAsia="仿宋_GB2312" w:cs="Times New Roman"/>
          <w:b/>
          <w:bCs/>
          <w:snapToGrid w:val="0"/>
          <w:color w:val="auto"/>
          <w:spacing w:val="0"/>
          <w:w w:val="100"/>
          <w:kern w:val="2"/>
          <w:position w:val="0"/>
          <w:sz w:val="32"/>
          <w:szCs w:val="32"/>
          <w:highlight w:val="none"/>
          <w:shd w:val="clear" w:color="auto" w:fill="auto"/>
          <w:lang w:val="en-US" w:eastAsia="zh-CN" w:bidi="ar"/>
        </w:rPr>
        <w:t>二是</w:t>
      </w:r>
      <w:r>
        <w:rPr>
          <w:rFonts w:hint="default" w:ascii="Times New Roman" w:hAnsi="Times New Roman" w:eastAsia="仿宋_GB2312" w:cs="Times New Roman"/>
          <w:snapToGrid w:val="0"/>
          <w:color w:val="auto"/>
          <w:kern w:val="2"/>
          <w:sz w:val="32"/>
          <w:szCs w:val="32"/>
          <w:highlight w:val="none"/>
          <w:lang w:val="en-US" w:eastAsia="zh-CN" w:bidi="ar"/>
        </w:rPr>
        <w:t>升级病理学检查必备的脱水机、体视显微镜等设备，毒性应急检测能力得到进一步提升；购置了中长期毒性实验必备的大鼠代谢笼及配套笼架、以及确保工作环境安全的净化型通风柜，为化学污染物安全性评价的毒性病理诊断，以及化学污染物的安全性评价与风险评估提供重要判断依据；为突发公共卫生事件应急处置提供毒理学依据，为促进我省环境健康、发展健康产业提供技术支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napToGrid w:val="0"/>
          <w:color w:val="auto"/>
          <w:sz w:val="32"/>
          <w:szCs w:val="32"/>
          <w:highlight w:val="none"/>
        </w:rPr>
      </w:pP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2</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有关县级疾控机构的能力短板</w:t>
      </w:r>
      <w:r>
        <w:rPr>
          <w:rFonts w:hint="default" w:ascii="Times New Roman" w:hAnsi="Times New Roman" w:eastAsia="仿宋_GB2312" w:cs="Times New Roman"/>
          <w:b w:val="0"/>
          <w:bCs w:val="0"/>
          <w:snapToGrid w:val="0"/>
          <w:color w:val="auto"/>
          <w:sz w:val="32"/>
          <w:szCs w:val="32"/>
          <w:highlight w:val="none"/>
          <w:lang w:val="en-US" w:eastAsia="zh-CN"/>
        </w:rPr>
        <w:t>进一步</w:t>
      </w:r>
      <w:r>
        <w:rPr>
          <w:rFonts w:hint="default" w:ascii="Times New Roman" w:hAnsi="Times New Roman" w:eastAsia="仿宋_GB2312" w:cs="Times New Roman"/>
          <w:b w:val="0"/>
          <w:bCs w:val="0"/>
          <w:snapToGrid w:val="0"/>
          <w:color w:val="auto"/>
          <w:sz w:val="32"/>
          <w:szCs w:val="32"/>
          <w:highlight w:val="none"/>
        </w:rPr>
        <w:t>补齐，公共卫生实验室网络体系</w:t>
      </w:r>
      <w:r>
        <w:rPr>
          <w:rFonts w:hint="default" w:ascii="Times New Roman" w:hAnsi="Times New Roman" w:eastAsia="仿宋_GB2312" w:cs="Times New Roman"/>
          <w:b w:val="0"/>
          <w:bCs w:val="0"/>
          <w:snapToGrid w:val="0"/>
          <w:color w:val="auto"/>
          <w:sz w:val="32"/>
          <w:szCs w:val="32"/>
          <w:highlight w:val="none"/>
          <w:lang w:val="en-US" w:eastAsia="zh-CN"/>
        </w:rPr>
        <w:t>进一步</w:t>
      </w:r>
      <w:r>
        <w:rPr>
          <w:rFonts w:hint="default" w:ascii="Times New Roman" w:hAnsi="Times New Roman" w:eastAsia="仿宋_GB2312" w:cs="Times New Roman"/>
          <w:b w:val="0"/>
          <w:bCs w:val="0"/>
          <w:snapToGrid w:val="0"/>
          <w:color w:val="auto"/>
          <w:sz w:val="32"/>
          <w:szCs w:val="32"/>
          <w:highlight w:val="none"/>
        </w:rPr>
        <w:t>完善，实验室装备和人员队伍能力水平提升，</w:t>
      </w:r>
      <w:r>
        <w:rPr>
          <w:rFonts w:hint="default" w:ascii="Times New Roman" w:hAnsi="Times New Roman" w:eastAsia="仿宋_GB2312" w:cs="Times New Roman"/>
          <w:b w:val="0"/>
          <w:bCs w:val="0"/>
          <w:snapToGrid w:val="0"/>
          <w:color w:val="auto"/>
          <w:sz w:val="32"/>
          <w:szCs w:val="32"/>
          <w:highlight w:val="none"/>
          <w:lang w:val="en-US" w:eastAsia="zh-CN"/>
        </w:rPr>
        <w:t>项目单位</w:t>
      </w:r>
      <w:r>
        <w:rPr>
          <w:rFonts w:hint="default" w:ascii="Times New Roman" w:hAnsi="Times New Roman" w:eastAsia="仿宋_GB2312" w:cs="Times New Roman"/>
          <w:b w:val="0"/>
          <w:bCs w:val="0"/>
          <w:snapToGrid w:val="0"/>
          <w:color w:val="auto"/>
          <w:sz w:val="32"/>
          <w:szCs w:val="32"/>
          <w:highlight w:val="none"/>
        </w:rPr>
        <w:t>服务水平不断提升</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bCs/>
          <w:snapToGrid w:val="0"/>
          <w:color w:val="auto"/>
          <w:sz w:val="32"/>
          <w:szCs w:val="32"/>
          <w:highlight w:val="none"/>
          <w:lang w:val="en-US" w:eastAsia="zh-CN"/>
        </w:rPr>
        <w:t>一是</w:t>
      </w:r>
      <w:r>
        <w:rPr>
          <w:rFonts w:hint="default" w:ascii="Times New Roman" w:hAnsi="Times New Roman" w:eastAsia="仿宋_GB2312" w:cs="Times New Roman"/>
          <w:b w:val="0"/>
          <w:bCs w:val="0"/>
          <w:snapToGrid w:val="0"/>
          <w:color w:val="auto"/>
          <w:sz w:val="32"/>
          <w:szCs w:val="32"/>
          <w:highlight w:val="none"/>
        </w:rPr>
        <w:t>37家县区级疾控中心</w:t>
      </w:r>
      <w:r>
        <w:rPr>
          <w:rFonts w:hint="default" w:ascii="Times New Roman" w:hAnsi="Times New Roman" w:eastAsia="仿宋_GB2312" w:cs="Times New Roman"/>
          <w:snapToGrid w:val="0"/>
          <w:color w:val="auto"/>
          <w:kern w:val="2"/>
          <w:sz w:val="32"/>
          <w:szCs w:val="32"/>
          <w:highlight w:val="none"/>
          <w:lang w:val="en-US" w:eastAsia="zh-CN" w:bidi="ar"/>
        </w:rPr>
        <w:t>实验室仪器设备进行了升级换代，检测</w:t>
      </w:r>
      <w:r>
        <w:rPr>
          <w:rFonts w:hint="default" w:ascii="Times New Roman" w:hAnsi="Times New Roman" w:eastAsia="仿宋_GB2312" w:cs="Times New Roman"/>
          <w:snapToGrid w:val="0"/>
          <w:color w:val="auto"/>
          <w:kern w:val="2"/>
          <w:sz w:val="32"/>
          <w:szCs w:val="32"/>
          <w:highlight w:val="none"/>
          <w:lang w:bidi="ar"/>
        </w:rPr>
        <w:t>能力</w:t>
      </w:r>
      <w:r>
        <w:rPr>
          <w:rFonts w:hint="default" w:ascii="Times New Roman" w:hAnsi="Times New Roman" w:eastAsia="仿宋_GB2312" w:cs="Times New Roman"/>
          <w:snapToGrid w:val="0"/>
          <w:color w:val="auto"/>
          <w:kern w:val="2"/>
          <w:sz w:val="32"/>
          <w:szCs w:val="32"/>
          <w:highlight w:val="none"/>
          <w:lang w:val="en-US" w:eastAsia="zh-CN" w:bidi="ar"/>
        </w:rPr>
        <w:t>进一步提升</w:t>
      </w:r>
      <w:r>
        <w:rPr>
          <w:rFonts w:hint="default" w:ascii="Times New Roman" w:hAnsi="Times New Roman" w:eastAsia="仿宋_GB2312" w:cs="Times New Roman"/>
          <w:snapToGrid w:val="0"/>
          <w:color w:val="auto"/>
          <w:kern w:val="0"/>
          <w:sz w:val="32"/>
          <w:szCs w:val="32"/>
          <w:highlight w:val="none"/>
          <w:lang w:val="en-US" w:eastAsia="zh-CN" w:bidi="ar"/>
        </w:rPr>
        <w:t>，</w:t>
      </w:r>
      <w:r>
        <w:rPr>
          <w:rFonts w:hint="default" w:ascii="Times New Roman" w:hAnsi="Times New Roman" w:eastAsia="仿宋_GB2312" w:cs="Times New Roman"/>
          <w:snapToGrid w:val="0"/>
          <w:color w:val="auto"/>
          <w:sz w:val="32"/>
          <w:szCs w:val="32"/>
          <w:highlight w:val="none"/>
        </w:rPr>
        <w:t>基层防疫能力</w:t>
      </w:r>
      <w:r>
        <w:rPr>
          <w:rFonts w:hint="default" w:ascii="Times New Roman" w:hAnsi="Times New Roman" w:eastAsia="仿宋_GB2312" w:cs="Times New Roman"/>
          <w:snapToGrid w:val="0"/>
          <w:color w:val="auto"/>
          <w:sz w:val="32"/>
          <w:szCs w:val="32"/>
          <w:highlight w:val="none"/>
          <w:lang w:val="en-US" w:eastAsia="zh-CN"/>
        </w:rPr>
        <w:t>进一步</w:t>
      </w:r>
      <w:r>
        <w:rPr>
          <w:rFonts w:hint="default" w:ascii="Times New Roman" w:hAnsi="Times New Roman" w:eastAsia="仿宋_GB2312" w:cs="Times New Roman"/>
          <w:snapToGrid w:val="0"/>
          <w:color w:val="auto"/>
          <w:sz w:val="32"/>
          <w:szCs w:val="32"/>
          <w:highlight w:val="none"/>
        </w:rPr>
        <w:t>巩固</w:t>
      </w:r>
      <w:r>
        <w:rPr>
          <w:rFonts w:hint="default" w:ascii="Times New Roman" w:hAnsi="Times New Roman" w:eastAsia="仿宋_GB2312" w:cs="Times New Roman"/>
          <w:snapToGrid w:val="0"/>
          <w:color w:val="auto"/>
          <w:sz w:val="32"/>
          <w:szCs w:val="32"/>
          <w:highlight w:val="none"/>
          <w:lang w:val="en-US" w:eastAsia="zh-CN"/>
        </w:rPr>
        <w:t>和强化</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eastAsia="仿宋_GB2312" w:cs="Times New Roman"/>
          <w:snapToGrid w:val="0"/>
          <w:color w:val="auto"/>
          <w:sz w:val="32"/>
          <w:szCs w:val="32"/>
          <w:highlight w:val="none"/>
          <w:lang w:val="en-US" w:eastAsia="zh-CN" w:bidi="ar"/>
        </w:rPr>
        <w:t>更好地满足了疫情防控的需求。</w:t>
      </w:r>
      <w:r>
        <w:rPr>
          <w:rFonts w:hint="default" w:ascii="Times New Roman" w:hAnsi="Times New Roman" w:eastAsia="仿宋_GB2312" w:cs="Times New Roman"/>
          <w:b/>
          <w:bCs/>
          <w:snapToGrid w:val="0"/>
          <w:color w:val="auto"/>
          <w:kern w:val="0"/>
          <w:sz w:val="32"/>
          <w:szCs w:val="32"/>
          <w:highlight w:val="none"/>
          <w:lang w:val="en-US" w:eastAsia="zh-CN" w:bidi="ar"/>
        </w:rPr>
        <w:t>二是</w:t>
      </w:r>
      <w:r>
        <w:rPr>
          <w:rFonts w:hint="default" w:ascii="Times New Roman" w:hAnsi="Times New Roman" w:eastAsia="仿宋_GB2312" w:cs="Times New Roman"/>
          <w:snapToGrid w:val="0"/>
          <w:color w:val="auto"/>
          <w:kern w:val="0"/>
          <w:sz w:val="32"/>
          <w:szCs w:val="32"/>
          <w:highlight w:val="none"/>
          <w:lang w:val="en-US" w:eastAsia="zh-CN" w:bidi="ar"/>
        </w:rPr>
        <w:t>省疾控中心根据各地需求对基层</w:t>
      </w:r>
      <w:r>
        <w:rPr>
          <w:rFonts w:hint="default" w:ascii="Times New Roman" w:hAnsi="Times New Roman" w:eastAsia="仿宋_GB2312" w:cs="Times New Roman"/>
          <w:snapToGrid w:val="0"/>
          <w:color w:val="auto"/>
          <w:kern w:val="2"/>
          <w:sz w:val="32"/>
          <w:szCs w:val="32"/>
          <w:highlight w:val="none"/>
          <w:lang w:bidi="ar"/>
        </w:rPr>
        <w:t>疾控机构</w:t>
      </w:r>
      <w:r>
        <w:rPr>
          <w:rFonts w:hint="default" w:ascii="Times New Roman" w:hAnsi="Times New Roman" w:eastAsia="仿宋_GB2312" w:cs="Times New Roman"/>
          <w:snapToGrid w:val="0"/>
          <w:color w:val="auto"/>
          <w:kern w:val="0"/>
          <w:sz w:val="32"/>
          <w:szCs w:val="32"/>
          <w:highlight w:val="none"/>
          <w:lang w:val="en-US" w:eastAsia="zh-CN" w:bidi="ar"/>
        </w:rPr>
        <w:t>开展疫情防控能力培训，培训内容包括现场流行病学、实验室检测能力等方向。截至年2022底，培训人员合计57人，培训任务完成率达到129.55%，培训合格率100%（见表5）。同时，</w:t>
      </w:r>
      <w:r>
        <w:rPr>
          <w:rFonts w:hint="default" w:ascii="Times New Roman" w:hAnsi="Times New Roman" w:eastAsia="仿宋_GB2312" w:cs="Times New Roman"/>
          <w:snapToGrid w:val="0"/>
          <w:color w:val="auto"/>
          <w:sz w:val="32"/>
          <w:szCs w:val="32"/>
          <w:highlight w:val="none"/>
        </w:rPr>
        <w:t>持续加强各地市和县区疾控机构病原学鉴定、疫情形势研判和传播规律研究、现场流行病学调查、</w:t>
      </w:r>
      <w:r>
        <w:rPr>
          <w:rFonts w:hint="default" w:ascii="Times New Roman" w:hAnsi="Times New Roman" w:eastAsia="仿宋_GB2312" w:cs="Times New Roman"/>
          <w:snapToGrid w:val="0"/>
          <w:color w:val="auto"/>
          <w:sz w:val="32"/>
          <w:szCs w:val="32"/>
          <w:highlight w:val="none"/>
          <w:lang w:val="en-US" w:eastAsia="zh-CN"/>
        </w:rPr>
        <w:t>病原微生物</w:t>
      </w:r>
      <w:r>
        <w:rPr>
          <w:rFonts w:hint="default" w:ascii="Times New Roman" w:hAnsi="Times New Roman" w:eastAsia="仿宋_GB2312" w:cs="Times New Roman"/>
          <w:snapToGrid w:val="0"/>
          <w:color w:val="auto"/>
          <w:sz w:val="32"/>
          <w:szCs w:val="32"/>
          <w:highlight w:val="none"/>
        </w:rPr>
        <w:t>检测等专业人员培养，不断充实基层疾控队伍，</w:t>
      </w:r>
      <w:r>
        <w:rPr>
          <w:rFonts w:hint="default" w:ascii="Times New Roman" w:hAnsi="Times New Roman" w:eastAsia="仿宋_GB2312" w:cs="Times New Roman"/>
          <w:bCs/>
          <w:snapToGrid w:val="0"/>
          <w:color w:val="auto"/>
          <w:sz w:val="32"/>
          <w:szCs w:val="32"/>
          <w:highlight w:val="none"/>
        </w:rPr>
        <w:t>带动我省各级疾控中心人员能力提升。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b/>
          <w:bCs/>
          <w:snapToGrid w:val="0"/>
          <w:color w:val="auto"/>
          <w:sz w:val="28"/>
          <w:szCs w:val="28"/>
          <w:highlight w:val="none"/>
        </w:rPr>
      </w:pPr>
      <w:r>
        <w:rPr>
          <w:rFonts w:hint="default" w:ascii="Times New Roman" w:hAnsi="Times New Roman" w:eastAsia="宋体" w:cs="Times New Roman"/>
          <w:b/>
          <w:bCs/>
          <w:snapToGrid w:val="0"/>
          <w:color w:val="auto"/>
          <w:sz w:val="28"/>
          <w:szCs w:val="28"/>
          <w:highlight w:val="none"/>
          <w:lang w:val="en-US" w:eastAsia="zh-CN" w:bidi="ar"/>
        </w:rPr>
        <w:t xml:space="preserve">表5 </w:t>
      </w:r>
      <w:r>
        <w:rPr>
          <w:rFonts w:hint="default" w:ascii="Times New Roman" w:hAnsi="Times New Roman" w:eastAsia="宋体" w:cs="Times New Roman"/>
          <w:b/>
          <w:bCs/>
          <w:snapToGrid w:val="0"/>
          <w:color w:val="auto"/>
          <w:sz w:val="28"/>
          <w:szCs w:val="28"/>
          <w:highlight w:val="none"/>
          <w:lang w:bidi="ar"/>
        </w:rPr>
        <w:t>基层疫情防控能力</w:t>
      </w:r>
      <w:r>
        <w:rPr>
          <w:rFonts w:hint="default" w:ascii="Times New Roman" w:hAnsi="Times New Roman" w:eastAsia="宋体" w:cs="Times New Roman"/>
          <w:b/>
          <w:bCs/>
          <w:snapToGrid w:val="0"/>
          <w:color w:val="auto"/>
          <w:sz w:val="28"/>
          <w:szCs w:val="28"/>
          <w:highlight w:val="none"/>
          <w:lang w:val="en-US" w:eastAsia="zh-CN" w:bidi="ar"/>
        </w:rPr>
        <w:t>培训任务</w:t>
      </w:r>
      <w:r>
        <w:rPr>
          <w:rFonts w:hint="default" w:ascii="Times New Roman" w:hAnsi="Times New Roman" w:eastAsia="宋体" w:cs="Times New Roman"/>
          <w:b/>
          <w:bCs/>
          <w:snapToGrid w:val="0"/>
          <w:color w:val="auto"/>
          <w:sz w:val="28"/>
          <w:szCs w:val="28"/>
          <w:highlight w:val="none"/>
        </w:rPr>
        <w:t>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650"/>
        <w:gridCol w:w="1592"/>
        <w:gridCol w:w="1693"/>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shd w:val="clear" w:color="auto" w:fill="DCE6F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序号</w:t>
            </w:r>
          </w:p>
        </w:tc>
        <w:tc>
          <w:tcPr>
            <w:tcW w:w="3650" w:type="dxa"/>
            <w:shd w:val="clear" w:color="auto" w:fill="DCE6F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培训内容</w:t>
            </w:r>
          </w:p>
        </w:tc>
        <w:tc>
          <w:tcPr>
            <w:tcW w:w="1592" w:type="dxa"/>
            <w:shd w:val="clear" w:color="auto" w:fill="DCE6F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sz w:val="22"/>
                <w:szCs w:val="22"/>
                <w:highlight w:val="none"/>
                <w:lang w:val="en-US" w:eastAsia="zh-CN"/>
              </w:rPr>
            </w:pPr>
            <w:r>
              <w:rPr>
                <w:rFonts w:hint="eastAsia" w:ascii="黑体" w:hAnsi="黑体" w:eastAsia="黑体" w:cs="黑体"/>
                <w:b w:val="0"/>
                <w:bCs w:val="0"/>
                <w:color w:val="auto"/>
                <w:sz w:val="22"/>
                <w:szCs w:val="22"/>
                <w:highlight w:val="none"/>
                <w:lang w:val="en-US" w:eastAsia="zh-CN"/>
              </w:rPr>
              <w:t>培训任务数</w:t>
            </w:r>
          </w:p>
        </w:tc>
        <w:tc>
          <w:tcPr>
            <w:tcW w:w="1693" w:type="dxa"/>
            <w:shd w:val="clear" w:color="auto" w:fill="DCE6F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lang w:val="en-US" w:eastAsia="zh-CN"/>
              </w:rPr>
              <w:t>实际</w:t>
            </w:r>
            <w:r>
              <w:rPr>
                <w:rFonts w:hint="eastAsia" w:ascii="黑体" w:hAnsi="黑体" w:eastAsia="黑体" w:cs="黑体"/>
                <w:b w:val="0"/>
                <w:bCs w:val="0"/>
                <w:color w:val="auto"/>
                <w:sz w:val="22"/>
                <w:szCs w:val="22"/>
                <w:highlight w:val="none"/>
              </w:rPr>
              <w:t>培训</w:t>
            </w:r>
            <w:r>
              <w:rPr>
                <w:rFonts w:hint="eastAsia" w:ascii="黑体" w:hAnsi="黑体" w:eastAsia="黑体" w:cs="黑体"/>
                <w:b w:val="0"/>
                <w:bCs w:val="0"/>
                <w:color w:val="auto"/>
                <w:sz w:val="22"/>
                <w:szCs w:val="22"/>
                <w:highlight w:val="none"/>
                <w:lang w:val="en-US" w:eastAsia="zh-CN"/>
              </w:rPr>
              <w:t>数</w:t>
            </w:r>
          </w:p>
        </w:tc>
        <w:tc>
          <w:tcPr>
            <w:tcW w:w="1341" w:type="dxa"/>
            <w:shd w:val="clear" w:color="auto" w:fill="DCE6F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sz w:val="22"/>
                <w:szCs w:val="22"/>
                <w:highlight w:val="none"/>
                <w:lang w:val="en-US" w:eastAsia="zh-CN"/>
              </w:rPr>
            </w:pPr>
            <w:r>
              <w:rPr>
                <w:rFonts w:hint="eastAsia" w:ascii="黑体" w:hAnsi="黑体" w:eastAsia="黑体" w:cs="黑体"/>
                <w:b w:val="0"/>
                <w:bCs w:val="0"/>
                <w:color w:val="auto"/>
                <w:sz w:val="22"/>
                <w:szCs w:val="22"/>
                <w:highlight w:val="none"/>
                <w:lang w:val="en-US" w:eastAsia="zh-CN"/>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kern w:val="2"/>
                <w:sz w:val="22"/>
                <w:szCs w:val="22"/>
                <w:highlight w:val="none"/>
                <w:lang w:val="en-US" w:eastAsia="zh-CN" w:bidi="ar-SA"/>
              </w:rPr>
            </w:pPr>
            <w:r>
              <w:rPr>
                <w:rFonts w:hint="default" w:ascii="Times New Roman" w:hAnsi="Times New Roman" w:eastAsia="仿宋" w:cs="Times New Roman"/>
                <w:color w:val="auto"/>
                <w:sz w:val="22"/>
                <w:szCs w:val="22"/>
                <w:highlight w:val="none"/>
                <w:lang w:val="en-US" w:eastAsia="zh-CN"/>
              </w:rPr>
              <w:t>1</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kern w:val="2"/>
                <w:sz w:val="22"/>
                <w:szCs w:val="22"/>
                <w:highlight w:val="none"/>
                <w:lang w:val="en-US" w:eastAsia="zh-CN" w:bidi="ar-SA"/>
              </w:rPr>
            </w:pPr>
            <w:r>
              <w:rPr>
                <w:rFonts w:hint="default" w:ascii="Times New Roman" w:hAnsi="Times New Roman" w:eastAsia="仿宋" w:cs="Times New Roman"/>
                <w:color w:val="auto"/>
                <w:sz w:val="22"/>
                <w:szCs w:val="22"/>
                <w:highlight w:val="none"/>
              </w:rPr>
              <w:t>病原微生物检验</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kern w:val="2"/>
                <w:sz w:val="22"/>
                <w:szCs w:val="22"/>
                <w:highlight w:val="none"/>
                <w:lang w:val="en-US" w:eastAsia="zh-CN" w:bidi="ar-SA"/>
              </w:rPr>
            </w:pPr>
            <w:r>
              <w:rPr>
                <w:rFonts w:hint="default" w:ascii="Times New Roman" w:hAnsi="Times New Roman" w:eastAsia="仿宋" w:cs="Times New Roman"/>
                <w:color w:val="auto"/>
                <w:sz w:val="22"/>
                <w:szCs w:val="22"/>
                <w:highlight w:val="none"/>
                <w:lang w:val="en-US" w:eastAsia="zh-CN"/>
              </w:rPr>
              <w:t>24</w:t>
            </w:r>
          </w:p>
        </w:tc>
        <w:tc>
          <w:tcPr>
            <w:tcW w:w="16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kern w:val="2"/>
                <w:sz w:val="22"/>
                <w:szCs w:val="22"/>
                <w:highlight w:val="none"/>
                <w:lang w:val="en-US" w:eastAsia="zh-CN" w:bidi="ar-SA"/>
              </w:rPr>
            </w:pPr>
            <w:r>
              <w:rPr>
                <w:rFonts w:hint="default" w:ascii="Times New Roman" w:hAnsi="Times New Roman" w:eastAsia="仿宋" w:cs="Times New Roman"/>
                <w:color w:val="auto"/>
                <w:sz w:val="22"/>
                <w:szCs w:val="22"/>
                <w:highlight w:val="none"/>
                <w:lang w:val="en-US" w:eastAsia="zh-CN"/>
              </w:rPr>
              <w:t>31</w:t>
            </w: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129.16%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84" w:type="dxa"/>
            <w:shd w:val="clear" w:color="auto" w:fill="DAE3F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2</w:t>
            </w:r>
          </w:p>
        </w:tc>
        <w:tc>
          <w:tcPr>
            <w:tcW w:w="3650" w:type="dxa"/>
            <w:shd w:val="clear" w:color="auto" w:fill="DAE3F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auto"/>
                <w:kern w:val="2"/>
                <w:sz w:val="22"/>
                <w:szCs w:val="22"/>
                <w:highlight w:val="none"/>
                <w:lang w:val="en-US" w:eastAsia="zh-CN" w:bidi="ar-SA"/>
              </w:rPr>
            </w:pPr>
            <w:r>
              <w:rPr>
                <w:rFonts w:hint="default" w:ascii="Times New Roman" w:hAnsi="Times New Roman" w:eastAsia="仿宋" w:cs="Times New Roman"/>
                <w:color w:val="auto"/>
                <w:sz w:val="22"/>
                <w:szCs w:val="22"/>
                <w:highlight w:val="none"/>
                <w:lang w:val="en-US" w:eastAsia="zh-CN"/>
              </w:rPr>
              <w:t>现场流行病学</w:t>
            </w:r>
          </w:p>
        </w:tc>
        <w:tc>
          <w:tcPr>
            <w:tcW w:w="1592" w:type="dxa"/>
            <w:shd w:val="clear" w:color="auto" w:fill="DAE3F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auto"/>
                <w:kern w:val="2"/>
                <w:sz w:val="22"/>
                <w:szCs w:val="22"/>
                <w:highlight w:val="none"/>
                <w:lang w:val="en-US" w:eastAsia="zh-CN" w:bidi="ar-SA"/>
              </w:rPr>
            </w:pPr>
            <w:r>
              <w:rPr>
                <w:rFonts w:hint="default" w:ascii="Times New Roman" w:hAnsi="Times New Roman" w:eastAsia="仿宋" w:cs="Times New Roman"/>
                <w:color w:val="auto"/>
                <w:sz w:val="22"/>
                <w:szCs w:val="22"/>
                <w:highlight w:val="none"/>
                <w:lang w:val="en-US" w:eastAsia="zh-CN"/>
              </w:rPr>
              <w:t>20</w:t>
            </w:r>
          </w:p>
        </w:tc>
        <w:tc>
          <w:tcPr>
            <w:tcW w:w="1693" w:type="dxa"/>
            <w:shd w:val="clear" w:color="auto" w:fill="DAE3F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lang w:val="en-US" w:eastAsia="zh-CN"/>
              </w:rPr>
              <w:t>26</w:t>
            </w:r>
          </w:p>
        </w:tc>
        <w:tc>
          <w:tcPr>
            <w:tcW w:w="1341" w:type="dxa"/>
            <w:shd w:val="clear" w:color="auto" w:fill="DAE3F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4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sz w:val="22"/>
                <w:szCs w:val="22"/>
                <w:highlight w:val="none"/>
                <w:lang w:val="en-US" w:eastAsia="zh-CN"/>
              </w:rPr>
              <w:t>合计</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kern w:val="2"/>
                <w:sz w:val="22"/>
                <w:szCs w:val="22"/>
                <w:highlight w:val="none"/>
                <w:lang w:val="en-US" w:eastAsia="zh-CN" w:bidi="ar-SA"/>
              </w:rPr>
            </w:pPr>
            <w:r>
              <w:rPr>
                <w:rFonts w:hint="default" w:ascii="Times New Roman" w:hAnsi="Times New Roman" w:eastAsia="仿宋" w:cs="Times New Roman"/>
                <w:b/>
                <w:bCs/>
                <w:color w:val="auto"/>
                <w:sz w:val="22"/>
                <w:szCs w:val="22"/>
                <w:highlight w:val="none"/>
                <w:lang w:val="en-US" w:eastAsia="zh-CN"/>
              </w:rPr>
              <w:t>44</w:t>
            </w:r>
          </w:p>
        </w:tc>
        <w:tc>
          <w:tcPr>
            <w:tcW w:w="16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sz w:val="22"/>
                <w:szCs w:val="22"/>
                <w:highlight w:val="none"/>
                <w:lang w:val="en-US" w:eastAsia="zh-CN"/>
              </w:rPr>
              <w:t>57</w:t>
            </w: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2"/>
                <w:szCs w:val="22"/>
                <w:highlight w:val="none"/>
                <w:lang w:val="en-US" w:eastAsia="zh-CN"/>
              </w:rPr>
            </w:pPr>
            <w:r>
              <w:rPr>
                <w:rFonts w:hint="default" w:ascii="Times New Roman" w:hAnsi="Times New Roman" w:eastAsia="仿宋" w:cs="Times New Roman"/>
                <w:b/>
                <w:bCs/>
                <w:color w:val="auto"/>
                <w:sz w:val="22"/>
                <w:szCs w:val="22"/>
                <w:highlight w:val="none"/>
                <w:lang w:val="en-US" w:eastAsia="zh-CN"/>
              </w:rPr>
              <w:t>129.54%</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2</w:t>
      </w:r>
      <w:r>
        <w:rPr>
          <w:rFonts w:hint="eastAsia" w:ascii="仿宋_GB2312" w:hAnsi="仿宋_GB2312" w:eastAsia="仿宋_GB2312" w:cs="仿宋_GB2312"/>
          <w:b/>
          <w:bCs/>
          <w:snapToGrid w:val="0"/>
          <w:color w:val="auto"/>
          <w:kern w:val="0"/>
          <w:sz w:val="32"/>
          <w:szCs w:val="32"/>
          <w:highlight w:val="none"/>
          <w:lang w:val="en-US" w:eastAsia="zh-CN" w:bidi="ar"/>
        </w:rPr>
        <w:t>.妇</w:t>
      </w:r>
      <w:r>
        <w:rPr>
          <w:rFonts w:hint="default" w:ascii="Times New Roman" w:hAnsi="Times New Roman" w:eastAsia="仿宋_GB2312" w:cs="Times New Roman"/>
          <w:b/>
          <w:bCs/>
          <w:snapToGrid w:val="0"/>
          <w:color w:val="auto"/>
          <w:kern w:val="0"/>
          <w:sz w:val="32"/>
          <w:szCs w:val="32"/>
          <w:highlight w:val="none"/>
          <w:lang w:val="en-US" w:eastAsia="zh-CN" w:bidi="ar"/>
        </w:rPr>
        <w:t>幼保健机构</w:t>
      </w: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能力建设</w:t>
      </w:r>
      <w:r>
        <w:rPr>
          <w:rFonts w:hint="default" w:ascii="Times New Roman" w:hAnsi="Times New Roman" w:eastAsia="仿宋_GB2312" w:cs="Times New Roman"/>
          <w:b/>
          <w:bCs/>
          <w:snapToGrid w:val="0"/>
          <w:color w:val="auto"/>
          <w:kern w:val="0"/>
          <w:sz w:val="32"/>
          <w:szCs w:val="32"/>
          <w:highlight w:val="none"/>
          <w:lang w:val="en-US" w:eastAsia="zh-CN" w:bidi="ar"/>
        </w:rPr>
        <w:t>项目</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lang w:val="en-US" w:eastAsia="zh-CN"/>
        </w:rPr>
        <w:t>（1）</w:t>
      </w:r>
      <w:r>
        <w:rPr>
          <w:rFonts w:hint="default" w:ascii="Times New Roman" w:hAnsi="Times New Roman" w:eastAsia="仿宋_GB2312" w:cs="Times New Roman"/>
          <w:b w:val="0"/>
          <w:bCs w:val="0"/>
          <w:snapToGrid w:val="0"/>
          <w:color w:val="auto"/>
          <w:sz w:val="32"/>
          <w:szCs w:val="32"/>
          <w:highlight w:val="none"/>
        </w:rPr>
        <w:t>省级妇幼保健机构实施</w:t>
      </w:r>
      <w:r>
        <w:rPr>
          <w:rFonts w:hint="default" w:ascii="Times New Roman" w:hAnsi="Times New Roman" w:eastAsia="仿宋_GB2312" w:cs="Times New Roman"/>
          <w:b w:val="0"/>
          <w:bCs w:val="0"/>
          <w:snapToGrid w:val="0"/>
          <w:color w:val="auto"/>
          <w:sz w:val="32"/>
          <w:szCs w:val="32"/>
          <w:highlight w:val="none"/>
          <w:lang w:val="en-US" w:eastAsia="zh-CN"/>
        </w:rPr>
        <w:t>省</w:t>
      </w:r>
      <w:r>
        <w:rPr>
          <w:rFonts w:hint="default" w:ascii="Times New Roman" w:hAnsi="Times New Roman" w:eastAsia="仿宋_GB2312" w:cs="Times New Roman"/>
          <w:b w:val="0"/>
          <w:bCs w:val="0"/>
          <w:snapToGrid w:val="0"/>
          <w:color w:val="auto"/>
          <w:sz w:val="32"/>
          <w:szCs w:val="32"/>
          <w:highlight w:val="none"/>
        </w:rPr>
        <w:t xml:space="preserve">城妇幼健康“大手拉小手” </w:t>
      </w:r>
      <w:r>
        <w:rPr>
          <w:rFonts w:hint="default" w:ascii="Times New Roman" w:hAnsi="Times New Roman" w:eastAsia="仿宋_GB2312" w:cs="Times New Roman"/>
          <w:b w:val="0"/>
          <w:bCs w:val="0"/>
          <w:snapToGrid w:val="0"/>
          <w:color w:val="auto"/>
          <w:sz w:val="32"/>
          <w:szCs w:val="32"/>
          <w:highlight w:val="none"/>
          <w:lang w:val="en-US" w:eastAsia="zh-CN"/>
        </w:rPr>
        <w:t>行动取得明显成效。</w:t>
      </w:r>
      <w:r>
        <w:rPr>
          <w:rFonts w:hint="default" w:ascii="Times New Roman" w:hAnsi="Times New Roman" w:eastAsia="仿宋_GB2312" w:cs="Times New Roman"/>
          <w:b/>
          <w:bCs/>
          <w:snapToGrid w:val="0"/>
          <w:color w:val="auto"/>
          <w:sz w:val="32"/>
          <w:szCs w:val="32"/>
          <w:highlight w:val="none"/>
          <w:lang w:val="en-US" w:eastAsia="zh-CN"/>
        </w:rPr>
        <w:t>一是</w:t>
      </w:r>
      <w:r>
        <w:rPr>
          <w:rFonts w:hint="default" w:ascii="Times New Roman" w:hAnsi="Times New Roman" w:eastAsia="仿宋_GB2312" w:cs="Times New Roman"/>
          <w:snapToGrid w:val="0"/>
          <w:color w:val="auto"/>
          <w:sz w:val="32"/>
          <w:szCs w:val="32"/>
          <w:highlight w:val="none"/>
          <w:lang w:val="en-US" w:eastAsia="zh-CN"/>
        </w:rPr>
        <w:t>国家“云上妇幼”远程医疗平台（广东省）（简称“云上妇幼”）进一步细化优化远程教学、远程会诊、远程指导等基本功能模块，基本功能更加完善。实现基本业务功能、扩展业务功能、系统管理功能和数据交换共享功能全部开发覆盖，新增5G危重症孕产妇区域协同救治、互联网+健康管理等功能。特别</w:t>
      </w:r>
      <w:r>
        <w:rPr>
          <w:rFonts w:hint="default" w:ascii="Times New Roman" w:hAnsi="Times New Roman" w:eastAsia="仿宋_GB2312" w:cs="Times New Roman"/>
          <w:snapToGrid w:val="0"/>
          <w:color w:val="auto"/>
          <w:sz w:val="32"/>
          <w:szCs w:val="32"/>
          <w:highlight w:val="none"/>
          <w:lang w:eastAsia="zh-CN"/>
        </w:rPr>
        <w:t>省级</w:t>
      </w:r>
      <w:r>
        <w:rPr>
          <w:rFonts w:hint="default" w:ascii="Times New Roman" w:hAnsi="Times New Roman" w:eastAsia="仿宋_GB2312" w:cs="Times New Roman"/>
          <w:snapToGrid w:val="0"/>
          <w:color w:val="auto"/>
          <w:sz w:val="32"/>
          <w:szCs w:val="32"/>
          <w:highlight w:val="none"/>
          <w:lang w:val="en-US" w:eastAsia="zh-CN"/>
        </w:rPr>
        <w:t>“云上妇幼”的远程会诊平台的建设完成，不仅节省场地、住宿和交通等费用，而且发挥远程资源优势，指导基层提升服务能力。</w:t>
      </w:r>
      <w:r>
        <w:rPr>
          <w:rFonts w:hint="default" w:ascii="Times New Roman" w:hAnsi="Times New Roman" w:eastAsia="仿宋_GB2312" w:cs="Times New Roman"/>
          <w:b/>
          <w:bCs/>
          <w:snapToGrid w:val="0"/>
          <w:color w:val="auto"/>
          <w:sz w:val="32"/>
          <w:szCs w:val="32"/>
          <w:highlight w:val="none"/>
          <w:lang w:val="en-US" w:eastAsia="zh-CN"/>
        </w:rPr>
        <w:t>二是</w:t>
      </w:r>
      <w:r>
        <w:rPr>
          <w:rFonts w:hint="default" w:ascii="Times New Roman" w:hAnsi="Times New Roman" w:eastAsia="仿宋_GB2312" w:cs="Times New Roman"/>
          <w:snapToGrid w:val="0"/>
          <w:color w:val="auto"/>
          <w:sz w:val="32"/>
          <w:szCs w:val="32"/>
          <w:highlight w:val="none"/>
          <w:lang w:val="en-US" w:eastAsia="zh-CN"/>
        </w:rPr>
        <w:t>落实全省妇幼保健机构每月1次培训制度，督促各级危重孕产妇和新生儿救治中心依托平台开展远程会诊及业务指导。医务人员进修培训，理论水平和专业技能不断提高，较好地解决了优质医疗保健技术快速覆盖问题，促进了优质资源下沉和分级诊疗的落地，为群众提供更专业的医疗保健服务，群众满意度持续提高，</w:t>
      </w:r>
      <w:r>
        <w:rPr>
          <w:rFonts w:hint="default" w:ascii="Times New Roman" w:hAnsi="Times New Roman" w:eastAsia="仿宋_GB2312" w:cs="Times New Roman"/>
          <w:snapToGrid w:val="0"/>
          <w:color w:val="auto"/>
          <w:sz w:val="32"/>
          <w:szCs w:val="32"/>
          <w:highlight w:val="none"/>
        </w:rPr>
        <w:t>取得</w:t>
      </w:r>
      <w:r>
        <w:rPr>
          <w:rFonts w:hint="default" w:ascii="Times New Roman" w:hAnsi="Times New Roman" w:eastAsia="仿宋_GB2312" w:cs="Times New Roman"/>
          <w:snapToGrid w:val="0"/>
          <w:color w:val="auto"/>
          <w:sz w:val="32"/>
          <w:szCs w:val="32"/>
          <w:highlight w:val="none"/>
          <w:lang w:eastAsia="zh-CN"/>
        </w:rPr>
        <w:t>较好</w:t>
      </w:r>
      <w:r>
        <w:rPr>
          <w:rFonts w:hint="default" w:ascii="Times New Roman" w:hAnsi="Times New Roman" w:eastAsia="仿宋_GB2312" w:cs="Times New Roman"/>
          <w:snapToGrid w:val="0"/>
          <w:color w:val="auto"/>
          <w:sz w:val="32"/>
          <w:szCs w:val="32"/>
          <w:highlight w:val="none"/>
        </w:rPr>
        <w:t>社会效益</w:t>
      </w:r>
      <w:r>
        <w:rPr>
          <w:rFonts w:hint="default" w:ascii="Times New Roman" w:hAnsi="Times New Roman" w:eastAsia="仿宋_GB2312" w:cs="Times New Roman"/>
          <w:snapToGrid w:val="0"/>
          <w:color w:val="auto"/>
          <w:sz w:val="32"/>
          <w:szCs w:val="32"/>
          <w:highlight w:val="none"/>
          <w:lang w:eastAsia="zh-CN"/>
        </w:rPr>
        <w:t>，对基层妇幼保健机构</w:t>
      </w:r>
      <w:r>
        <w:rPr>
          <w:rFonts w:hint="default" w:ascii="Times New Roman" w:hAnsi="Times New Roman" w:eastAsia="仿宋_GB2312" w:cs="Times New Roman"/>
          <w:snapToGrid w:val="0"/>
          <w:color w:val="auto"/>
          <w:sz w:val="32"/>
          <w:szCs w:val="32"/>
          <w:highlight w:val="none"/>
        </w:rPr>
        <w:t>可持续</w:t>
      </w:r>
      <w:r>
        <w:rPr>
          <w:rFonts w:hint="default" w:ascii="Times New Roman" w:hAnsi="Times New Roman" w:eastAsia="仿宋_GB2312" w:cs="Times New Roman"/>
          <w:snapToGrid w:val="0"/>
          <w:color w:val="auto"/>
          <w:sz w:val="32"/>
          <w:szCs w:val="32"/>
          <w:highlight w:val="none"/>
          <w:lang w:eastAsia="zh-CN"/>
        </w:rPr>
        <w:t>发展具有积极影响</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eastAsia="仿宋_GB2312" w:cs="Times New Roman"/>
          <w:snapToGrid w:val="0"/>
          <w:color w:val="auto"/>
          <w:sz w:val="32"/>
          <w:szCs w:val="32"/>
          <w:highlight w:val="none"/>
          <w:lang w:val="en-US" w:eastAsia="zh-CN"/>
        </w:rPr>
        <w:t>据统计，省级“云上妇幼”支撑平台功能和技术指标达标率80</w:t>
      </w:r>
      <w:r>
        <w:rPr>
          <w:rFonts w:hint="default" w:ascii="Times New Roman" w:hAnsi="Times New Roman" w:eastAsia="仿宋_GB2312" w:cs="Times New Roman"/>
          <w:snapToGrid w:val="0"/>
          <w:color w:val="auto"/>
          <w:sz w:val="32"/>
          <w:szCs w:val="32"/>
          <w:highlight w:val="none"/>
          <w:lang w:val="en" w:eastAsia="zh-CN"/>
        </w:rPr>
        <w:t>%</w:t>
      </w:r>
      <w:r>
        <w:rPr>
          <w:rFonts w:hint="default" w:ascii="Times New Roman" w:hAnsi="Times New Roman" w:eastAsia="仿宋_GB2312" w:cs="Times New Roman"/>
          <w:snapToGrid w:val="0"/>
          <w:color w:val="auto"/>
          <w:sz w:val="32"/>
          <w:szCs w:val="32"/>
          <w:highlight w:val="none"/>
          <w:lang w:val="en-US" w:eastAsia="zh-CN"/>
        </w:rPr>
        <w:t>。省级“云上妇幼”平台远程培训功能覆盖妇幼保健机构比例</w:t>
      </w:r>
      <w:r>
        <w:rPr>
          <w:rFonts w:hint="default" w:ascii="Times New Roman" w:hAnsi="Times New Roman" w:eastAsia="仿宋_GB2312" w:cs="Times New Roman"/>
          <w:snapToGrid w:val="0"/>
          <w:color w:val="auto"/>
          <w:sz w:val="32"/>
          <w:szCs w:val="32"/>
          <w:highlight w:val="none"/>
          <w:lang w:val="en" w:eastAsia="zh-CN"/>
        </w:rPr>
        <w:t>100%</w:t>
      </w:r>
      <w:r>
        <w:rPr>
          <w:rFonts w:hint="default" w:ascii="Times New Roman" w:hAnsi="Times New Roman" w:eastAsia="仿宋_GB2312" w:cs="Times New Roman"/>
          <w:snapToGrid w:val="0"/>
          <w:color w:val="auto"/>
          <w:sz w:val="32"/>
          <w:szCs w:val="32"/>
          <w:highlight w:val="none"/>
          <w:lang w:val="en-US" w:eastAsia="zh-CN"/>
        </w:rPr>
        <w:t>，开展培训22次。省级危重孕产妇救治中心依托“云上妇幼”，实现对助产机构开展远程业务指导30次，</w:t>
      </w:r>
      <w:r>
        <w:rPr>
          <w:rFonts w:hint="default" w:ascii="Times New Roman" w:hAnsi="Times New Roman" w:eastAsia="仿宋_GB2312" w:cs="Times New Roman"/>
          <w:snapToGrid w:val="0"/>
          <w:color w:val="auto"/>
          <w:sz w:val="32"/>
          <w:szCs w:val="32"/>
          <w:highlight w:val="none"/>
          <w:lang w:eastAsia="zh-CN"/>
        </w:rPr>
        <w:t>省域妇幼健康“大手拉小手”行动项目</w:t>
      </w:r>
      <w:r>
        <w:rPr>
          <w:rFonts w:hint="default" w:ascii="Times New Roman" w:hAnsi="Times New Roman" w:eastAsia="仿宋_GB2312" w:cs="Times New Roman"/>
          <w:snapToGrid w:val="0"/>
          <w:color w:val="auto"/>
          <w:sz w:val="32"/>
          <w:szCs w:val="32"/>
          <w:highlight w:val="none"/>
          <w:lang w:val="en-US" w:eastAsia="zh-CN"/>
        </w:rPr>
        <w:t>“云上妇幼”平台用户满意度达99%。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snapToGrid w:val="0"/>
          <w:color w:val="auto"/>
          <w:sz w:val="32"/>
          <w:szCs w:val="32"/>
          <w:highlight w:val="none"/>
          <w:lang w:val="en-US" w:eastAsia="zh-CN"/>
        </w:rPr>
        <w:t>（2）18家项目实施县区级妇幼保健机构能力提升。各县级项目单位针对区域内妇女儿童主要健康问题和危急重症救治需求，结合自身发展和实际需求，合理安排项目资金，配置重点医疗设备、加强专科人才队伍建设、提高“云上妇幼”能力建设、加强疫情防控能力，对孕产妇、新生儿诊疗、救治等服务提供了更安全有效便捷的保障。</w:t>
      </w:r>
      <w:r>
        <w:rPr>
          <w:rFonts w:hint="default" w:ascii="Times New Roman" w:hAnsi="Times New Roman" w:eastAsia="仿宋_GB2312" w:cs="Times New Roman"/>
          <w:b/>
          <w:bCs/>
          <w:snapToGrid w:val="0"/>
          <w:color w:val="auto"/>
          <w:sz w:val="32"/>
          <w:szCs w:val="32"/>
          <w:highlight w:val="none"/>
          <w:lang w:val="en-US" w:eastAsia="zh-CN"/>
        </w:rPr>
        <w:t>一是</w:t>
      </w:r>
      <w:r>
        <w:rPr>
          <w:rFonts w:hint="default" w:ascii="Times New Roman" w:hAnsi="Times New Roman" w:eastAsia="仿宋_GB2312" w:cs="Times New Roman"/>
          <w:snapToGrid w:val="0"/>
          <w:color w:val="auto"/>
          <w:sz w:val="32"/>
          <w:szCs w:val="32"/>
          <w:highlight w:val="none"/>
          <w:lang w:val="en-US" w:eastAsia="zh-CN"/>
        </w:rPr>
        <w:t>配备重点医疗设备。项目单位按照填平补齐的要求，配备妇幼保健、产科、新生儿科基本设备，如彩色超声诊断仪、全自动生化分析仪、心电监护仪、宫腔镜等医疗设备，提高妇幼保健、产科、新生儿科基本服务能力。落实常态化疫情防控要求，提升公共卫生应急处置能力，加强院感防控能力建设，配备体温筛查检测、核酸提取仪等设备，提高哨点监测能力。</w:t>
      </w:r>
      <w:r>
        <w:rPr>
          <w:rFonts w:hint="default" w:ascii="Times New Roman" w:hAnsi="Times New Roman" w:eastAsia="仿宋_GB2312" w:cs="Times New Roman"/>
          <w:b/>
          <w:bCs/>
          <w:snapToGrid w:val="0"/>
          <w:color w:val="auto"/>
          <w:sz w:val="32"/>
          <w:szCs w:val="32"/>
          <w:highlight w:val="none"/>
          <w:lang w:val="en-US" w:eastAsia="zh-CN"/>
        </w:rPr>
        <w:t>二是</w:t>
      </w:r>
      <w:r>
        <w:rPr>
          <w:rFonts w:hint="default" w:ascii="Times New Roman" w:hAnsi="Times New Roman" w:eastAsia="仿宋_GB2312" w:cs="Times New Roman"/>
          <w:snapToGrid w:val="0"/>
          <w:color w:val="auto"/>
          <w:sz w:val="32"/>
          <w:szCs w:val="32"/>
          <w:highlight w:val="none"/>
          <w:lang w:val="en-US" w:eastAsia="zh-CN"/>
        </w:rPr>
        <w:t>建设专科人才队伍。通过接受远程教学、远程会诊、远程指导，邀请上级专家蹲点、派出骨干医师进修、参加适宜技术培训等多种形式，重点加强妇幼保健、产科、新生儿科及相关科室人才队伍建设。</w:t>
      </w:r>
      <w:r>
        <w:rPr>
          <w:rFonts w:hint="default" w:ascii="Times New Roman" w:hAnsi="Times New Roman" w:eastAsia="仿宋_GB2312" w:cs="Times New Roman"/>
          <w:b/>
          <w:bCs/>
          <w:snapToGrid w:val="0"/>
          <w:color w:val="auto"/>
          <w:sz w:val="32"/>
          <w:szCs w:val="32"/>
          <w:highlight w:val="none"/>
          <w:lang w:val="en-US" w:eastAsia="zh-CN"/>
        </w:rPr>
        <w:t>三是</w:t>
      </w:r>
      <w:r>
        <w:rPr>
          <w:rFonts w:hint="default" w:ascii="Times New Roman" w:hAnsi="Times New Roman" w:eastAsia="仿宋_GB2312" w:cs="Times New Roman"/>
          <w:snapToGrid w:val="0"/>
          <w:color w:val="auto"/>
          <w:sz w:val="32"/>
          <w:szCs w:val="32"/>
          <w:highlight w:val="none"/>
          <w:lang w:val="en-US" w:eastAsia="zh-CN"/>
        </w:rPr>
        <w:t>提高“云上妇幼”服务能力。加强远程医疗硬件配备和信息系统建设，建立与上级医疗机构连接的远程医疗信息系统和工作机制，共同探索建立“云上妇幼”会诊急救平台，充分利用远程教学、远程会诊、远程指导等信息化手段，引导妇产科、儿科优质医疗资源下沉，提高优质医疗资源可及性。2022年度，18家机构辖区内孕产妇系统管理90889人，孕产妇系统管理率达94.92%；辖区住院分娩的活产数98195人，辖区住院分娩率达99.92%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3</w:t>
      </w:r>
      <w:r>
        <w:rPr>
          <w:rFonts w:hint="eastAsia" w:ascii="仿宋_GB2312" w:hAnsi="仿宋_GB2312" w:eastAsia="仿宋_GB2312" w:cs="仿宋_GB2312"/>
          <w:b/>
          <w:bCs/>
          <w:snapToGrid w:val="0"/>
          <w:color w:val="auto"/>
          <w:kern w:val="0"/>
          <w:sz w:val="32"/>
          <w:szCs w:val="32"/>
          <w:highlight w:val="none"/>
          <w:lang w:val="en-US" w:eastAsia="zh-CN" w:bidi="ar"/>
        </w:rPr>
        <w:t>.职</w:t>
      </w:r>
      <w:r>
        <w:rPr>
          <w:rFonts w:hint="default" w:ascii="Times New Roman" w:hAnsi="Times New Roman" w:eastAsia="仿宋_GB2312" w:cs="Times New Roman"/>
          <w:b/>
          <w:bCs/>
          <w:snapToGrid w:val="0"/>
          <w:color w:val="auto"/>
          <w:kern w:val="0"/>
          <w:sz w:val="32"/>
          <w:szCs w:val="32"/>
          <w:highlight w:val="none"/>
          <w:lang w:val="en-US" w:eastAsia="zh-CN" w:bidi="ar"/>
        </w:rPr>
        <w:t>业病机构</w:t>
      </w: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能力建设</w:t>
      </w:r>
      <w:r>
        <w:rPr>
          <w:rFonts w:hint="default" w:ascii="Times New Roman" w:hAnsi="Times New Roman" w:eastAsia="仿宋_GB2312" w:cs="Times New Roman"/>
          <w:b/>
          <w:bCs/>
          <w:snapToGrid w:val="0"/>
          <w:color w:val="auto"/>
          <w:kern w:val="0"/>
          <w:sz w:val="32"/>
          <w:szCs w:val="32"/>
          <w:highlight w:val="none"/>
          <w:lang w:val="en-US" w:eastAsia="zh-CN" w:bidi="ar"/>
        </w:rPr>
        <w:t>项目</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
        </w:rPr>
      </w:pPr>
      <w:r>
        <w:rPr>
          <w:rFonts w:hint="default" w:ascii="Times New Roman" w:hAnsi="Times New Roman" w:eastAsia="仿宋_GB2312" w:cs="Times New Roman"/>
          <w:snapToGrid w:val="0"/>
          <w:color w:val="auto"/>
          <w:kern w:val="0"/>
          <w:sz w:val="32"/>
          <w:szCs w:val="32"/>
          <w:highlight w:val="none"/>
          <w:lang w:val="en-US" w:eastAsia="zh-CN" w:bidi="ar"/>
        </w:rPr>
        <w:t>（1）省职业病防治院、广州市职业病防治院、汕头市职业病防治所、梅州市妇女儿童医院等4家职业病诊断机构的能力得到进一步提升</w:t>
      </w:r>
      <w:r>
        <w:rPr>
          <w:rFonts w:hint="default" w:ascii="Times New Roman" w:hAnsi="Times New Roman" w:eastAsia="仿宋_GB2312" w:cs="Times New Roman"/>
          <w:b w:val="0"/>
          <w:bCs w:val="0"/>
          <w:snapToGrid w:val="0"/>
          <w:color w:val="auto"/>
          <w:kern w:val="0"/>
          <w:sz w:val="32"/>
          <w:szCs w:val="32"/>
          <w:highlight w:val="none"/>
          <w:lang w:val="en-US" w:eastAsia="zh-CN" w:bidi="ar"/>
        </w:rPr>
        <w:t>。</w:t>
      </w:r>
      <w:r>
        <w:rPr>
          <w:rFonts w:hint="default" w:ascii="Times New Roman" w:hAnsi="Times New Roman" w:eastAsia="仿宋_GB2312" w:cs="Times New Roman"/>
          <w:snapToGrid w:val="0"/>
          <w:color w:val="auto"/>
          <w:kern w:val="0"/>
          <w:sz w:val="32"/>
          <w:szCs w:val="32"/>
          <w:highlight w:val="none"/>
          <w:lang w:val="en-US" w:eastAsia="zh-CN" w:bidi="ar"/>
        </w:rPr>
        <w:t>根据职业性尘肺病和职业性噪声聋诊断有关标准和职业病诊断机构建设有关要求，省职业病防治院等4家机构，按照“填平补齐”的原则，采购了空气采样器、空气收集器、空气流量计、声级计、标准声源（声校准器）、高温测量仪、一氧化碳和二氧化碳测定仪、现场放射防护检测设备、风速测定仪、电磁场测定仪和实验室检测耗材等采样和检测仪器设备、分析天平、火焰原子吸收仪、气相色谱仪等辅助设备，诊断能力得到进一步提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
        </w:rPr>
      </w:pPr>
      <w:r>
        <w:rPr>
          <w:rFonts w:hint="default" w:ascii="Times New Roman" w:hAnsi="Times New Roman" w:eastAsia="仿宋_GB2312" w:cs="Times New Roman"/>
          <w:b w:val="0"/>
          <w:bCs w:val="0"/>
          <w:snapToGrid w:val="0"/>
          <w:color w:val="auto"/>
          <w:kern w:val="0"/>
          <w:sz w:val="32"/>
          <w:szCs w:val="32"/>
          <w:highlight w:val="none"/>
          <w:lang w:val="en-US" w:eastAsia="zh-CN" w:bidi="ar"/>
        </w:rPr>
        <w:t>（2）21个承担职业病危害因素监测任务的市级疾病预防控制中心或市级职业病防治院（所）（每市一个）完成必需的监测仪器设备采购，职业病危害因素监测能力与职业病防治技术支撑能力得到进一步提升。</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b w:val="0"/>
          <w:bCs w:val="0"/>
          <w:snapToGrid w:val="0"/>
          <w:color w:val="auto"/>
          <w:sz w:val="32"/>
          <w:szCs w:val="32"/>
          <w:highlight w:val="none"/>
          <w:lang w:eastAsia="zh-CN"/>
        </w:rPr>
      </w:pPr>
      <w:r>
        <w:rPr>
          <w:rFonts w:hint="eastAsia" w:ascii="楷体_GB2312" w:hAnsi="楷体_GB2312" w:eastAsia="楷体_GB2312" w:cs="楷体_GB2312"/>
          <w:b w:val="0"/>
          <w:bCs w:val="0"/>
          <w:snapToGrid w:val="0"/>
          <w:color w:val="auto"/>
          <w:sz w:val="32"/>
          <w:szCs w:val="32"/>
          <w:highlight w:val="none"/>
        </w:rPr>
        <w:t>（</w:t>
      </w:r>
      <w:r>
        <w:rPr>
          <w:rFonts w:hint="eastAsia" w:ascii="楷体_GB2312" w:hAnsi="楷体_GB2312" w:eastAsia="楷体_GB2312" w:cs="楷体_GB2312"/>
          <w:b w:val="0"/>
          <w:bCs w:val="0"/>
          <w:snapToGrid w:val="0"/>
          <w:color w:val="auto"/>
          <w:sz w:val="32"/>
          <w:szCs w:val="32"/>
          <w:highlight w:val="none"/>
          <w:lang w:val="en-US" w:eastAsia="zh-CN"/>
        </w:rPr>
        <w:t>四</w:t>
      </w:r>
      <w:r>
        <w:rPr>
          <w:rFonts w:hint="eastAsia" w:ascii="楷体_GB2312" w:hAnsi="楷体_GB2312" w:eastAsia="楷体_GB2312" w:cs="楷体_GB2312"/>
          <w:b w:val="0"/>
          <w:bCs w:val="0"/>
          <w:snapToGrid w:val="0"/>
          <w:color w:val="auto"/>
          <w:sz w:val="32"/>
          <w:szCs w:val="32"/>
          <w:highlight w:val="none"/>
        </w:rPr>
        <w:t>）绩效指标完成情况分析</w:t>
      </w:r>
      <w:r>
        <w:rPr>
          <w:rFonts w:hint="eastAsia" w:ascii="楷体_GB2312" w:hAnsi="楷体_GB2312" w:eastAsia="楷体_GB2312" w:cs="楷体_GB2312"/>
          <w:b w:val="0"/>
          <w:bCs w:val="0"/>
          <w:snapToGrid w:val="0"/>
          <w:color w:val="auto"/>
          <w:sz w:val="32"/>
          <w:szCs w:val="32"/>
          <w:highlight w:val="none"/>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auto"/>
          <w:sz w:val="32"/>
          <w:highlight w:val="none"/>
        </w:rPr>
      </w:pPr>
      <w:r>
        <w:rPr>
          <w:rFonts w:hint="default" w:ascii="Times New Roman" w:hAnsi="Times New Roman" w:eastAsia="仿宋_GB2312" w:cs="Times New Roman"/>
          <w:b/>
          <w:bCs/>
          <w:snapToGrid w:val="0"/>
          <w:color w:val="auto"/>
          <w:sz w:val="32"/>
          <w:highlight w:val="none"/>
          <w:lang w:val="en-US" w:eastAsia="zh-CN"/>
        </w:rPr>
        <w:t>1</w:t>
      </w:r>
      <w:r>
        <w:rPr>
          <w:rFonts w:hint="eastAsia" w:ascii="仿宋_GB2312" w:hAnsi="仿宋_GB2312" w:eastAsia="仿宋_GB2312" w:cs="仿宋_GB2312"/>
          <w:b/>
          <w:bCs/>
          <w:snapToGrid w:val="0"/>
          <w:color w:val="auto"/>
          <w:sz w:val="32"/>
          <w:highlight w:val="none"/>
          <w:lang w:val="en-US" w:eastAsia="zh-CN"/>
        </w:rPr>
        <w:t>.数</w:t>
      </w:r>
      <w:r>
        <w:rPr>
          <w:rFonts w:hint="default" w:ascii="Times New Roman" w:hAnsi="Times New Roman" w:eastAsia="仿宋_GB2312" w:cs="Times New Roman"/>
          <w:b/>
          <w:bCs/>
          <w:snapToGrid w:val="0"/>
          <w:color w:val="auto"/>
          <w:sz w:val="32"/>
          <w:highlight w:val="none"/>
          <w:lang w:val="en-US" w:eastAsia="zh-CN"/>
        </w:rPr>
        <w:t>量指标</w:t>
      </w:r>
      <w:r>
        <w:rPr>
          <w:rFonts w:hint="eastAsia" w:ascii="Times New Roman" w:hAnsi="Times New Roman" w:cs="Times New Roman"/>
          <w:b/>
          <w:bCs/>
          <w:snapToGrid w:val="0"/>
          <w:color w:val="auto"/>
          <w:sz w:val="32"/>
          <w:highlight w:val="none"/>
          <w:lang w:val="en-US"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指标1</w:t>
      </w:r>
      <w:r>
        <w:rPr>
          <w:rFonts w:hint="default" w:ascii="Times New Roman" w:hAnsi="Times New Roman" w:eastAsia="仿宋_GB2312" w:cs="Times New Roman"/>
          <w:snapToGrid w:val="0"/>
          <w:color w:val="auto"/>
          <w:sz w:val="32"/>
          <w:szCs w:val="32"/>
          <w:highlight w:val="none"/>
          <w:lang w:val="en-US" w:eastAsia="zh-CN"/>
        </w:rPr>
        <w:t xml:space="preserve"> </w:t>
      </w:r>
      <w:r>
        <w:rPr>
          <w:rFonts w:hint="default" w:ascii="Times New Roman" w:hAnsi="Times New Roman" w:eastAsia="仿宋_GB2312" w:cs="Times New Roman"/>
          <w:snapToGrid w:val="0"/>
          <w:color w:val="auto"/>
          <w:sz w:val="32"/>
          <w:szCs w:val="32"/>
          <w:highlight w:val="none"/>
        </w:rPr>
        <w:t>县区级妇幼保健机构能力建设项目覆盖机构数量。中央下达</w:t>
      </w:r>
      <w:r>
        <w:rPr>
          <w:rFonts w:hint="default" w:ascii="Times New Roman" w:hAnsi="Times New Roman" w:eastAsia="仿宋_GB2312" w:cs="Times New Roman"/>
          <w:snapToGrid w:val="0"/>
          <w:color w:val="auto"/>
          <w:sz w:val="32"/>
          <w:szCs w:val="32"/>
          <w:highlight w:val="none"/>
          <w:lang w:val="en-US" w:eastAsia="zh-CN"/>
        </w:rPr>
        <w:t>我省全年</w:t>
      </w:r>
      <w:r>
        <w:rPr>
          <w:rFonts w:hint="default" w:ascii="Times New Roman" w:hAnsi="Times New Roman" w:eastAsia="仿宋_GB2312" w:cs="Times New Roman"/>
          <w:snapToGrid w:val="0"/>
          <w:color w:val="auto"/>
          <w:sz w:val="32"/>
          <w:szCs w:val="32"/>
          <w:highlight w:val="none"/>
        </w:rPr>
        <w:t>任务数</w:t>
      </w:r>
      <w:r>
        <w:rPr>
          <w:rFonts w:hint="default" w:ascii="Times New Roman" w:hAnsi="Times New Roman" w:eastAsia="仿宋_GB2312" w:cs="Times New Roman"/>
          <w:snapToGrid w:val="0"/>
          <w:color w:val="auto"/>
          <w:sz w:val="32"/>
          <w:szCs w:val="32"/>
          <w:highlight w:val="none"/>
          <w:lang w:val="en-US" w:eastAsia="zh-CN"/>
        </w:rPr>
        <w:t>18个</w:t>
      </w:r>
      <w:r>
        <w:rPr>
          <w:rFonts w:hint="default" w:ascii="Times New Roman" w:hAnsi="Times New Roman" w:eastAsia="仿宋_GB2312" w:cs="Times New Roman"/>
          <w:snapToGrid w:val="0"/>
          <w:color w:val="auto"/>
          <w:sz w:val="32"/>
          <w:szCs w:val="32"/>
          <w:highlight w:val="none"/>
        </w:rPr>
        <w:t>，全省</w:t>
      </w:r>
      <w:r>
        <w:rPr>
          <w:rFonts w:hint="default" w:ascii="Times New Roman" w:hAnsi="Times New Roman" w:eastAsia="仿宋_GB2312" w:cs="Times New Roman"/>
          <w:snapToGrid w:val="0"/>
          <w:color w:val="auto"/>
          <w:sz w:val="32"/>
          <w:szCs w:val="32"/>
          <w:highlight w:val="none"/>
          <w:lang w:val="en-US" w:eastAsia="zh-CN"/>
        </w:rPr>
        <w:t>实际</w:t>
      </w:r>
      <w:r>
        <w:rPr>
          <w:rFonts w:hint="default" w:ascii="Times New Roman" w:hAnsi="Times New Roman" w:eastAsia="仿宋_GB2312" w:cs="Times New Roman"/>
          <w:snapToGrid w:val="0"/>
          <w:color w:val="auto"/>
          <w:sz w:val="32"/>
          <w:szCs w:val="32"/>
          <w:highlight w:val="none"/>
        </w:rPr>
        <w:t>覆盖</w:t>
      </w:r>
      <w:r>
        <w:rPr>
          <w:rFonts w:hint="default" w:ascii="Times New Roman" w:hAnsi="Times New Roman" w:eastAsia="仿宋_GB2312" w:cs="Times New Roman"/>
          <w:snapToGrid w:val="0"/>
          <w:color w:val="auto"/>
          <w:sz w:val="32"/>
          <w:szCs w:val="32"/>
          <w:highlight w:val="none"/>
          <w:lang w:val="en-US" w:eastAsia="zh-CN"/>
        </w:rPr>
        <w:t>18个，实现预期目标。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指标2</w:t>
      </w:r>
      <w:r>
        <w:rPr>
          <w:rFonts w:hint="default" w:ascii="Times New Roman" w:hAnsi="Times New Roman" w:eastAsia="仿宋_GB2312" w:cs="Times New Roman"/>
          <w:snapToGrid w:val="0"/>
          <w:color w:val="auto"/>
          <w:sz w:val="32"/>
          <w:szCs w:val="32"/>
          <w:highlight w:val="none"/>
          <w:lang w:val="en-US" w:eastAsia="zh-CN"/>
        </w:rPr>
        <w:t xml:space="preserve"> </w:t>
      </w:r>
      <w:r>
        <w:rPr>
          <w:rFonts w:hint="default" w:ascii="Times New Roman" w:hAnsi="Times New Roman" w:eastAsia="仿宋_GB2312" w:cs="Times New Roman"/>
          <w:snapToGrid w:val="0"/>
          <w:color w:val="auto"/>
          <w:sz w:val="32"/>
          <w:szCs w:val="32"/>
          <w:highlight w:val="none"/>
        </w:rPr>
        <w:t>实施省域妇幼健康“大手拉小手”行动的省级妇幼保健机构数量。</w:t>
      </w:r>
      <w:r>
        <w:rPr>
          <w:rFonts w:hint="default" w:ascii="Times New Roman" w:hAnsi="Times New Roman" w:eastAsia="仿宋_GB2312" w:cs="Times New Roman"/>
          <w:snapToGrid w:val="0"/>
          <w:color w:val="auto"/>
          <w:sz w:val="32"/>
          <w:szCs w:val="32"/>
          <w:highlight w:val="none"/>
          <w:lang w:val="en-US" w:eastAsia="zh-CN"/>
        </w:rPr>
        <w:t>2022年，广东省妇幼保健院确定为</w:t>
      </w:r>
      <w:r>
        <w:rPr>
          <w:rFonts w:hint="default" w:ascii="Times New Roman" w:hAnsi="Times New Roman" w:eastAsia="仿宋_GB2312" w:cs="Times New Roman"/>
          <w:snapToGrid w:val="0"/>
          <w:color w:val="auto"/>
          <w:sz w:val="32"/>
          <w:szCs w:val="32"/>
          <w:highlight w:val="none"/>
        </w:rPr>
        <w:t>实施省域妇幼健康“大手拉小手”行动的省级妇幼保健机构</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val="en-US" w:eastAsia="zh-CN"/>
        </w:rPr>
        <w:t>实际完成</w:t>
      </w:r>
      <w:r>
        <w:rPr>
          <w:rFonts w:hint="default" w:ascii="Times New Roman" w:hAnsi="Times New Roman" w:eastAsia="仿宋_GB2312" w:cs="Times New Roman"/>
          <w:snapToGrid w:val="0"/>
          <w:color w:val="auto"/>
          <w:sz w:val="32"/>
          <w:szCs w:val="32"/>
          <w:highlight w:val="none"/>
        </w:rPr>
        <w:t>实施省域妇幼健康“大手拉小手”行动的省级妇幼保健机构</w:t>
      </w:r>
      <w:r>
        <w:rPr>
          <w:rFonts w:hint="default" w:ascii="Times New Roman" w:hAnsi="Times New Roman" w:eastAsia="仿宋_GB2312" w:cs="Times New Roman"/>
          <w:snapToGrid w:val="0"/>
          <w:color w:val="auto"/>
          <w:sz w:val="32"/>
          <w:szCs w:val="32"/>
          <w:highlight w:val="none"/>
          <w:lang w:val="en-US" w:eastAsia="zh-CN"/>
        </w:rPr>
        <w:t>1个，实现预期目标（1个）。</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指标3</w:t>
      </w:r>
      <w:r>
        <w:rPr>
          <w:rFonts w:hint="default" w:ascii="Times New Roman" w:hAnsi="Times New Roman" w:eastAsia="仿宋_GB2312" w:cs="Times New Roman"/>
          <w:snapToGrid w:val="0"/>
          <w:color w:val="auto"/>
          <w:sz w:val="32"/>
          <w:szCs w:val="32"/>
          <w:highlight w:val="none"/>
          <w:lang w:val="en-US" w:eastAsia="zh-CN"/>
        </w:rPr>
        <w:t xml:space="preserve"> </w:t>
      </w:r>
      <w:r>
        <w:rPr>
          <w:rFonts w:hint="default" w:ascii="Times New Roman" w:hAnsi="Times New Roman" w:eastAsia="仿宋_GB2312" w:cs="Times New Roman"/>
          <w:b w:val="0"/>
          <w:bCs w:val="0"/>
          <w:snapToGrid w:val="0"/>
          <w:color w:val="auto"/>
          <w:sz w:val="32"/>
          <w:szCs w:val="32"/>
          <w:highlight w:val="none"/>
        </w:rPr>
        <w:t>职业病诊断机构能力提升数量。</w:t>
      </w:r>
      <w:r>
        <w:rPr>
          <w:rFonts w:hint="default" w:ascii="Times New Roman" w:hAnsi="Times New Roman" w:eastAsia="仿宋_GB2312" w:cs="Times New Roman"/>
          <w:b w:val="0"/>
          <w:bCs w:val="0"/>
          <w:snapToGrid w:val="0"/>
          <w:color w:val="auto"/>
          <w:sz w:val="32"/>
          <w:szCs w:val="32"/>
          <w:highlight w:val="none"/>
          <w:lang w:val="en-US" w:eastAsia="zh-CN"/>
        </w:rPr>
        <w:t>2022年，职业病诊断机构完成</w:t>
      </w:r>
      <w:r>
        <w:rPr>
          <w:rFonts w:hint="default" w:ascii="Times New Roman" w:hAnsi="Times New Roman" w:eastAsia="仿宋_GB2312" w:cs="Times New Roman"/>
          <w:b w:val="0"/>
          <w:bCs w:val="0"/>
          <w:snapToGrid w:val="0"/>
          <w:color w:val="auto"/>
          <w:sz w:val="32"/>
          <w:szCs w:val="32"/>
          <w:highlight w:val="none"/>
          <w:lang w:eastAsia="zh-CN"/>
        </w:rPr>
        <w:t>能力提升工作</w:t>
      </w:r>
      <w:r>
        <w:rPr>
          <w:rFonts w:hint="default" w:ascii="Times New Roman" w:hAnsi="Times New Roman" w:eastAsia="仿宋_GB2312" w:cs="Times New Roman"/>
          <w:b w:val="0"/>
          <w:bCs w:val="0"/>
          <w:snapToGrid w:val="0"/>
          <w:color w:val="auto"/>
          <w:sz w:val="32"/>
          <w:szCs w:val="32"/>
          <w:highlight w:val="none"/>
          <w:lang w:val="en-US" w:eastAsia="zh-CN"/>
        </w:rPr>
        <w:t>任务数4个</w:t>
      </w:r>
      <w:r>
        <w:rPr>
          <w:rFonts w:hint="default" w:ascii="Times New Roman" w:hAnsi="Times New Roman" w:eastAsia="仿宋_GB2312" w:cs="Times New Roman"/>
          <w:b w:val="0"/>
          <w:bCs w:val="0"/>
          <w:snapToGrid w:val="0"/>
          <w:color w:val="auto"/>
          <w:sz w:val="32"/>
          <w:szCs w:val="32"/>
          <w:highlight w:val="none"/>
          <w:lang w:eastAsia="zh-CN"/>
        </w:rPr>
        <w:t>，实际完成</w:t>
      </w:r>
      <w:r>
        <w:rPr>
          <w:rFonts w:hint="default" w:ascii="Times New Roman" w:hAnsi="Times New Roman" w:eastAsia="仿宋_GB2312" w:cs="Times New Roman"/>
          <w:b w:val="0"/>
          <w:bCs w:val="0"/>
          <w:snapToGrid w:val="0"/>
          <w:color w:val="auto"/>
          <w:sz w:val="32"/>
          <w:szCs w:val="32"/>
          <w:highlight w:val="none"/>
          <w:lang w:val="en-US" w:eastAsia="zh-CN"/>
        </w:rPr>
        <w:t>数4个，实现预期目标。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指标4</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 xml:space="preserve"> 承担职业病危害因素监测任务的市级疾病预防控制中心或市级职业病防治院（所）职业病危害因素监测能力提升数量。</w:t>
      </w:r>
      <w:r>
        <w:rPr>
          <w:rFonts w:hint="default" w:ascii="Times New Roman" w:hAnsi="Times New Roman" w:eastAsia="仿宋_GB2312" w:cs="Times New Roman"/>
          <w:b w:val="0"/>
          <w:bCs w:val="0"/>
          <w:snapToGrid w:val="0"/>
          <w:color w:val="auto"/>
          <w:sz w:val="32"/>
          <w:szCs w:val="32"/>
          <w:highlight w:val="none"/>
          <w:lang w:val="en-US" w:eastAsia="zh-CN"/>
        </w:rPr>
        <w:t>地市市级疾控中心或职防院所担职业病危害因素监测能力提升任务数21个，实际完成数21个，实现预期目标。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 xml:space="preserve">指标5 </w:t>
      </w:r>
      <w:r>
        <w:rPr>
          <w:rFonts w:hint="default" w:ascii="Times New Roman" w:hAnsi="Times New Roman" w:eastAsia="仿宋_GB2312" w:cs="Times New Roman"/>
          <w:snapToGrid w:val="0"/>
          <w:color w:val="auto"/>
          <w:sz w:val="32"/>
          <w:szCs w:val="32"/>
          <w:highlight w:val="none"/>
        </w:rPr>
        <w:t>项目覆盖县区级疾控机构数。中央下达</w:t>
      </w:r>
      <w:r>
        <w:rPr>
          <w:rFonts w:hint="default" w:ascii="Times New Roman" w:hAnsi="Times New Roman" w:eastAsia="仿宋_GB2312" w:cs="Times New Roman"/>
          <w:snapToGrid w:val="0"/>
          <w:color w:val="auto"/>
          <w:sz w:val="32"/>
          <w:szCs w:val="32"/>
          <w:highlight w:val="none"/>
          <w:lang w:val="en-US" w:eastAsia="zh-CN"/>
        </w:rPr>
        <w:t>我省全年</w:t>
      </w:r>
      <w:r>
        <w:rPr>
          <w:rFonts w:hint="default" w:ascii="Times New Roman" w:hAnsi="Times New Roman" w:eastAsia="仿宋_GB2312" w:cs="Times New Roman"/>
          <w:snapToGrid w:val="0"/>
          <w:color w:val="auto"/>
          <w:sz w:val="32"/>
          <w:szCs w:val="32"/>
          <w:highlight w:val="none"/>
        </w:rPr>
        <w:t>任务数</w:t>
      </w:r>
      <w:r>
        <w:rPr>
          <w:rFonts w:hint="default" w:ascii="Times New Roman" w:hAnsi="Times New Roman" w:eastAsia="仿宋_GB2312" w:cs="Times New Roman"/>
          <w:snapToGrid w:val="0"/>
          <w:color w:val="auto"/>
          <w:sz w:val="32"/>
          <w:szCs w:val="32"/>
          <w:highlight w:val="none"/>
          <w:lang w:val="en-US" w:eastAsia="zh-CN"/>
        </w:rPr>
        <w:t>37个</w:t>
      </w:r>
      <w:r>
        <w:rPr>
          <w:rFonts w:hint="default" w:ascii="Times New Roman" w:hAnsi="Times New Roman" w:eastAsia="仿宋_GB2312" w:cs="Times New Roman"/>
          <w:snapToGrid w:val="0"/>
          <w:color w:val="auto"/>
          <w:sz w:val="32"/>
          <w:szCs w:val="32"/>
          <w:highlight w:val="none"/>
        </w:rPr>
        <w:t>，全省</w:t>
      </w:r>
      <w:r>
        <w:rPr>
          <w:rFonts w:hint="default" w:ascii="Times New Roman" w:hAnsi="Times New Roman" w:eastAsia="仿宋_GB2312" w:cs="Times New Roman"/>
          <w:snapToGrid w:val="0"/>
          <w:color w:val="auto"/>
          <w:sz w:val="32"/>
          <w:szCs w:val="32"/>
          <w:highlight w:val="none"/>
          <w:lang w:val="en-US" w:eastAsia="zh-CN"/>
        </w:rPr>
        <w:t>实际</w:t>
      </w:r>
      <w:r>
        <w:rPr>
          <w:rFonts w:hint="default" w:ascii="Times New Roman" w:hAnsi="Times New Roman" w:eastAsia="仿宋_GB2312" w:cs="Times New Roman"/>
          <w:snapToGrid w:val="0"/>
          <w:color w:val="auto"/>
          <w:sz w:val="32"/>
          <w:szCs w:val="32"/>
          <w:highlight w:val="none"/>
        </w:rPr>
        <w:t>覆盖</w:t>
      </w:r>
      <w:r>
        <w:rPr>
          <w:rFonts w:hint="default" w:ascii="Times New Roman" w:hAnsi="Times New Roman" w:eastAsia="仿宋_GB2312" w:cs="Times New Roman"/>
          <w:snapToGrid w:val="0"/>
          <w:color w:val="auto"/>
          <w:sz w:val="32"/>
          <w:szCs w:val="32"/>
          <w:highlight w:val="none"/>
          <w:lang w:val="en-US" w:eastAsia="zh-CN"/>
        </w:rPr>
        <w:t>37个，实现预期目标。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2</w:t>
      </w:r>
      <w:r>
        <w:rPr>
          <w:rFonts w:hint="default" w:ascii="仿宋_GB2312" w:hAnsi="仿宋_GB2312" w:eastAsia="仿宋_GB2312" w:cs="仿宋_GB2312"/>
          <w:b/>
          <w:bCs/>
          <w:snapToGrid w:val="0"/>
          <w:color w:val="auto"/>
          <w:sz w:val="32"/>
          <w:szCs w:val="22"/>
          <w:highlight w:val="none"/>
          <w:lang w:val="en-US" w:eastAsia="zh-CN"/>
        </w:rPr>
        <w:t>.质</w:t>
      </w: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量指标</w:t>
      </w:r>
      <w:r>
        <w:rPr>
          <w:rFonts w:hint="eastAsia" w:ascii="Times New Roman" w:hAnsi="Times New Roman" w:cs="Times New Roman"/>
          <w:b/>
          <w:bCs/>
          <w:i w:val="0"/>
          <w:iCs w:val="0"/>
          <w:snapToGrid w:val="0"/>
          <w:color w:val="auto"/>
          <w:kern w:val="0"/>
          <w:sz w:val="32"/>
          <w:szCs w:val="32"/>
          <w:highlight w:val="none"/>
          <w:u w:val="none"/>
          <w:lang w:val="en-US" w:eastAsia="zh-CN" w:bidi="ar"/>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 xml:space="preserve">指标6 </w:t>
      </w:r>
      <w:r>
        <w:rPr>
          <w:rFonts w:hint="default" w:ascii="Times New Roman" w:hAnsi="Times New Roman" w:eastAsia="仿宋_GB2312" w:cs="Times New Roman"/>
          <w:snapToGrid w:val="0"/>
          <w:color w:val="auto"/>
          <w:sz w:val="32"/>
          <w:szCs w:val="32"/>
          <w:highlight w:val="none"/>
        </w:rPr>
        <w:t>辖区孕产妇系统管理率。全省</w:t>
      </w:r>
      <w:r>
        <w:rPr>
          <w:rFonts w:hint="default" w:ascii="Times New Roman" w:hAnsi="Times New Roman" w:eastAsia="仿宋_GB2312" w:cs="Times New Roman"/>
          <w:snapToGrid w:val="0"/>
          <w:color w:val="auto"/>
          <w:sz w:val="32"/>
          <w:szCs w:val="32"/>
          <w:highlight w:val="none"/>
          <w:lang w:val="en-US" w:eastAsia="zh-CN"/>
        </w:rPr>
        <w:t>18家机构辖区内活产数95747人，其中孕产妇系统管理90889人，孕产妇系统管理率达94.92%，实现预期目标(≥85%)。</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 xml:space="preserve">指标7 </w:t>
      </w:r>
      <w:r>
        <w:rPr>
          <w:rFonts w:hint="default" w:ascii="Times New Roman" w:hAnsi="Times New Roman" w:eastAsia="仿宋_GB2312" w:cs="Times New Roman"/>
          <w:snapToGrid w:val="0"/>
          <w:color w:val="auto"/>
          <w:sz w:val="32"/>
          <w:szCs w:val="32"/>
          <w:highlight w:val="none"/>
        </w:rPr>
        <w:t>省域妇幼健康“大手拉小手”行动完成率。</w:t>
      </w:r>
      <w:r>
        <w:rPr>
          <w:rFonts w:hint="default" w:ascii="Times New Roman" w:hAnsi="Times New Roman" w:eastAsia="仿宋_GB2312" w:cs="Times New Roman"/>
          <w:snapToGrid w:val="0"/>
          <w:color w:val="auto"/>
          <w:sz w:val="32"/>
          <w:szCs w:val="32"/>
          <w:highlight w:val="none"/>
          <w:lang w:val="en-US" w:eastAsia="zh-CN"/>
        </w:rPr>
        <w:t>2022年，省级“云上妇幼”平台远程培训功能覆盖妇幼保健机构比例</w:t>
      </w:r>
      <w:r>
        <w:rPr>
          <w:rFonts w:hint="default" w:ascii="Times New Roman" w:hAnsi="Times New Roman" w:eastAsia="仿宋_GB2312" w:cs="Times New Roman"/>
          <w:snapToGrid w:val="0"/>
          <w:color w:val="auto"/>
          <w:sz w:val="32"/>
          <w:szCs w:val="32"/>
          <w:highlight w:val="none"/>
          <w:lang w:val="en" w:eastAsia="zh-CN"/>
        </w:rPr>
        <w:t>100%</w:t>
      </w:r>
      <w:r>
        <w:rPr>
          <w:rFonts w:hint="default" w:ascii="Times New Roman" w:hAnsi="Times New Roman" w:eastAsia="仿宋_GB2312" w:cs="Times New Roman"/>
          <w:snapToGrid w:val="0"/>
          <w:color w:val="auto"/>
          <w:sz w:val="32"/>
          <w:szCs w:val="32"/>
          <w:highlight w:val="none"/>
          <w:lang w:val="en-US" w:eastAsia="zh-CN"/>
        </w:rPr>
        <w:t>，实现预期目标(≥80%)。</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指标8</w:t>
      </w:r>
      <w:r>
        <w:rPr>
          <w:rFonts w:hint="default" w:ascii="Times New Roman" w:hAnsi="Times New Roman" w:eastAsia="仿宋_GB2312" w:cs="Times New Roman"/>
          <w:snapToGrid w:val="0"/>
          <w:color w:val="auto"/>
          <w:sz w:val="32"/>
          <w:szCs w:val="32"/>
          <w:highlight w:val="none"/>
          <w:lang w:val="en-US" w:eastAsia="zh-CN"/>
        </w:rPr>
        <w:t xml:space="preserve"> </w:t>
      </w:r>
      <w:r>
        <w:rPr>
          <w:rFonts w:hint="default" w:ascii="Times New Roman" w:hAnsi="Times New Roman" w:eastAsia="仿宋_GB2312" w:cs="Times New Roman"/>
          <w:snapToGrid w:val="0"/>
          <w:color w:val="auto"/>
          <w:sz w:val="32"/>
          <w:szCs w:val="32"/>
          <w:highlight w:val="none"/>
        </w:rPr>
        <w:t>市级职业病防治技术支撑能力</w:t>
      </w:r>
      <w:r>
        <w:rPr>
          <w:rFonts w:hint="default" w:ascii="Times New Roman" w:hAnsi="Times New Roman" w:eastAsia="仿宋_GB2312" w:cs="Times New Roman"/>
          <w:b w:val="0"/>
          <w:bCs w:val="0"/>
          <w:snapToGrid w:val="0"/>
          <w:color w:val="auto"/>
          <w:kern w:val="0"/>
          <w:sz w:val="32"/>
          <w:szCs w:val="32"/>
          <w:highlight w:val="none"/>
          <w:lang w:val="en-US" w:eastAsia="zh-CN" w:bidi="ar-SA"/>
        </w:rPr>
        <w:t>。</w:t>
      </w:r>
      <w:r>
        <w:rPr>
          <w:rFonts w:hint="default" w:ascii="Times New Roman" w:hAnsi="Times New Roman" w:eastAsia="仿宋_GB2312" w:cs="Times New Roman"/>
          <w:snapToGrid w:val="0"/>
          <w:color w:val="auto"/>
          <w:sz w:val="32"/>
          <w:szCs w:val="32"/>
          <w:highlight w:val="none"/>
          <w:lang w:val="en-US" w:eastAsia="zh-CN"/>
        </w:rPr>
        <w:t>2022年全省10个地市的国家基本公共卫生项目中的工作场所职业病危害因素监测工作全部由辖区公立机构完成，较2021年多2个地市；2022年全省市级职业卫生技术服务机构为10个，同比2021年多2个。符合质量指标的绩效要求</w:t>
      </w:r>
      <w:r>
        <w:rPr>
          <w:rFonts w:hint="default" w:ascii="Times New Roman" w:hAnsi="Times New Roman" w:eastAsia="仿宋_GB2312" w:cs="Times New Roman"/>
          <w:b w:val="0"/>
          <w:bCs w:val="0"/>
          <w:snapToGrid w:val="0"/>
          <w:color w:val="auto"/>
          <w:sz w:val="32"/>
          <w:szCs w:val="32"/>
          <w:highlight w:val="none"/>
          <w:lang w:val="en-US" w:eastAsia="zh-CN"/>
        </w:rPr>
        <w:t>，实现预期目标</w:t>
      </w:r>
      <w:r>
        <w:rPr>
          <w:rFonts w:hint="default" w:ascii="Times New Roman" w:hAnsi="Times New Roman" w:eastAsia="仿宋_GB2312" w:cs="Times New Roman"/>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rPr>
        <w:t>有所提升</w:t>
      </w:r>
      <w:r>
        <w:rPr>
          <w:rFonts w:hint="default" w:ascii="Times New Roman" w:hAnsi="Times New Roman" w:eastAsia="仿宋_GB2312" w:cs="Times New Roman"/>
          <w:snapToGrid w:val="0"/>
          <w:color w:val="auto"/>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 xml:space="preserve">指标9 </w:t>
      </w:r>
      <w:r>
        <w:rPr>
          <w:rFonts w:hint="default" w:ascii="Times New Roman" w:hAnsi="Times New Roman" w:eastAsia="仿宋_GB2312" w:cs="Times New Roman"/>
          <w:snapToGrid w:val="0"/>
          <w:color w:val="auto"/>
          <w:sz w:val="32"/>
          <w:szCs w:val="32"/>
          <w:highlight w:val="none"/>
        </w:rPr>
        <w:t>项目覆盖县区级疾控机构基本检验能力较上年提升比例。</w:t>
      </w:r>
      <w:r>
        <w:rPr>
          <w:rFonts w:hint="default" w:ascii="Times New Roman" w:hAnsi="Times New Roman" w:eastAsia="仿宋_GB2312" w:cs="Times New Roman"/>
          <w:snapToGrid w:val="0"/>
          <w:color w:val="auto"/>
          <w:sz w:val="32"/>
          <w:szCs w:val="32"/>
          <w:highlight w:val="none"/>
          <w:lang w:bidi="ar"/>
        </w:rPr>
        <w:t>202</w:t>
      </w:r>
      <w:r>
        <w:rPr>
          <w:rFonts w:hint="default" w:ascii="Times New Roman" w:hAnsi="Times New Roman" w:eastAsia="仿宋_GB2312" w:cs="Times New Roman"/>
          <w:snapToGrid w:val="0"/>
          <w:color w:val="auto"/>
          <w:sz w:val="32"/>
          <w:szCs w:val="32"/>
          <w:highlight w:val="none"/>
          <w:lang w:val="en-US" w:eastAsia="zh-CN" w:bidi="ar"/>
        </w:rPr>
        <w:t>2</w:t>
      </w:r>
      <w:r>
        <w:rPr>
          <w:rFonts w:hint="default" w:ascii="Times New Roman" w:hAnsi="Times New Roman" w:eastAsia="仿宋_GB2312" w:cs="Times New Roman"/>
          <w:snapToGrid w:val="0"/>
          <w:color w:val="auto"/>
          <w:sz w:val="32"/>
          <w:szCs w:val="32"/>
          <w:highlight w:val="none"/>
          <w:lang w:bidi="ar"/>
        </w:rPr>
        <w:t>年，</w:t>
      </w:r>
      <w:r>
        <w:rPr>
          <w:rFonts w:hint="default" w:ascii="Times New Roman" w:hAnsi="Times New Roman" w:eastAsia="仿宋_GB2312" w:cs="Times New Roman"/>
          <w:snapToGrid w:val="0"/>
          <w:color w:val="auto"/>
          <w:kern w:val="2"/>
          <w:sz w:val="32"/>
          <w:szCs w:val="32"/>
          <w:highlight w:val="none"/>
          <w:lang w:val="en-US" w:eastAsia="zh-CN" w:bidi="ar"/>
        </w:rPr>
        <w:t>项目覆盖疾控机构37个</w:t>
      </w:r>
      <w:r>
        <w:rPr>
          <w:rFonts w:hint="default" w:ascii="Times New Roman" w:hAnsi="Times New Roman" w:eastAsia="仿宋_GB2312" w:cs="Times New Roman"/>
          <w:snapToGrid w:val="0"/>
          <w:color w:val="auto"/>
          <w:kern w:val="2"/>
          <w:sz w:val="32"/>
          <w:szCs w:val="32"/>
          <w:highlight w:val="none"/>
          <w:lang w:bidi="ar"/>
        </w:rPr>
        <w:t>，</w:t>
      </w:r>
      <w:r>
        <w:rPr>
          <w:rFonts w:hint="default" w:ascii="Times New Roman" w:hAnsi="Times New Roman" w:eastAsia="仿宋_GB2312" w:cs="Times New Roman"/>
          <w:snapToGrid w:val="0"/>
          <w:color w:val="auto"/>
          <w:kern w:val="2"/>
          <w:sz w:val="32"/>
          <w:szCs w:val="32"/>
          <w:highlight w:val="none"/>
          <w:lang w:val="en-US" w:eastAsia="zh-CN" w:bidi="ar"/>
        </w:rPr>
        <w:t>基本检测能力较上年平均提升了23%</w:t>
      </w:r>
      <w:r>
        <w:rPr>
          <w:rFonts w:hint="default" w:ascii="Times New Roman" w:hAnsi="Times New Roman" w:eastAsia="仿宋_GB2312" w:cs="Times New Roman"/>
          <w:snapToGrid w:val="0"/>
          <w:color w:val="auto"/>
          <w:kern w:val="2"/>
          <w:sz w:val="32"/>
          <w:szCs w:val="32"/>
          <w:highlight w:val="none"/>
          <w:lang w:val="en-US" w:eastAsia="zh-CN"/>
        </w:rPr>
        <w:t>，有力地保障了我省的疾情防控</w:t>
      </w:r>
      <w:r>
        <w:rPr>
          <w:rFonts w:hint="default" w:ascii="Times New Roman" w:hAnsi="Times New Roman" w:eastAsia="仿宋_GB2312" w:cs="Times New Roman"/>
          <w:snapToGrid w:val="0"/>
          <w:color w:val="auto"/>
          <w:kern w:val="2"/>
          <w:sz w:val="32"/>
          <w:szCs w:val="32"/>
          <w:highlight w:val="none"/>
          <w:lang w:bidi="ar"/>
        </w:rPr>
        <w:t>任务</w:t>
      </w:r>
      <w:r>
        <w:rPr>
          <w:rFonts w:hint="default" w:ascii="Times New Roman" w:hAnsi="Times New Roman" w:eastAsia="仿宋_GB2312" w:cs="Times New Roman"/>
          <w:snapToGrid w:val="0"/>
          <w:color w:val="auto"/>
          <w:sz w:val="32"/>
          <w:szCs w:val="32"/>
          <w:highlight w:val="none"/>
          <w:lang w:val="en-US" w:eastAsia="zh-CN"/>
        </w:rPr>
        <w:t>，实现预期目标（≥10%）。</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snapToGrid w:val="0"/>
          <w:color w:val="auto"/>
          <w:sz w:val="32"/>
          <w:szCs w:val="32"/>
          <w:highlight w:val="none"/>
          <w:lang w:val="en-US" w:eastAsia="zh-CN"/>
        </w:rPr>
        <w:t>3</w:t>
      </w:r>
      <w:r>
        <w:rPr>
          <w:rFonts w:hint="default" w:ascii="仿宋_GB2312" w:hAnsi="仿宋_GB2312" w:eastAsia="仿宋_GB2312" w:cs="仿宋_GB2312"/>
          <w:b/>
          <w:bCs/>
          <w:snapToGrid w:val="0"/>
          <w:color w:val="auto"/>
          <w:sz w:val="32"/>
          <w:szCs w:val="22"/>
          <w:highlight w:val="none"/>
          <w:lang w:val="en-US" w:eastAsia="zh-CN"/>
        </w:rPr>
        <w:t>.效益</w:t>
      </w: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指标</w:t>
      </w:r>
      <w:r>
        <w:rPr>
          <w:rFonts w:hint="eastAsia" w:ascii="Times New Roman" w:hAnsi="Times New Roman" w:cs="Times New Roman"/>
          <w:b/>
          <w:bCs/>
          <w:i w:val="0"/>
          <w:iCs w:val="0"/>
          <w:snapToGrid w:val="0"/>
          <w:color w:val="auto"/>
          <w:kern w:val="0"/>
          <w:sz w:val="32"/>
          <w:szCs w:val="32"/>
          <w:highlight w:val="none"/>
          <w:u w:val="none"/>
          <w:lang w:val="en-US" w:eastAsia="zh-CN" w:bidi="ar"/>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 xml:space="preserve">指标10 </w:t>
      </w:r>
      <w:r>
        <w:rPr>
          <w:rFonts w:hint="default" w:ascii="Times New Roman" w:hAnsi="Times New Roman" w:eastAsia="仿宋_GB2312" w:cs="Times New Roman"/>
          <w:b w:val="0"/>
          <w:bCs w:val="0"/>
          <w:snapToGrid w:val="0"/>
          <w:color w:val="auto"/>
          <w:sz w:val="32"/>
          <w:szCs w:val="32"/>
          <w:highlight w:val="none"/>
        </w:rPr>
        <w:t>辖区住院分娩率。</w:t>
      </w:r>
      <w:r>
        <w:rPr>
          <w:rFonts w:hint="default" w:ascii="Times New Roman" w:hAnsi="Times New Roman" w:eastAsia="仿宋_GB2312" w:cs="Times New Roman"/>
          <w:snapToGrid w:val="0"/>
          <w:color w:val="auto"/>
          <w:sz w:val="32"/>
          <w:szCs w:val="32"/>
          <w:highlight w:val="none"/>
          <w:lang w:val="en-US" w:eastAsia="zh-CN"/>
        </w:rPr>
        <w:t>18家机构辖区内活产数98277人，其中辖区住院分娩的活产数98195人，辖区住院分娩率达99.92%，</w:t>
      </w:r>
      <w:r>
        <w:rPr>
          <w:rFonts w:hint="default" w:ascii="Times New Roman" w:hAnsi="Times New Roman" w:eastAsia="仿宋_GB2312" w:cs="Times New Roman"/>
          <w:b w:val="0"/>
          <w:bCs w:val="0"/>
          <w:snapToGrid w:val="0"/>
          <w:color w:val="auto"/>
          <w:sz w:val="32"/>
          <w:szCs w:val="32"/>
          <w:highlight w:val="none"/>
          <w:lang w:val="en-US" w:eastAsia="zh-CN"/>
        </w:rPr>
        <w:t>实现预期效果(≥99%)。</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rPr>
        <w:t xml:space="preserve">指标11 </w:t>
      </w:r>
      <w:r>
        <w:rPr>
          <w:rFonts w:hint="default" w:ascii="Times New Roman" w:hAnsi="Times New Roman" w:eastAsia="仿宋_GB2312" w:cs="Times New Roman"/>
          <w:b w:val="0"/>
          <w:bCs w:val="0"/>
          <w:snapToGrid w:val="0"/>
          <w:color w:val="auto"/>
          <w:kern w:val="0"/>
          <w:sz w:val="32"/>
          <w:szCs w:val="32"/>
          <w:highlight w:val="none"/>
          <w:lang w:bidi="ar"/>
        </w:rPr>
        <w:t>项目县区妇幼保健机构孕产妇系统管理能力</w:t>
      </w:r>
      <w:r>
        <w:rPr>
          <w:rFonts w:hint="default" w:ascii="Times New Roman" w:hAnsi="Times New Roman" w:eastAsia="仿宋_GB2312" w:cs="Times New Roman"/>
          <w:b w:val="0"/>
          <w:bCs w:val="0"/>
          <w:snapToGrid w:val="0"/>
          <w:color w:val="auto"/>
          <w:kern w:val="0"/>
          <w:sz w:val="32"/>
          <w:szCs w:val="32"/>
          <w:highlight w:val="none"/>
          <w:lang w:val="en-US" w:eastAsia="zh-CN" w:bidi="ar-SA"/>
        </w:rPr>
        <w:t>。2022年，</w:t>
      </w:r>
      <w:r>
        <w:rPr>
          <w:rFonts w:hint="default" w:ascii="Times New Roman" w:hAnsi="Times New Roman" w:eastAsia="仿宋_GB2312" w:cs="Times New Roman"/>
          <w:snapToGrid w:val="0"/>
          <w:color w:val="auto"/>
          <w:sz w:val="32"/>
          <w:szCs w:val="32"/>
          <w:highlight w:val="none"/>
          <w:lang w:val="en-US" w:eastAsia="zh-CN"/>
        </w:rPr>
        <w:t>各县级项目单位针对区域内妇女儿童主要健康问题和危急重症救治需求，结合自身发展和实际需求，合理安排项目资金，配置重点医疗设备、加强专科人才队伍建设、提高“云上妇幼”能力建设、加强疫情防控能力，对孕产妇、新生儿诊疗、救治等服务提供了更安全有效便捷的保障，</w:t>
      </w:r>
      <w:r>
        <w:rPr>
          <w:rFonts w:hint="default" w:ascii="Times New Roman" w:hAnsi="Times New Roman" w:eastAsia="仿宋_GB2312" w:cs="Times New Roman"/>
          <w:b w:val="0"/>
          <w:bCs w:val="0"/>
          <w:snapToGrid w:val="0"/>
          <w:color w:val="auto"/>
          <w:kern w:val="0"/>
          <w:sz w:val="32"/>
          <w:szCs w:val="32"/>
          <w:highlight w:val="none"/>
          <w:lang w:bidi="ar"/>
        </w:rPr>
        <w:t>项目县区妇幼保健机构孕产妇系统管理能力</w:t>
      </w:r>
      <w:r>
        <w:rPr>
          <w:rFonts w:hint="default" w:ascii="Times New Roman" w:hAnsi="Times New Roman" w:eastAsia="仿宋_GB2312" w:cs="Times New Roman"/>
          <w:b w:val="0"/>
          <w:bCs w:val="0"/>
          <w:snapToGrid w:val="0"/>
          <w:color w:val="auto"/>
          <w:sz w:val="32"/>
          <w:szCs w:val="32"/>
          <w:highlight w:val="none"/>
          <w:lang w:val="en-US" w:eastAsia="zh-CN"/>
        </w:rPr>
        <w:t>不断提升，实现预期效果</w:t>
      </w:r>
      <w:r>
        <w:rPr>
          <w:rFonts w:hint="default" w:ascii="Times New Roman" w:hAnsi="Times New Roman" w:eastAsia="仿宋_GB2312" w:cs="Times New Roman"/>
          <w:b w:val="0"/>
          <w:bCs w:val="0"/>
          <w:snapToGrid w:val="0"/>
          <w:color w:val="auto"/>
          <w:kern w:val="0"/>
          <w:sz w:val="32"/>
          <w:szCs w:val="32"/>
          <w:highlight w:val="none"/>
          <w:lang w:eastAsia="zh-CN" w:bidi="ar"/>
        </w:rPr>
        <w:t>（</w:t>
      </w:r>
      <w:r>
        <w:rPr>
          <w:rFonts w:hint="default" w:ascii="Times New Roman" w:hAnsi="Times New Roman" w:eastAsia="仿宋_GB2312" w:cs="Times New Roman"/>
          <w:b w:val="0"/>
          <w:bCs w:val="0"/>
          <w:snapToGrid w:val="0"/>
          <w:color w:val="auto"/>
          <w:kern w:val="0"/>
          <w:sz w:val="32"/>
          <w:szCs w:val="32"/>
          <w:highlight w:val="none"/>
          <w:lang w:val="en-US" w:eastAsia="zh-CN" w:bidi="ar"/>
        </w:rPr>
        <w:t>不断提升</w:t>
      </w:r>
      <w:r>
        <w:rPr>
          <w:rFonts w:hint="default" w:ascii="Times New Roman" w:hAnsi="Times New Roman" w:eastAsia="仿宋_GB2312" w:cs="Times New Roman"/>
          <w:b w:val="0"/>
          <w:bCs w:val="0"/>
          <w:snapToGrid w:val="0"/>
          <w:color w:val="auto"/>
          <w:kern w:val="0"/>
          <w:sz w:val="32"/>
          <w:szCs w:val="32"/>
          <w:highlight w:val="none"/>
          <w:lang w:eastAsia="zh-CN" w:bidi="ar"/>
        </w:rPr>
        <w:t>）</w:t>
      </w:r>
      <w:r>
        <w:rPr>
          <w:rFonts w:hint="default" w:ascii="Times New Roman" w:hAnsi="Times New Roman" w:eastAsia="仿宋_GB2312" w:cs="Times New Roman"/>
          <w:b w:val="0"/>
          <w:bCs w:val="0"/>
          <w:snapToGrid w:val="0"/>
          <w:color w:val="auto"/>
          <w:sz w:val="32"/>
          <w:szCs w:val="32"/>
          <w:highlight w:val="none"/>
          <w:lang w:val="en-US"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指标12</w:t>
      </w:r>
      <w:r>
        <w:rPr>
          <w:rFonts w:hint="default" w:ascii="Times New Roman" w:hAnsi="Times New Roman" w:eastAsia="仿宋_GB2312" w:cs="Times New Roman"/>
          <w:b w:val="0"/>
          <w:bCs w:val="0"/>
          <w:snapToGrid w:val="0"/>
          <w:color w:val="auto"/>
          <w:sz w:val="32"/>
          <w:szCs w:val="32"/>
          <w:highlight w:val="none"/>
          <w:lang w:val="en-US" w:eastAsia="zh-CN"/>
        </w:rPr>
        <w:t xml:space="preserve"> </w:t>
      </w:r>
      <w:r>
        <w:rPr>
          <w:rFonts w:hint="default" w:ascii="Times New Roman" w:hAnsi="Times New Roman" w:eastAsia="仿宋_GB2312" w:cs="Times New Roman"/>
          <w:b w:val="0"/>
          <w:bCs w:val="0"/>
          <w:snapToGrid w:val="0"/>
          <w:color w:val="auto"/>
          <w:kern w:val="0"/>
          <w:sz w:val="32"/>
          <w:szCs w:val="32"/>
          <w:highlight w:val="none"/>
          <w:lang w:bidi="ar"/>
        </w:rPr>
        <w:t>项目覆盖职业病诊断机构服务能力</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lang w:val="en-US" w:eastAsia="zh-CN"/>
        </w:rPr>
        <w:t>经测算，项目覆盖的4个诊断机构2021年诊断病例数占全省数的33.56%，2022年诊断病例数占全省数的38.75%，2022年比2021年占比增加5.19%</w:t>
      </w:r>
      <w:r>
        <w:rPr>
          <w:rFonts w:hint="default" w:ascii="Times New Roman" w:hAnsi="Times New Roman" w:eastAsia="仿宋_GB2312" w:cs="Times New Roman"/>
          <w:b w:val="0"/>
          <w:bCs w:val="0"/>
          <w:snapToGrid w:val="0"/>
          <w:color w:val="auto"/>
          <w:sz w:val="32"/>
          <w:szCs w:val="32"/>
          <w:highlight w:val="none"/>
          <w:lang w:val="en-US" w:eastAsia="zh-CN"/>
        </w:rPr>
        <w:t>，实现预期效果（较上年提升）。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指标13</w:t>
      </w:r>
      <w:r>
        <w:rPr>
          <w:rFonts w:hint="default" w:ascii="Times New Roman" w:hAnsi="Times New Roman" w:eastAsia="仿宋_GB2312" w:cs="Times New Roman"/>
          <w:b w:val="0"/>
          <w:bCs w:val="0"/>
          <w:snapToGrid w:val="0"/>
          <w:color w:val="auto"/>
          <w:sz w:val="32"/>
          <w:szCs w:val="32"/>
          <w:highlight w:val="none"/>
          <w:lang w:val="en-US" w:eastAsia="zh-CN"/>
        </w:rPr>
        <w:t xml:space="preserve"> 项目覆盖疾控机构服务能力提升。</w:t>
      </w:r>
      <w:r>
        <w:rPr>
          <w:rFonts w:hint="default" w:ascii="Times New Roman" w:hAnsi="Times New Roman" w:eastAsia="仿宋_GB2312" w:cs="Times New Roman"/>
          <w:snapToGrid w:val="0"/>
          <w:color w:val="auto"/>
          <w:sz w:val="32"/>
          <w:szCs w:val="32"/>
          <w:highlight w:val="none"/>
          <w:lang w:val="en-US" w:eastAsia="zh-CN" w:bidi="ar"/>
        </w:rPr>
        <w:t>项目覆盖疾控机构的现场流行病学调查、检验检测、预防接种规范化管理、信息化建设等水平较上一年有显著的提升，</w:t>
      </w:r>
      <w:r>
        <w:rPr>
          <w:rFonts w:hint="default" w:ascii="Times New Roman" w:hAnsi="Times New Roman" w:eastAsia="仿宋_GB2312" w:cs="Times New Roman"/>
          <w:snapToGrid w:val="0"/>
          <w:color w:val="auto"/>
          <w:sz w:val="32"/>
          <w:szCs w:val="32"/>
          <w:highlight w:val="none"/>
        </w:rPr>
        <w:t>巩固</w:t>
      </w:r>
      <w:r>
        <w:rPr>
          <w:rFonts w:hint="default" w:ascii="Times New Roman" w:hAnsi="Times New Roman" w:eastAsia="仿宋_GB2312" w:cs="Times New Roman"/>
          <w:snapToGrid w:val="0"/>
          <w:color w:val="auto"/>
          <w:sz w:val="32"/>
          <w:szCs w:val="32"/>
          <w:highlight w:val="none"/>
          <w:lang w:val="en-US" w:eastAsia="zh-CN"/>
        </w:rPr>
        <w:t>强化</w:t>
      </w:r>
      <w:r>
        <w:rPr>
          <w:rFonts w:hint="default" w:ascii="Times New Roman" w:hAnsi="Times New Roman" w:eastAsia="仿宋_GB2312" w:cs="Times New Roman"/>
          <w:snapToGrid w:val="0"/>
          <w:color w:val="auto"/>
          <w:sz w:val="32"/>
          <w:szCs w:val="32"/>
          <w:highlight w:val="none"/>
        </w:rPr>
        <w:t>基层网底防疫能力，有效提升疾病防控机构的</w:t>
      </w:r>
      <w:r>
        <w:rPr>
          <w:rFonts w:hint="default" w:ascii="Times New Roman" w:hAnsi="Times New Roman" w:eastAsia="仿宋_GB2312" w:cs="Times New Roman"/>
          <w:snapToGrid w:val="0"/>
          <w:color w:val="auto"/>
          <w:sz w:val="32"/>
          <w:szCs w:val="32"/>
          <w:highlight w:val="none"/>
          <w:lang w:val="en-US" w:eastAsia="zh-CN"/>
        </w:rPr>
        <w:t>业务</w:t>
      </w:r>
      <w:r>
        <w:rPr>
          <w:rFonts w:hint="default" w:ascii="Times New Roman" w:hAnsi="Times New Roman" w:eastAsia="仿宋_GB2312" w:cs="Times New Roman"/>
          <w:snapToGrid w:val="0"/>
          <w:color w:val="auto"/>
          <w:sz w:val="32"/>
          <w:szCs w:val="32"/>
          <w:highlight w:val="none"/>
        </w:rPr>
        <w:t>水平</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val="en-US" w:eastAsia="zh-CN" w:bidi="ar"/>
        </w:rPr>
        <w:t>更好地满足了疫情防控的需求</w:t>
      </w:r>
      <w:r>
        <w:rPr>
          <w:rFonts w:hint="default" w:ascii="Times New Roman" w:hAnsi="Times New Roman" w:eastAsia="仿宋_GB2312" w:cs="Times New Roman"/>
          <w:snapToGrid w:val="0"/>
          <w:color w:val="auto"/>
          <w:sz w:val="32"/>
          <w:szCs w:val="32"/>
          <w:highlight w:val="none"/>
          <w:lang w:eastAsia="zh-CN" w:bidi="ar"/>
        </w:rPr>
        <w:t>，</w:t>
      </w:r>
      <w:r>
        <w:rPr>
          <w:rFonts w:hint="default" w:ascii="Times New Roman" w:hAnsi="Times New Roman" w:eastAsia="仿宋_GB2312" w:cs="Times New Roman"/>
          <w:b w:val="0"/>
          <w:bCs w:val="0"/>
          <w:snapToGrid w:val="0"/>
          <w:color w:val="auto"/>
          <w:sz w:val="32"/>
          <w:szCs w:val="32"/>
          <w:highlight w:val="none"/>
          <w:lang w:val="en-US" w:eastAsia="zh-CN"/>
        </w:rPr>
        <w:t>项目覆盖疾控机构服务能力提升</w:t>
      </w:r>
      <w:r>
        <w:rPr>
          <w:rFonts w:hint="default" w:ascii="Times New Roman" w:hAnsi="Times New Roman" w:eastAsia="仿宋_GB2312" w:cs="Times New Roman"/>
          <w:snapToGrid w:val="0"/>
          <w:color w:val="auto"/>
          <w:sz w:val="32"/>
          <w:szCs w:val="32"/>
          <w:highlight w:val="none"/>
          <w:lang w:val="en-US" w:eastAsia="zh-CN" w:bidi="ar"/>
        </w:rPr>
        <w:t>指标</w:t>
      </w:r>
      <w:r>
        <w:rPr>
          <w:rFonts w:hint="default" w:ascii="Times New Roman" w:hAnsi="Times New Roman" w:eastAsia="仿宋_GB2312" w:cs="Times New Roman"/>
          <w:b w:val="0"/>
          <w:bCs w:val="0"/>
          <w:snapToGrid w:val="0"/>
          <w:color w:val="auto"/>
          <w:sz w:val="32"/>
          <w:szCs w:val="32"/>
          <w:highlight w:val="none"/>
          <w:lang w:val="en-US" w:eastAsia="zh-CN"/>
        </w:rPr>
        <w:t>实际完成值100%，实现预期效果（较上年提升）。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snapToGrid w:val="0"/>
          <w:color w:val="auto"/>
          <w:sz w:val="32"/>
          <w:szCs w:val="32"/>
          <w:highlight w:val="none"/>
        </w:rPr>
      </w:pPr>
      <w:r>
        <w:rPr>
          <w:rFonts w:hint="default" w:ascii="Times New Roman" w:hAnsi="Times New Roman" w:eastAsia="黑体" w:cs="Times New Roman"/>
          <w:b w:val="0"/>
          <w:bCs/>
          <w:snapToGrid w:val="0"/>
          <w:color w:val="auto"/>
          <w:sz w:val="32"/>
          <w:szCs w:val="32"/>
          <w:highlight w:val="none"/>
        </w:rPr>
        <w:t>三、偏离绩效目标的原因和下一步改进措施</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highlight w:val="none"/>
          <w:lang w:val="en-US"/>
        </w:rPr>
      </w:pPr>
      <w:r>
        <w:rPr>
          <w:rFonts w:hint="default" w:ascii="Times New Roman" w:hAnsi="Times New Roman" w:eastAsia="仿宋_GB2312" w:cs="Times New Roman"/>
          <w:snapToGrid w:val="0"/>
          <w:color w:val="auto"/>
          <w:sz w:val="32"/>
          <w:szCs w:val="32"/>
          <w:highlight w:val="none"/>
          <w:lang w:bidi="ar"/>
        </w:rPr>
        <w:t>截至</w:t>
      </w:r>
      <w:r>
        <w:rPr>
          <w:rFonts w:hint="default" w:ascii="Times New Roman" w:hAnsi="Times New Roman" w:eastAsia="仿宋_GB2312" w:cs="Times New Roman"/>
          <w:snapToGrid w:val="0"/>
          <w:color w:val="auto"/>
          <w:sz w:val="32"/>
          <w:szCs w:val="32"/>
          <w:highlight w:val="none"/>
          <w:shd w:val="clear" w:color="auto" w:fill="FFFFFF"/>
        </w:rPr>
        <w:t>202</w:t>
      </w:r>
      <w:r>
        <w:rPr>
          <w:rFonts w:hint="default" w:ascii="Times New Roman" w:hAnsi="Times New Roman" w:eastAsia="仿宋_GB2312" w:cs="Times New Roman"/>
          <w:snapToGrid w:val="0"/>
          <w:color w:val="auto"/>
          <w:sz w:val="32"/>
          <w:szCs w:val="32"/>
          <w:highlight w:val="none"/>
          <w:shd w:val="clear" w:color="auto" w:fill="FFFFFF"/>
          <w:lang w:val="en-US" w:eastAsia="zh-CN"/>
        </w:rPr>
        <w:t>2</w:t>
      </w:r>
      <w:r>
        <w:rPr>
          <w:rFonts w:hint="default" w:ascii="Times New Roman" w:hAnsi="Times New Roman" w:eastAsia="仿宋_GB2312" w:cs="Times New Roman"/>
          <w:snapToGrid w:val="0"/>
          <w:color w:val="auto"/>
          <w:sz w:val="32"/>
          <w:szCs w:val="32"/>
          <w:highlight w:val="none"/>
          <w:lang w:bidi="ar"/>
        </w:rPr>
        <w:t>年</w:t>
      </w:r>
      <w:r>
        <w:rPr>
          <w:rFonts w:hint="default" w:ascii="Times New Roman" w:hAnsi="Times New Roman" w:eastAsia="仿宋_GB2312" w:cs="Times New Roman"/>
          <w:snapToGrid w:val="0"/>
          <w:color w:val="auto"/>
          <w:sz w:val="32"/>
          <w:szCs w:val="32"/>
          <w:highlight w:val="none"/>
          <w:lang w:val="en-US" w:eastAsia="zh-CN" w:bidi="ar"/>
        </w:rPr>
        <w:t>12</w:t>
      </w:r>
      <w:r>
        <w:rPr>
          <w:rFonts w:hint="default" w:ascii="Times New Roman" w:hAnsi="Times New Roman" w:eastAsia="仿宋_GB2312" w:cs="Times New Roman"/>
          <w:snapToGrid w:val="0"/>
          <w:color w:val="auto"/>
          <w:sz w:val="32"/>
          <w:szCs w:val="32"/>
          <w:highlight w:val="none"/>
          <w:lang w:bidi="ar"/>
        </w:rPr>
        <w:t>月</w:t>
      </w:r>
      <w:r>
        <w:rPr>
          <w:rFonts w:hint="default" w:ascii="Times New Roman" w:hAnsi="Times New Roman" w:eastAsia="仿宋_GB2312" w:cs="Times New Roman"/>
          <w:snapToGrid w:val="0"/>
          <w:color w:val="auto"/>
          <w:sz w:val="32"/>
          <w:szCs w:val="32"/>
          <w:highlight w:val="none"/>
          <w:lang w:val="en-US" w:eastAsia="zh-CN" w:bidi="ar"/>
        </w:rPr>
        <w:t>31</w:t>
      </w:r>
      <w:r>
        <w:rPr>
          <w:rFonts w:hint="default" w:ascii="Times New Roman" w:hAnsi="Times New Roman" w:eastAsia="仿宋_GB2312" w:cs="Times New Roman"/>
          <w:snapToGrid w:val="0"/>
          <w:color w:val="auto"/>
          <w:sz w:val="32"/>
          <w:szCs w:val="32"/>
          <w:highlight w:val="none"/>
          <w:lang w:bidi="ar"/>
        </w:rPr>
        <w:t>日，</w:t>
      </w:r>
      <w:r>
        <w:rPr>
          <w:rFonts w:hint="default" w:ascii="Times New Roman" w:hAnsi="Times New Roman" w:eastAsia="仿宋_GB2312" w:cs="Times New Roman"/>
          <w:snapToGrid w:val="0"/>
          <w:color w:val="auto"/>
          <w:sz w:val="32"/>
          <w:szCs w:val="32"/>
          <w:highlight w:val="none"/>
          <w:lang w:val="en-US" w:eastAsia="zh-CN" w:bidi="ar"/>
        </w:rPr>
        <w:t>2022年度</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疾控机构能力建设</w:t>
      </w:r>
      <w:r>
        <w:rPr>
          <w:rFonts w:hint="default" w:ascii="Times New Roman" w:hAnsi="Times New Roman" w:eastAsia="仿宋_GB2312" w:cs="Times New Roman"/>
          <w:snapToGrid w:val="0"/>
          <w:color w:val="auto"/>
          <w:sz w:val="32"/>
          <w:szCs w:val="32"/>
          <w:highlight w:val="none"/>
          <w:lang w:val="en-US" w:eastAsia="zh-CN" w:bidi="ar"/>
        </w:rPr>
        <w:t>中央</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转移支付</w:t>
      </w:r>
      <w:r>
        <w:rPr>
          <w:rFonts w:hint="default" w:ascii="Times New Roman" w:hAnsi="Times New Roman" w:eastAsia="仿宋_GB2312" w:cs="Times New Roman"/>
          <w:snapToGrid w:val="0"/>
          <w:color w:val="auto"/>
          <w:sz w:val="32"/>
          <w:szCs w:val="32"/>
          <w:highlight w:val="none"/>
          <w:lang w:val="en-US" w:eastAsia="zh-CN" w:bidi="ar"/>
        </w:rPr>
        <w:t>资金7,900.00万元</w:t>
      </w:r>
      <w:r>
        <w:rPr>
          <w:rFonts w:hint="default" w:ascii="Times New Roman" w:hAnsi="Times New Roman" w:eastAsia="仿宋_GB2312" w:cs="Times New Roman"/>
          <w:snapToGrid w:val="0"/>
          <w:color w:val="auto"/>
          <w:sz w:val="32"/>
          <w:szCs w:val="32"/>
          <w:highlight w:val="none"/>
          <w:lang w:eastAsia="zh-CN" w:bidi="ar"/>
        </w:rPr>
        <w:t>，</w:t>
      </w:r>
      <w:r>
        <w:rPr>
          <w:rFonts w:hint="default" w:ascii="Times New Roman" w:hAnsi="Times New Roman" w:eastAsia="仿宋_GB2312" w:cs="Times New Roman"/>
          <w:snapToGrid w:val="0"/>
          <w:color w:val="auto"/>
          <w:sz w:val="32"/>
          <w:szCs w:val="32"/>
          <w:highlight w:val="none"/>
          <w:lang w:val="en-US" w:eastAsia="zh-CN" w:bidi="ar"/>
        </w:rPr>
        <w:t>实际支出5609.52万元，预算执行率为71.01%</w:t>
      </w:r>
      <w:r>
        <w:rPr>
          <w:rFonts w:hint="eastAsia" w:ascii="Times New Roman" w:hAnsi="Times New Roman" w:cs="Times New Roman"/>
          <w:snapToGrid w:val="0"/>
          <w:color w:val="auto"/>
          <w:sz w:val="32"/>
          <w:szCs w:val="32"/>
          <w:highlight w:val="none"/>
          <w:lang w:val="en-US" w:eastAsia="zh-CN" w:bidi="ar"/>
        </w:rPr>
        <w:t>。由于新冠疫情影响了部分单位建设进度，</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预算执行率没有达到预算序时进度要求。</w:t>
      </w: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改进措施：</w:t>
      </w:r>
      <w:r>
        <w:rPr>
          <w:rFonts w:hint="default" w:ascii="Times New Roman" w:hAnsi="Times New Roman" w:eastAsia="仿宋_GB2312" w:cs="Times New Roman"/>
          <w:snapToGrid w:val="0"/>
          <w:color w:val="auto"/>
          <w:sz w:val="32"/>
          <w:szCs w:val="32"/>
          <w:highlight w:val="none"/>
          <w:lang w:val="en-US" w:eastAsia="zh-CN" w:bidi="ar"/>
        </w:rPr>
        <w:t>加强建设项目进度调查，及时了解项目进展情况，督促各单位按时完成建设项目。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snapToGrid w:val="0"/>
          <w:color w:val="auto"/>
          <w:kern w:val="0"/>
          <w:sz w:val="32"/>
          <w:szCs w:val="32"/>
          <w:highlight w:val="none"/>
          <w:lang w:val="en-US" w:eastAsia="zh-CN"/>
        </w:rPr>
      </w:pPr>
      <w:r>
        <w:rPr>
          <w:rFonts w:hint="default" w:ascii="Times New Roman" w:hAnsi="Times New Roman" w:eastAsia="黑体" w:cs="Times New Roman"/>
          <w:b w:val="0"/>
          <w:bCs/>
          <w:snapToGrid w:val="0"/>
          <w:color w:val="auto"/>
          <w:sz w:val="32"/>
          <w:szCs w:val="32"/>
          <w:highlight w:val="none"/>
          <w:lang w:val="en-US" w:eastAsia="zh-CN"/>
        </w:rPr>
        <w:t>四</w:t>
      </w:r>
      <w:r>
        <w:rPr>
          <w:rFonts w:hint="default" w:ascii="Times New Roman" w:hAnsi="Times New Roman" w:eastAsia="黑体" w:cs="Times New Roman"/>
          <w:b w:val="0"/>
          <w:bCs/>
          <w:snapToGrid w:val="0"/>
          <w:color w:val="auto"/>
          <w:sz w:val="32"/>
          <w:szCs w:val="32"/>
          <w:highlight w:val="none"/>
        </w:rPr>
        <w:t>、</w:t>
      </w:r>
      <w:r>
        <w:rPr>
          <w:rFonts w:hint="default" w:ascii="Times New Roman" w:hAnsi="Times New Roman" w:eastAsia="黑体" w:cs="Times New Roman"/>
          <w:b w:val="0"/>
          <w:bCs/>
          <w:snapToGrid w:val="0"/>
          <w:color w:val="auto"/>
          <w:kern w:val="0"/>
          <w:sz w:val="32"/>
          <w:szCs w:val="32"/>
          <w:highlight w:val="none"/>
          <w:lang w:val="en-US" w:eastAsia="zh-CN"/>
        </w:rPr>
        <w:t>存在困难、问题和</w:t>
      </w:r>
      <w:r>
        <w:rPr>
          <w:rFonts w:hint="default" w:ascii="Times New Roman" w:hAnsi="Times New Roman" w:eastAsia="黑体" w:cs="Times New Roman"/>
          <w:b w:val="0"/>
          <w:bCs/>
          <w:snapToGrid w:val="0"/>
          <w:color w:val="auto"/>
          <w:sz w:val="32"/>
          <w:szCs w:val="32"/>
          <w:highlight w:val="none"/>
          <w:lang w:val="en-US" w:eastAsia="zh-CN"/>
        </w:rPr>
        <w:t>意见建议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val="0"/>
        <w:autoSpaceDN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bCs/>
          <w:snapToGrid w:val="0"/>
          <w:color w:val="auto"/>
          <w:sz w:val="32"/>
          <w:szCs w:val="32"/>
          <w:highlight w:val="none"/>
          <w:lang w:val="en-US" w:eastAsia="zh-CN"/>
        </w:rPr>
      </w:pPr>
      <w:r>
        <w:rPr>
          <w:rFonts w:hint="eastAsia" w:ascii="仿宋_GB2312" w:hAnsi="仿宋_GB2312" w:eastAsia="仿宋_GB2312" w:cs="仿宋_GB2312"/>
          <w:b/>
          <w:bCs/>
          <w:snapToGrid w:val="0"/>
          <w:color w:val="auto"/>
          <w:kern w:val="0"/>
          <w:sz w:val="32"/>
          <w:szCs w:val="32"/>
          <w:highlight w:val="none"/>
          <w:lang w:bidi="ar"/>
        </w:rPr>
        <w:t>妇幼保健机构</w:t>
      </w:r>
      <w:r>
        <w:rPr>
          <w:rFonts w:hint="eastAsia" w:ascii="仿宋_GB2312" w:hAnsi="仿宋_GB2312" w:eastAsia="仿宋_GB2312" w:cs="仿宋_GB2312"/>
          <w:b/>
          <w:bCs/>
          <w:snapToGrid w:val="0"/>
          <w:color w:val="auto"/>
          <w:kern w:val="0"/>
          <w:sz w:val="32"/>
          <w:szCs w:val="32"/>
          <w:highlight w:val="none"/>
          <w:lang w:val="en-US" w:eastAsia="zh-CN" w:bidi="ar"/>
        </w:rPr>
        <w:t>能力建设项目</w:t>
      </w:r>
      <w:r>
        <w:rPr>
          <w:rFonts w:hint="eastAsia" w:ascii="仿宋_GB2312" w:hAnsi="仿宋_GB2312" w:eastAsia="仿宋_GB2312" w:cs="仿宋_GB2312"/>
          <w:b/>
          <w:bCs/>
          <w:snapToGrid w:val="0"/>
          <w:color w:val="auto"/>
          <w:sz w:val="32"/>
          <w:szCs w:val="22"/>
          <w:highlight w:val="none"/>
        </w:rPr>
        <w:t>存在的困难</w:t>
      </w:r>
      <w:r>
        <w:rPr>
          <w:rFonts w:hint="eastAsia" w:ascii="仿宋_GB2312" w:hAnsi="仿宋_GB2312" w:eastAsia="仿宋_GB2312" w:cs="仿宋_GB2312"/>
          <w:b/>
          <w:bCs/>
          <w:snapToGrid w:val="0"/>
          <w:color w:val="auto"/>
          <w:sz w:val="32"/>
          <w:szCs w:val="22"/>
          <w:highlight w:val="none"/>
          <w:lang w:eastAsia="zh-CN"/>
        </w:rPr>
        <w:t>：</w:t>
      </w:r>
      <w:r>
        <w:rPr>
          <w:rFonts w:hint="default" w:ascii="Times New Roman" w:hAnsi="Times New Roman" w:eastAsia="仿宋_GB2312" w:cs="Times New Roman"/>
          <w:b/>
          <w:bCs/>
          <w:snapToGrid w:val="0"/>
          <w:color w:val="auto"/>
          <w:sz w:val="32"/>
          <w:szCs w:val="32"/>
          <w:highlight w:val="none"/>
          <w:lang w:val="en-US" w:eastAsia="zh-CN"/>
        </w:rPr>
        <w:t>一是</w:t>
      </w:r>
      <w:r>
        <w:rPr>
          <w:rFonts w:hint="default" w:ascii="Times New Roman" w:hAnsi="Times New Roman" w:eastAsia="仿宋_GB2312" w:cs="Times New Roman"/>
          <w:b w:val="0"/>
          <w:bCs w:val="0"/>
          <w:snapToGrid w:val="0"/>
          <w:color w:val="auto"/>
          <w:sz w:val="32"/>
          <w:szCs w:val="32"/>
          <w:highlight w:val="none"/>
          <w:lang w:val="en-US" w:eastAsia="zh-CN"/>
        </w:rPr>
        <w:t>个别</w:t>
      </w:r>
      <w:r>
        <w:rPr>
          <w:rFonts w:hint="default" w:ascii="Times New Roman" w:hAnsi="Times New Roman" w:eastAsia="仿宋_GB2312" w:cs="Times New Roman"/>
          <w:snapToGrid w:val="0"/>
          <w:color w:val="auto"/>
          <w:sz w:val="32"/>
          <w:szCs w:val="32"/>
          <w:highlight w:val="none"/>
          <w:lang w:val="en-US" w:eastAsia="zh-CN"/>
        </w:rPr>
        <w:t>县区孕产妇系统管理能力提升受影响。个别县疫情防控任务重，部分科室人员抽调频繁；另群众因疫情考虑，到医院产检服务的积极性受影响，导致系统管理率提升受限。</w:t>
      </w:r>
      <w:r>
        <w:rPr>
          <w:rFonts w:hint="default" w:ascii="Times New Roman" w:hAnsi="Times New Roman" w:eastAsia="仿宋_GB2312" w:cs="Times New Roman"/>
          <w:b/>
          <w:bCs/>
          <w:snapToGrid w:val="0"/>
          <w:color w:val="auto"/>
          <w:sz w:val="32"/>
          <w:szCs w:val="32"/>
          <w:highlight w:val="none"/>
          <w:lang w:val="en-US" w:eastAsia="zh-CN"/>
        </w:rPr>
        <w:t>二是</w:t>
      </w:r>
      <w:r>
        <w:rPr>
          <w:rFonts w:hint="default" w:ascii="Times New Roman" w:hAnsi="Times New Roman" w:eastAsia="仿宋_GB2312" w:cs="Times New Roman"/>
          <w:snapToGrid w:val="0"/>
          <w:color w:val="auto"/>
          <w:sz w:val="32"/>
          <w:szCs w:val="32"/>
          <w:highlight w:val="none"/>
          <w:lang w:val="en-US" w:eastAsia="zh-CN"/>
        </w:rPr>
        <w:t>信息化平台、大型医疗设备招标采购程序繁杂，除采购意向公示30日外，招标挂网、应标、公示等环节较多，耗时较长，当年内落实项目全部任务时间紧张。</w:t>
      </w:r>
      <w:r>
        <w:rPr>
          <w:rFonts w:hint="eastAsia" w:ascii="仿宋_GB2312" w:hAnsi="仿宋_GB2312" w:eastAsia="仿宋_GB2312" w:cs="仿宋_GB2312"/>
          <w:b/>
          <w:bCs/>
          <w:snapToGrid w:val="0"/>
          <w:color w:val="auto"/>
          <w:sz w:val="32"/>
          <w:szCs w:val="32"/>
          <w:highlight w:val="none"/>
          <w:lang w:val="en-US" w:eastAsia="zh-CN"/>
        </w:rPr>
        <w:t>意见建议：</w:t>
      </w:r>
      <w:r>
        <w:rPr>
          <w:rFonts w:hint="default" w:ascii="Times New Roman" w:hAnsi="Times New Roman" w:eastAsia="仿宋_GB2312" w:cs="Times New Roman"/>
          <w:b/>
          <w:bCs/>
          <w:snapToGrid w:val="0"/>
          <w:color w:val="auto"/>
          <w:sz w:val="32"/>
          <w:szCs w:val="32"/>
          <w:highlight w:val="none"/>
          <w:lang w:val="en-US" w:eastAsia="zh-CN"/>
        </w:rPr>
        <w:t>一是</w:t>
      </w:r>
      <w:r>
        <w:rPr>
          <w:rFonts w:hint="default" w:ascii="Times New Roman" w:hAnsi="Times New Roman" w:eastAsia="仿宋_GB2312" w:cs="Times New Roman"/>
          <w:b w:val="0"/>
          <w:bCs w:val="0"/>
          <w:snapToGrid w:val="0"/>
          <w:color w:val="auto"/>
          <w:sz w:val="32"/>
          <w:szCs w:val="32"/>
          <w:highlight w:val="none"/>
          <w:lang w:val="en-US" w:eastAsia="zh-CN"/>
        </w:rPr>
        <w:t>加大督促指导力度</w:t>
      </w:r>
      <w:r>
        <w:rPr>
          <w:rFonts w:hint="default" w:ascii="Times New Roman" w:hAnsi="Times New Roman" w:eastAsia="仿宋_GB2312" w:cs="Times New Roman"/>
          <w:snapToGrid w:val="0"/>
          <w:color w:val="auto"/>
          <w:sz w:val="32"/>
          <w:szCs w:val="32"/>
          <w:highlight w:val="none"/>
          <w:lang w:val="en-US" w:eastAsia="zh-CN"/>
        </w:rPr>
        <w:t>。在工作部署、执行及绩效自评等过程中，加强对项目单位的督促指导，通过增加督促频率、倒排工期等手段，指导项目单位加快项目实施进度。</w:t>
      </w:r>
      <w:r>
        <w:rPr>
          <w:rFonts w:hint="default" w:ascii="Times New Roman" w:hAnsi="Times New Roman" w:eastAsia="仿宋_GB2312" w:cs="Times New Roman"/>
          <w:b/>
          <w:bCs/>
          <w:snapToGrid w:val="0"/>
          <w:color w:val="auto"/>
          <w:sz w:val="32"/>
          <w:szCs w:val="32"/>
          <w:highlight w:val="none"/>
          <w:lang w:val="en-US" w:eastAsia="zh-CN"/>
        </w:rPr>
        <w:t>二是</w:t>
      </w:r>
      <w:r>
        <w:rPr>
          <w:rFonts w:hint="default" w:ascii="Times New Roman" w:hAnsi="Times New Roman" w:eastAsia="仿宋_GB2312" w:cs="Times New Roman"/>
          <w:snapToGrid w:val="0"/>
          <w:color w:val="auto"/>
          <w:sz w:val="32"/>
          <w:szCs w:val="32"/>
          <w:highlight w:val="none"/>
          <w:lang w:val="en-US" w:eastAsia="zh-CN"/>
        </w:rPr>
        <w:t>完善沟通协调机制。要求项目单位成立领导小组及工作小组，指定专人负责项目实施；定期或适时召开与中标方、监理方的协调会议，了解存在问题，研究解决措施；必要时主管部门参加指导，共同推进项目实施。</w:t>
      </w:r>
      <w:r>
        <w:rPr>
          <w:rFonts w:hint="default" w:ascii="Times New Roman" w:hAnsi="Times New Roman" w:eastAsia="仿宋_GB2312" w:cs="Times New Roman"/>
          <w:bCs/>
          <w:snapToGrid w:val="0"/>
          <w:color w:val="auto"/>
          <w:sz w:val="32"/>
          <w:szCs w:val="32"/>
          <w:highlight w:val="none"/>
          <w:lang w:eastAsia="zh-CN"/>
        </w:rPr>
        <w:t>　　</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Times New Roman" w:hAnsi="Times New Roman" w:eastAsia="黑体" w:cs="Times New Roman"/>
          <w:bCs/>
          <w:snapToGrid w:val="0"/>
          <w:color w:val="auto"/>
          <w:kern w:val="0"/>
          <w:sz w:val="32"/>
          <w:szCs w:val="32"/>
          <w:highlight w:val="none"/>
        </w:rPr>
      </w:pPr>
      <w:r>
        <w:rPr>
          <w:rFonts w:hint="default" w:ascii="Times New Roman" w:hAnsi="Times New Roman" w:eastAsia="黑体" w:cs="Times New Roman"/>
          <w:bCs/>
          <w:snapToGrid w:val="0"/>
          <w:color w:val="auto"/>
          <w:kern w:val="0"/>
          <w:sz w:val="32"/>
          <w:szCs w:val="32"/>
          <w:highlight w:val="none"/>
          <w:lang w:val="en-US" w:eastAsia="zh-CN"/>
        </w:rPr>
        <w:t>五、</w:t>
      </w:r>
      <w:r>
        <w:rPr>
          <w:rFonts w:hint="default" w:ascii="Times New Roman" w:hAnsi="Times New Roman" w:eastAsia="黑体" w:cs="Times New Roman"/>
          <w:bCs/>
          <w:snapToGrid w:val="0"/>
          <w:color w:val="auto"/>
          <w:kern w:val="0"/>
          <w:sz w:val="32"/>
          <w:szCs w:val="32"/>
          <w:highlight w:val="none"/>
        </w:rPr>
        <w:t>绩效自评结果拟应用和公开情况</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val="0"/>
        <w:autoSpaceDN w:val="0"/>
        <w:bidi w:val="0"/>
        <w:adjustRightInd w:val="0"/>
        <w:snapToGrid w:val="0"/>
        <w:spacing w:beforeAutospacing="0" w:afterAutospacing="0" w:line="560" w:lineRule="exact"/>
        <w:ind w:firstLine="640" w:firstLineChars="200"/>
        <w:jc w:val="both"/>
        <w:textAlignment w:val="auto"/>
        <w:outlineLvl w:val="9"/>
        <w:rPr>
          <w:rFonts w:hint="eastAsia" w:ascii="楷体_GB2312" w:hAnsi="楷体_GB2312" w:eastAsia="楷体_GB2312" w:cs="楷体_GB2312"/>
          <w:b w:val="0"/>
          <w:bCs w:val="0"/>
          <w:snapToGrid w:val="0"/>
          <w:color w:val="auto"/>
          <w:kern w:val="0"/>
          <w:sz w:val="32"/>
          <w:szCs w:val="32"/>
          <w:highlight w:val="none"/>
          <w:lang w:eastAsia="zh-CN"/>
        </w:rPr>
      </w:pPr>
      <w:r>
        <w:rPr>
          <w:rFonts w:hint="eastAsia" w:ascii="楷体_GB2312" w:hAnsi="楷体_GB2312" w:eastAsia="楷体_GB2312" w:cs="楷体_GB2312"/>
          <w:b w:val="0"/>
          <w:bCs w:val="0"/>
          <w:snapToGrid w:val="0"/>
          <w:color w:val="auto"/>
          <w:kern w:val="0"/>
          <w:sz w:val="32"/>
          <w:szCs w:val="32"/>
          <w:highlight w:val="none"/>
          <w:lang w:eastAsia="zh-CN"/>
        </w:rPr>
        <w:t>（</w:t>
      </w:r>
      <w:r>
        <w:rPr>
          <w:rFonts w:hint="eastAsia" w:ascii="楷体_GB2312" w:hAnsi="楷体_GB2312" w:eastAsia="楷体_GB2312" w:cs="楷体_GB2312"/>
          <w:b w:val="0"/>
          <w:bCs w:val="0"/>
          <w:snapToGrid w:val="0"/>
          <w:color w:val="auto"/>
          <w:kern w:val="0"/>
          <w:sz w:val="32"/>
          <w:szCs w:val="32"/>
          <w:highlight w:val="none"/>
          <w:lang w:val="en-US" w:eastAsia="zh-CN"/>
        </w:rPr>
        <w:t>一</w:t>
      </w:r>
      <w:r>
        <w:rPr>
          <w:rFonts w:hint="eastAsia" w:ascii="楷体_GB2312" w:hAnsi="楷体_GB2312" w:eastAsia="楷体_GB2312" w:cs="楷体_GB2312"/>
          <w:b w:val="0"/>
          <w:bCs w:val="0"/>
          <w:snapToGrid w:val="0"/>
          <w:color w:val="auto"/>
          <w:kern w:val="0"/>
          <w:sz w:val="32"/>
          <w:szCs w:val="32"/>
          <w:highlight w:val="none"/>
          <w:lang w:eastAsia="zh-CN"/>
        </w:rPr>
        <w:t>）</w:t>
      </w:r>
      <w:r>
        <w:rPr>
          <w:rFonts w:hint="eastAsia" w:ascii="楷体_GB2312" w:hAnsi="楷体_GB2312" w:eastAsia="楷体_GB2312" w:cs="楷体_GB2312"/>
          <w:b w:val="0"/>
          <w:bCs w:val="0"/>
          <w:snapToGrid w:val="0"/>
          <w:color w:val="auto"/>
          <w:kern w:val="0"/>
          <w:sz w:val="32"/>
          <w:szCs w:val="32"/>
          <w:highlight w:val="none"/>
        </w:rPr>
        <w:t>绩效自评结果拟应用</w:t>
      </w:r>
      <w:r>
        <w:rPr>
          <w:rFonts w:hint="eastAsia" w:ascii="楷体_GB2312" w:hAnsi="楷体_GB2312" w:eastAsia="楷体_GB2312" w:cs="楷体_GB2312"/>
          <w:b w:val="0"/>
          <w:bCs w:val="0"/>
          <w:snapToGrid w:val="0"/>
          <w:color w:val="auto"/>
          <w:kern w:val="0"/>
          <w:sz w:val="32"/>
          <w:szCs w:val="32"/>
          <w:highlight w:val="none"/>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Times New Roman" w:hAnsi="Times New Roman" w:eastAsia="仿宋_GB2312" w:cs="Times New Roman"/>
          <w:b w:val="0"/>
          <w:bCs w:val="0"/>
          <w:snapToGrid w:val="0"/>
          <w:color w:val="auto"/>
          <w:kern w:val="0"/>
          <w:sz w:val="32"/>
          <w:szCs w:val="32"/>
          <w:highlight w:val="none"/>
        </w:rPr>
      </w:pPr>
      <w:r>
        <w:rPr>
          <w:rFonts w:hint="default" w:ascii="Times New Roman" w:hAnsi="Times New Roman" w:eastAsia="仿宋_GB2312" w:cs="Times New Roman"/>
          <w:bCs/>
          <w:snapToGrid w:val="0"/>
          <w:color w:val="auto"/>
          <w:kern w:val="0"/>
          <w:sz w:val="32"/>
          <w:szCs w:val="32"/>
          <w:highlight w:val="none"/>
          <w:lang w:val="en-US" w:eastAsia="zh-CN"/>
        </w:rPr>
        <w:t>将本次绩效自评过程中发现的问题进行归纳总结，督促各地各单位限期整改。同时，拟将绩效自评结果与下一年度中央财政补助资金安排挂钩，确保落实相关工作。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val="0"/>
        <w:autoSpaceDN w:val="0"/>
        <w:bidi w:val="0"/>
        <w:adjustRightInd w:val="0"/>
        <w:snapToGrid w:val="0"/>
        <w:spacing w:beforeAutospacing="0" w:afterAutospacing="0" w:line="560" w:lineRule="exact"/>
        <w:ind w:firstLine="640" w:firstLineChars="200"/>
        <w:jc w:val="both"/>
        <w:textAlignment w:val="auto"/>
        <w:outlineLvl w:val="9"/>
        <w:rPr>
          <w:rFonts w:hint="eastAsia" w:ascii="楷体_GB2312" w:hAnsi="楷体_GB2312" w:eastAsia="楷体_GB2312" w:cs="楷体_GB2312"/>
          <w:b w:val="0"/>
          <w:bCs w:val="0"/>
          <w:snapToGrid w:val="0"/>
          <w:color w:val="auto"/>
          <w:kern w:val="0"/>
          <w:sz w:val="32"/>
          <w:szCs w:val="32"/>
          <w:highlight w:val="none"/>
          <w:lang w:val="en-US" w:eastAsia="zh-CN"/>
        </w:rPr>
      </w:pPr>
      <w:r>
        <w:rPr>
          <w:rFonts w:hint="eastAsia" w:ascii="楷体_GB2312" w:hAnsi="楷体_GB2312" w:eastAsia="楷体_GB2312" w:cs="楷体_GB2312"/>
          <w:b w:val="0"/>
          <w:bCs w:val="0"/>
          <w:snapToGrid w:val="0"/>
          <w:color w:val="auto"/>
          <w:kern w:val="0"/>
          <w:sz w:val="32"/>
          <w:szCs w:val="32"/>
          <w:highlight w:val="none"/>
          <w:lang w:eastAsia="zh-CN"/>
        </w:rPr>
        <w:t>（二）</w:t>
      </w:r>
      <w:r>
        <w:rPr>
          <w:rFonts w:hint="eastAsia" w:ascii="楷体_GB2312" w:hAnsi="楷体_GB2312" w:eastAsia="楷体_GB2312" w:cs="楷体_GB2312"/>
          <w:b w:val="0"/>
          <w:bCs w:val="0"/>
          <w:snapToGrid w:val="0"/>
          <w:color w:val="auto"/>
          <w:kern w:val="0"/>
          <w:sz w:val="32"/>
          <w:szCs w:val="32"/>
          <w:highlight w:val="none"/>
        </w:rPr>
        <w:t>绩效自评</w:t>
      </w:r>
      <w:r>
        <w:rPr>
          <w:rFonts w:hint="eastAsia" w:ascii="楷体_GB2312" w:hAnsi="楷体_GB2312" w:eastAsia="楷体_GB2312" w:cs="楷体_GB2312"/>
          <w:b w:val="0"/>
          <w:bCs w:val="0"/>
          <w:snapToGrid w:val="0"/>
          <w:color w:val="auto"/>
          <w:kern w:val="0"/>
          <w:sz w:val="32"/>
          <w:szCs w:val="32"/>
          <w:highlight w:val="none"/>
          <w:lang w:val="en-US" w:eastAsia="zh-CN"/>
        </w:rPr>
        <w:t>结果拟公开情况。</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Times New Roman" w:hAnsi="Times New Roman" w:eastAsia="仿宋_GB2312" w:cs="Times New Roman"/>
          <w:bCs/>
          <w:snapToGrid w:val="0"/>
          <w:color w:val="auto"/>
          <w:kern w:val="0"/>
          <w:sz w:val="32"/>
          <w:szCs w:val="32"/>
          <w:highlight w:val="none"/>
          <w:lang w:val="en-US" w:eastAsia="zh-CN"/>
        </w:rPr>
      </w:pPr>
      <w:r>
        <w:rPr>
          <w:rFonts w:hint="default" w:ascii="Times New Roman" w:hAnsi="Times New Roman" w:eastAsia="仿宋_GB2312" w:cs="Times New Roman"/>
          <w:bCs/>
          <w:snapToGrid w:val="0"/>
          <w:color w:val="auto"/>
          <w:kern w:val="0"/>
          <w:sz w:val="32"/>
          <w:szCs w:val="32"/>
          <w:highlight w:val="none"/>
          <w:lang w:val="en-US" w:eastAsia="zh-CN"/>
        </w:rPr>
        <w:t>按政府信息公开要求，本绩效自评报告拟在广东省卫生健康委门户网站（http://wsjkw.gd.gov.cn/)主动公示，自觉接受社会及公众监督。</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napToGrid w:val="0"/>
          <w:color w:val="auto"/>
          <w:kern w:val="0"/>
          <w:sz w:val="32"/>
          <w:highlight w:val="none"/>
          <w:lang w:val="en-US" w:eastAsia="zh-CN"/>
        </w:rPr>
      </w:pPr>
      <w:r>
        <w:rPr>
          <w:rFonts w:hint="default" w:ascii="Times New Roman" w:hAnsi="Times New Roman" w:eastAsia="黑体" w:cs="Times New Roman"/>
          <w:bCs/>
          <w:snapToGrid w:val="0"/>
          <w:color w:val="auto"/>
          <w:kern w:val="0"/>
          <w:sz w:val="32"/>
          <w:szCs w:val="32"/>
          <w:highlight w:val="none"/>
          <w:lang w:val="en-US" w:eastAsia="zh-CN"/>
        </w:rPr>
        <w:t>六</w:t>
      </w:r>
      <w:r>
        <w:rPr>
          <w:rFonts w:hint="default" w:ascii="Times New Roman" w:hAnsi="Times New Roman" w:eastAsia="黑体" w:cs="Times New Roman"/>
          <w:bCs/>
          <w:snapToGrid w:val="0"/>
          <w:color w:val="auto"/>
          <w:kern w:val="0"/>
          <w:sz w:val="32"/>
          <w:szCs w:val="32"/>
          <w:highlight w:val="none"/>
        </w:rPr>
        <w:t>、其他需要说明的问题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Times New Roman" w:hAnsi="Times New Roman" w:eastAsia="仿宋_GB2312" w:cs="Times New Roman"/>
          <w:b w:val="0"/>
          <w:bCs w:val="0"/>
          <w:snapToGrid w:val="0"/>
          <w:color w:val="auto"/>
          <w:kern w:val="0"/>
          <w:sz w:val="32"/>
          <w:szCs w:val="32"/>
          <w:highlight w:val="none"/>
          <w:lang w:val="en-US" w:eastAsia="zh-CN"/>
        </w:rPr>
      </w:pPr>
      <w:r>
        <w:rPr>
          <w:rFonts w:hint="default" w:ascii="Times New Roman" w:hAnsi="Times New Roman" w:eastAsia="仿宋_GB2312" w:cs="Times New Roman"/>
          <w:b w:val="0"/>
          <w:bCs w:val="0"/>
          <w:snapToGrid w:val="0"/>
          <w:color w:val="auto"/>
          <w:kern w:val="0"/>
          <w:sz w:val="32"/>
          <w:szCs w:val="32"/>
          <w:highlight w:val="none"/>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仿宋_GB2312" w:cs="Times New Roman"/>
        <w:kern w:val="2"/>
        <w:sz w:val="18"/>
        <w:lang w:val="en-US" w:eastAsia="zh-CN"/>
      </w:rPr>
    </w:pPr>
    <w:r>
      <w:rPr>
        <w:rFonts w:ascii="Times New Roman" w:hAnsi="Times New Roman" w:eastAsia="仿宋_GB2312" w:cs="Times New Roman"/>
        <w:kern w:val="2"/>
        <w:sz w:val="18"/>
        <w:lang w:val="en-US"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tabs>
                              <w:tab w:val="center" w:pos="4153"/>
                              <w:tab w:val="right" w:pos="8306"/>
                            </w:tabs>
                            <w:snapToGrid w:val="0"/>
                            <w:jc w:val="left"/>
                            <w:rPr>
                              <w:rFonts w:ascii="Times New Roman" w:hAnsi="Times New Roman" w:eastAsia="仿宋_GB2312" w:cs="Times New Roman"/>
                              <w:kern w:val="2"/>
                              <w:sz w:val="18"/>
                              <w:lang w:val="en-US" w:eastAsia="zh-CN"/>
                            </w:rPr>
                          </w:pPr>
                          <w:r>
                            <w:rPr>
                              <w:rFonts w:hint="eastAsia" w:ascii="仿宋_GB2312" w:hAnsi="仿宋_GB2312" w:eastAsia="仿宋_GB2312" w:cs="仿宋_GB2312"/>
                              <w:kern w:val="2"/>
                              <w:sz w:val="28"/>
                              <w:szCs w:val="28"/>
                              <w:lang w:val="en-US" w:eastAsia="zh-CN"/>
                            </w:rPr>
                            <w:fldChar w:fldCharType="begin"/>
                          </w:r>
                          <w:r>
                            <w:rPr>
                              <w:rFonts w:hint="eastAsia" w:ascii="仿宋_GB2312" w:hAnsi="仿宋_GB2312" w:eastAsia="仿宋_GB2312" w:cs="仿宋_GB2312"/>
                              <w:kern w:val="2"/>
                              <w:sz w:val="28"/>
                              <w:szCs w:val="28"/>
                              <w:lang w:val="en-US" w:eastAsia="zh-CN"/>
                            </w:rPr>
                            <w:instrText xml:space="preserve"> PAGE  \* MERGEFORMAT </w:instrText>
                          </w:r>
                          <w:r>
                            <w:rPr>
                              <w:rFonts w:hint="eastAsia" w:ascii="仿宋_GB2312" w:hAnsi="仿宋_GB2312" w:eastAsia="仿宋_GB2312" w:cs="仿宋_GB2312"/>
                              <w:kern w:val="2"/>
                              <w:sz w:val="28"/>
                              <w:szCs w:val="28"/>
                              <w:lang w:val="en-US" w:eastAsia="zh-CN"/>
                            </w:rPr>
                            <w:fldChar w:fldCharType="separate"/>
                          </w:r>
                          <w:r>
                            <w:rPr>
                              <w:rFonts w:hint="eastAsia" w:ascii="仿宋_GB2312" w:hAnsi="仿宋_GB2312" w:eastAsia="仿宋_GB2312" w:cs="仿宋_GB2312"/>
                              <w:kern w:val="2"/>
                              <w:sz w:val="28"/>
                              <w:szCs w:val="28"/>
                              <w:lang w:val="en-US" w:eastAsia="zh-CN"/>
                            </w:rPr>
                            <w:t>2</w:t>
                          </w:r>
                          <w:r>
                            <w:rPr>
                              <w:rFonts w:hint="eastAsia" w:ascii="仿宋_GB2312" w:hAnsi="仿宋_GB2312" w:eastAsia="仿宋_GB2312" w:cs="仿宋_GB2312"/>
                              <w:kern w:val="2"/>
                              <w:sz w:val="28"/>
                              <w:szCs w:val="28"/>
                              <w:lang w:val="en-US"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DBAoAAAAAAIdO4kAAAAAAAAAAAAAAAAAEAAAAZHJzL1BLAwQUAAAACACHTuJAuagYAd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qBgB1QAAAAcBAAAPAAAAAAAAAAEAIAAAACIAAABk&#10;cnMvZG93bnJldi54bWxQSwECFAAUAAAACACHTuJAi+FXddABAACiAwAADgAAAAAAAAABACAAAAAk&#10;AQAAZHJzL2Uyb0RvYy54bWxQSwUGAAAAAAYABgBZAQAAZg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仿宋_GB2312" w:cs="Times New Roman"/>
                        <w:kern w:val="2"/>
                        <w:sz w:val="18"/>
                        <w:lang w:val="en-US" w:eastAsia="zh-CN"/>
                      </w:rPr>
                    </w:pPr>
                    <w:r>
                      <w:rPr>
                        <w:rFonts w:hint="eastAsia" w:ascii="仿宋_GB2312" w:hAnsi="仿宋_GB2312" w:eastAsia="仿宋_GB2312" w:cs="仿宋_GB2312"/>
                        <w:kern w:val="2"/>
                        <w:sz w:val="28"/>
                        <w:szCs w:val="28"/>
                        <w:lang w:val="en-US" w:eastAsia="zh-CN"/>
                      </w:rPr>
                      <w:fldChar w:fldCharType="begin"/>
                    </w:r>
                    <w:r>
                      <w:rPr>
                        <w:rFonts w:hint="eastAsia" w:ascii="仿宋_GB2312" w:hAnsi="仿宋_GB2312" w:eastAsia="仿宋_GB2312" w:cs="仿宋_GB2312"/>
                        <w:kern w:val="2"/>
                        <w:sz w:val="28"/>
                        <w:szCs w:val="28"/>
                        <w:lang w:val="en-US" w:eastAsia="zh-CN"/>
                      </w:rPr>
                      <w:instrText xml:space="preserve"> PAGE  \* MERGEFORMAT </w:instrText>
                    </w:r>
                    <w:r>
                      <w:rPr>
                        <w:rFonts w:hint="eastAsia" w:ascii="仿宋_GB2312" w:hAnsi="仿宋_GB2312" w:eastAsia="仿宋_GB2312" w:cs="仿宋_GB2312"/>
                        <w:kern w:val="2"/>
                        <w:sz w:val="28"/>
                        <w:szCs w:val="28"/>
                        <w:lang w:val="en-US" w:eastAsia="zh-CN"/>
                      </w:rPr>
                      <w:fldChar w:fldCharType="separate"/>
                    </w:r>
                    <w:r>
                      <w:rPr>
                        <w:rFonts w:hint="eastAsia" w:ascii="仿宋_GB2312" w:hAnsi="仿宋_GB2312" w:eastAsia="仿宋_GB2312" w:cs="仿宋_GB2312"/>
                        <w:kern w:val="2"/>
                        <w:sz w:val="28"/>
                        <w:szCs w:val="28"/>
                        <w:lang w:val="en-US" w:eastAsia="zh-CN"/>
                      </w:rPr>
                      <w:t>2</w:t>
                    </w:r>
                    <w:r>
                      <w:rPr>
                        <w:rFonts w:hint="eastAsia" w:ascii="仿宋_GB2312" w:hAnsi="仿宋_GB2312" w:eastAsia="仿宋_GB2312" w:cs="仿宋_GB2312"/>
                        <w:kern w:val="2"/>
                        <w:sz w:val="28"/>
                        <w:szCs w:val="28"/>
                        <w:lang w:val="en-US"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pBdr>
                              <w:top w:val="none" w:color="auto" w:sz="0" w:space="0"/>
                              <w:left w:val="none" w:color="auto" w:sz="0" w:space="0"/>
                              <w:bottom w:val="none" w:color="auto" w:sz="0" w:space="0"/>
                              <w:right w:val="none" w:color="auto" w:sz="0" w:space="0"/>
                              <w:between w:val="none" w:color="auto" w:sz="0" w:space="0"/>
                            </w:pBdr>
                            <w:spacing w:after="0" w:afterLines="0"/>
                            <w:jc w:val="both"/>
                            <w:rPr>
                              <w:rFonts w:hint="eastAsia" w:ascii="仿宋_GB2312" w:hAnsi="仿宋_GB2312" w:eastAsia="仿宋_GB2312"/>
                              <w:sz w:val="28"/>
                            </w:rPr>
                          </w:pPr>
                          <w:r>
                            <w:rPr>
                              <w:rFonts w:hint="eastAsia" w:ascii="仿宋_GB2312" w:hAnsi="仿宋_GB2312" w:eastAsia="仿宋_GB2312"/>
                              <w:sz w:val="28"/>
                            </w:rPr>
                            <w:fldChar w:fldCharType="begin"/>
                          </w:r>
                          <w:r>
                            <w:rPr>
                              <w:rStyle w:val="9"/>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9"/>
                              <w:rFonts w:hint="eastAsia" w:ascii="仿宋_GB2312" w:hAnsi="仿宋_GB2312" w:eastAsia="仿宋_GB2312"/>
                              <w:sz w:val="28"/>
                            </w:rPr>
                            <w:t>- 2 -</w:t>
                          </w:r>
                          <w:r>
                            <w:rPr>
                              <w:rFonts w:hint="eastAsia" w:ascii="仿宋_GB2312" w:hAnsi="仿宋_GB2312" w:eastAsia="仿宋_GB2312"/>
                              <w:sz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60288;mso-width-relative:page;mso-height-relative:page;" filled="f" stroked="f" coordsize="21600,21600" o:gfxdata="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MbpY1wAAAAcBAAAPAAAAAAAAAAEAIAAAACIA&#10;AABkcnMvZG93bnJldi54bWxQSwECFAAUAAAACACHTuJAXiVGdNEBAACjAwAADgAAAAAAAAABACAA&#10;AAAmAQAAZHJzL2Uyb0RvYy54bWxQSwUGAAAAAAYABgBZAQAAaQUAAAAA&#10;">
              <v:fill on="f" focussize="0,0"/>
              <v:stroke on="f" weight="1.25pt"/>
              <v:imagedata o:title=""/>
              <o:lock v:ext="edit" aspectratio="f"/>
              <v:textbox inset="0mm,0mm,0mm,0mm" style="mso-fit-shape-to-text:t;">
                <w:txbxContent>
                  <w:p>
                    <w:pPr>
                      <w:widowControl w:val="0"/>
                      <w:pBdr>
                        <w:top w:val="none" w:color="auto" w:sz="0" w:space="0"/>
                        <w:left w:val="none" w:color="auto" w:sz="0" w:space="0"/>
                        <w:bottom w:val="none" w:color="auto" w:sz="0" w:space="0"/>
                        <w:right w:val="none" w:color="auto" w:sz="0" w:space="0"/>
                        <w:between w:val="none" w:color="auto" w:sz="0" w:space="0"/>
                      </w:pBdr>
                      <w:spacing w:after="0" w:afterLines="0"/>
                      <w:jc w:val="both"/>
                      <w:rPr>
                        <w:rFonts w:hint="eastAsia" w:ascii="仿宋_GB2312" w:hAnsi="仿宋_GB2312" w:eastAsia="仿宋_GB2312"/>
                        <w:sz w:val="28"/>
                      </w:rPr>
                    </w:pPr>
                    <w:r>
                      <w:rPr>
                        <w:rFonts w:hint="eastAsia" w:ascii="仿宋_GB2312" w:hAnsi="仿宋_GB2312" w:eastAsia="仿宋_GB2312"/>
                        <w:sz w:val="28"/>
                      </w:rPr>
                      <w:fldChar w:fldCharType="begin"/>
                    </w:r>
                    <w:r>
                      <w:rPr>
                        <w:rStyle w:val="9"/>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9"/>
                        <w:rFonts w:hint="eastAsia" w:ascii="仿宋_GB2312" w:hAnsi="仿宋_GB2312" w:eastAsia="仿宋_GB2312"/>
                        <w:sz w:val="28"/>
                      </w:rPr>
                      <w:t>- 2 -</w:t>
                    </w:r>
                    <w:r>
                      <w:rPr>
                        <w:rFonts w:hint="eastAsia" w:ascii="仿宋_GB2312" w:hAnsi="仿宋_GB2312" w:eastAsia="仿宋_GB2312"/>
                        <w:sz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10E96A11"/>
    <w:rsid w:val="10E96A11"/>
    <w:rsid w:val="6EC15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hint="eastAsia" w:ascii="仿宋" w:hAnsi="仿宋" w:eastAsia="仿宋" w:cs="Times New Roman"/>
      <w:sz w:val="24"/>
      <w:szCs w:val="24"/>
      <w:lang w:val="zh-CN"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M:\&#39044;&#31639;&#32489;&#25928;&#31649;&#29702;\&#32489;&#25928;&#35780;&#20215;\2023&#24180;\&#31532;&#20108;&#25209;&#20013;&#22830;&#39033;&#30446;\&#21307;&#30103;&#26381;&#21153;&#19982;&#20445;&#38556;&#33021;&#21147;&#25552;&#21319;\&#21307;&#30103;&#21355;&#29983;&#26426;&#26500;&#33021;&#21147;&#24314;&#35774;\&#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ysClr val="windowText" lastClr="000000">
                    <a:lumMod val="65000"/>
                    <a:lumOff val="35000"/>
                  </a:sys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图</a:t>
            </a:r>
            <a:r>
              <a:rPr lang="en-US" altLang="zh-CN"/>
              <a:t>1 </a:t>
            </a:r>
            <a:r>
              <a:rPr altLang="en-US"/>
              <a:t>中央资金执行情况</a:t>
            </a:r>
            <a:endParaRPr altLang="en-US"/>
          </a:p>
        </c:rich>
      </c:tx>
      <c:layout/>
      <c:overlay val="0"/>
      <c:spPr>
        <a:noFill/>
        <a:ln>
          <a:noFill/>
        </a:ln>
        <a:effectLst/>
      </c:spPr>
    </c:title>
    <c:autoTitleDeleted val="0"/>
    <c:plotArea>
      <c:layout>
        <c:manualLayout>
          <c:layoutTarget val="inner"/>
          <c:xMode val="edge"/>
          <c:yMode val="edge"/>
          <c:x val="0.217008549066827"/>
          <c:y val="0.112085141768343"/>
          <c:w val="0.800187969924812"/>
          <c:h val="0.616652059596845"/>
        </c:manualLayout>
      </c:layout>
      <c:barChart>
        <c:barDir val="col"/>
        <c:grouping val="clustered"/>
        <c:varyColors val="0"/>
        <c:ser>
          <c:idx val="0"/>
          <c:order val="0"/>
          <c:tx>
            <c:strRef>
              <c:f>[工作簿1.xlsx]区域支出!$B$55</c:f>
              <c:strCache>
                <c:ptCount val="1"/>
                <c:pt idx="0">
                  <c:v>评价资金额度</c:v>
                </c:pt>
              </c:strCache>
            </c:strRef>
          </c:tx>
          <c:spPr>
            <a:solidFill>
              <a:srgbClr val="8675FF"/>
            </a:solidFill>
            <a:ln>
              <a:noFill/>
            </a:ln>
            <a:effectLst>
              <a:outerShdw blurRad="76200" dir="13500000" sy="23000" kx="1200000" algn="br" rotWithShape="0">
                <a:prstClr val="black">
                  <a:alpha val="20000"/>
                </a:prstClr>
              </a:outerShdw>
            </a:effectLst>
          </c:spPr>
          <c:invertIfNegative val="0"/>
          <c:dLbls>
            <c:delete val="1"/>
          </c:dLbls>
          <c:cat>
            <c:strRef>
              <c:f>[工作簿1.xlsx]区域支出!$C$54:$E$54</c:f>
              <c:strCache>
                <c:ptCount val="3"/>
                <c:pt idx="0">
                  <c:v>合计</c:v>
                </c:pt>
                <c:pt idx="1">
                  <c:v>省本级（万元）</c:v>
                </c:pt>
                <c:pt idx="2">
                  <c:v>市县（万元）</c:v>
                </c:pt>
              </c:strCache>
            </c:strRef>
          </c:cat>
          <c:val>
            <c:numRef>
              <c:f>[工作簿1.xlsx]区域支出!$C$55:$E$55</c:f>
              <c:numCache>
                <c:formatCode>0.00_ </c:formatCode>
                <c:ptCount val="3"/>
                <c:pt idx="0">
                  <c:v>14390</c:v>
                </c:pt>
                <c:pt idx="1">
                  <c:v>1314</c:v>
                </c:pt>
                <c:pt idx="2">
                  <c:v>13076</c:v>
                </c:pt>
              </c:numCache>
            </c:numRef>
          </c:val>
        </c:ser>
        <c:ser>
          <c:idx val="1"/>
          <c:order val="1"/>
          <c:tx>
            <c:strRef>
              <c:f>[工作簿1.xlsx]区域支出!$B$56</c:f>
              <c:strCache>
                <c:ptCount val="1"/>
                <c:pt idx="0">
                  <c:v>实际支出金额</c:v>
                </c:pt>
              </c:strCache>
            </c:strRef>
          </c:tx>
          <c:spPr>
            <a:solidFill>
              <a:srgbClr val="FFCC40"/>
            </a:solidFill>
            <a:ln w="34925">
              <a:noFill/>
            </a:ln>
            <a:effectLst>
              <a:outerShdw blurRad="76200" dir="13500000" sy="23000" kx="1200000" algn="br" rotWithShape="0">
                <a:prstClr val="black">
                  <a:alpha val="20000"/>
                </a:prstClr>
              </a:outerShdw>
            </a:effectLst>
          </c:spPr>
          <c:invertIfNegative val="0"/>
          <c:dLbls>
            <c:delete val="1"/>
          </c:dLbls>
          <c:cat>
            <c:strRef>
              <c:f>[工作簿1.xlsx]区域支出!$C$54:$E$54</c:f>
              <c:strCache>
                <c:ptCount val="3"/>
                <c:pt idx="0">
                  <c:v>合计</c:v>
                </c:pt>
                <c:pt idx="1">
                  <c:v>省本级（万元）</c:v>
                </c:pt>
                <c:pt idx="2">
                  <c:v>市县（万元）</c:v>
                </c:pt>
              </c:strCache>
            </c:strRef>
          </c:cat>
          <c:val>
            <c:numRef>
              <c:f>[工作簿1.xlsx]区域支出!$C$56:$E$56</c:f>
              <c:numCache>
                <c:formatCode>0.00_ </c:formatCode>
                <c:ptCount val="3"/>
                <c:pt idx="0">
                  <c:v>11075.4</c:v>
                </c:pt>
                <c:pt idx="1">
                  <c:v>1307.47</c:v>
                </c:pt>
                <c:pt idx="2">
                  <c:v>9767.93</c:v>
                </c:pt>
              </c:numCache>
            </c:numRef>
          </c:val>
        </c:ser>
        <c:dLbls>
          <c:showLegendKey val="0"/>
          <c:showVal val="0"/>
          <c:showCatName val="0"/>
          <c:showSerName val="0"/>
          <c:showPercent val="0"/>
          <c:showBubbleSize val="0"/>
        </c:dLbls>
        <c:gapWidth val="152"/>
        <c:overlap val="-32"/>
        <c:axId val="423871429"/>
        <c:axId val="682893919"/>
      </c:barChart>
      <c:lineChart>
        <c:grouping val="standard"/>
        <c:varyColors val="0"/>
        <c:ser>
          <c:idx val="2"/>
          <c:order val="2"/>
          <c:tx>
            <c:strRef>
              <c:f>[工作簿1.xlsx]区域支出!$B$57</c:f>
              <c:strCache>
                <c:ptCount val="1"/>
                <c:pt idx="0">
                  <c:v>支出率</c:v>
                </c:pt>
              </c:strCache>
            </c:strRef>
          </c:tx>
          <c:spPr>
            <a:ln w="28575" cap="rnd">
              <a:solidFill>
                <a:srgbClr val="FF9065"/>
              </a:solidFill>
              <a:round/>
            </a:ln>
            <a:effectLst>
              <a:outerShdw blurRad="50800" dist="38100" dir="5400000" algn="t" rotWithShape="0">
                <a:prstClr val="black">
                  <a:alpha val="40000"/>
                </a:prstClr>
              </a:outerShdw>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trendline>
            <c:spPr>
              <a:ln w="19050" cap="rnd">
                <a:solidFill>
                  <a:srgbClr val="A5A5A5"/>
                </a:solidFill>
                <a:prstDash val="sysDot"/>
              </a:ln>
              <a:effectLst/>
            </c:spPr>
            <c:trendlineType val="linear"/>
            <c:dispRSqr val="0"/>
            <c:dispEq val="0"/>
          </c:trendline>
          <c:cat>
            <c:strRef>
              <c:f>[工作簿1.xlsx]区域支出!$C$54:$E$54</c:f>
              <c:strCache>
                <c:ptCount val="3"/>
                <c:pt idx="0">
                  <c:v>合计</c:v>
                </c:pt>
                <c:pt idx="1">
                  <c:v>省本级（万元）</c:v>
                </c:pt>
                <c:pt idx="2">
                  <c:v>市县（万元）</c:v>
                </c:pt>
              </c:strCache>
            </c:strRef>
          </c:cat>
          <c:val>
            <c:numRef>
              <c:f>[工作簿1.xlsx]区域支出!$C$57:$E$57</c:f>
              <c:numCache>
                <c:formatCode>0.00%</c:formatCode>
                <c:ptCount val="3"/>
                <c:pt idx="0">
                  <c:v>0.769659485753996</c:v>
                </c:pt>
                <c:pt idx="1">
                  <c:v>0.995030441400304</c:v>
                </c:pt>
                <c:pt idx="2">
                  <c:v>0.747012083205873</c:v>
                </c:pt>
              </c:numCache>
            </c:numRef>
          </c:val>
          <c:smooth val="1"/>
        </c:ser>
        <c:dLbls>
          <c:showLegendKey val="0"/>
          <c:showVal val="0"/>
          <c:showCatName val="0"/>
          <c:showSerName val="0"/>
          <c:showPercent val="0"/>
          <c:showBubbleSize val="0"/>
        </c:dLbls>
        <c:marker val="0"/>
        <c:smooth val="1"/>
        <c:axId val="964522015"/>
        <c:axId val="909820840"/>
      </c:lineChart>
      <c:catAx>
        <c:axId val="423871429"/>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forceAA="0"/>
          <a:lstStyle/>
          <a:p>
            <a:pPr>
              <a:defRPr lang="zh-CN" sz="900" b="0" i="0" u="none" strike="noStrike" kern="1200" baseline="0">
                <a:solidFill>
                  <a:sysClr val="windowText" lastClr="000000">
                    <a:lumMod val="65000"/>
                    <a:lumOff val="35000"/>
                  </a:sys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682893919"/>
        <c:crosses val="autoZero"/>
        <c:auto val="1"/>
        <c:lblAlgn val="ctr"/>
        <c:lblOffset val="100"/>
        <c:noMultiLvlLbl val="0"/>
      </c:catAx>
      <c:valAx>
        <c:axId val="682893919"/>
        <c:scaling>
          <c:orientation val="minMax"/>
        </c:scaling>
        <c:delete val="0"/>
        <c:axPos val="l"/>
        <c:numFmt formatCode="0.00_ "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ysClr val="windowText" lastClr="000000">
                    <a:lumMod val="65000"/>
                    <a:lumOff val="35000"/>
                  </a:sys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423871429"/>
        <c:crosses val="autoZero"/>
        <c:crossBetween val="between"/>
      </c:valAx>
      <c:catAx>
        <c:axId val="964522015"/>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909820840"/>
        <c:crosses val="autoZero"/>
        <c:auto val="1"/>
        <c:lblAlgn val="ctr"/>
        <c:lblOffset val="100"/>
        <c:noMultiLvlLbl val="0"/>
      </c:catAx>
      <c:valAx>
        <c:axId val="909820840"/>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ysClr val="windowText" lastClr="000000">
                    <a:lumMod val="65000"/>
                    <a:lumOff val="35000"/>
                  </a:sys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964522015"/>
        <c:crosses val="max"/>
        <c:crossBetween val="between"/>
      </c:valAx>
      <c:dTable>
        <c:showHorzBorder val="1"/>
        <c:showVertBorder val="1"/>
        <c:showOutline val="1"/>
        <c:showKeys val="1"/>
        <c:spPr>
          <a:noFill/>
          <a:ln w="9525" cap="flat" cmpd="sng" algn="ctr">
            <a:solidFill>
              <a:sysClr val="windowText" lastClr="000000">
                <a:lumMod val="15000"/>
                <a:lumOff val="85000"/>
              </a:sysClr>
            </a:solidFill>
            <a:round/>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Table>
      <c:spPr>
        <a:solidFill>
          <a:srgbClr val="F2F5FA"/>
        </a:solidFill>
        <a:ln>
          <a:noFill/>
        </a:ln>
        <a:effectLst/>
      </c:spPr>
    </c:plotArea>
    <c:plotVisOnly val="1"/>
    <c:dispBlanksAs val="gap"/>
    <c:showDLblsOverMax val="0"/>
  </c:chart>
  <c:spPr>
    <a:solidFill>
      <a:srgbClr val="F2F5FA"/>
    </a:solidFill>
    <a:ln w="22225" cap="flat" cmpd="sng" algn="ctr">
      <a:noFill/>
      <a:round/>
    </a:ln>
    <a:effectLst>
      <a:outerShdw blurRad="63500" dist="37357" dir="2700000" sx="0" sy="0" rotWithShape="0">
        <a:srgbClr val="FFC000">
          <a:lumMod val="60000"/>
          <a:lumOff val="40000"/>
        </a:srgbClr>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rgbClr val="FFFFFF"/>
        </a:solidFill>
        <a:round/>
      </a:ln>
    </cs:spPr>
  </cs:dataPointLine>
  <cs:dataPointMarker>
    <cs:lnRef idx="0">
      <cs:styleClr val="auto"/>
    </cs:lnRef>
    <cs:fillRef idx="1">
      <cs:styleClr val="auto"/>
    </cs:fillRef>
    <cs:effectRef idx="0"/>
    <cs:fontRef idx="minor">
      <a:sysClr val="windowText" lastClr="000000"/>
    </cs:fontRef>
    <cs:spPr>
      <a:ln w="9525">
        <a:solidFill>
          <a:srgbClr val="FFFFFF"/>
        </a:solidFill>
      </a:ln>
    </cs:spPr>
  </cs:dataPointMarker>
  <cs:dataPointMarkerLayout symbol="circle" size="5"/>
  <cs:dataPointWireframe>
    <cs:lnRef idx="0">
      <cs:styleClr val="auto"/>
    </cs:lnRef>
    <cs:fillRef idx="1"/>
    <cs:effectRef idx="0"/>
    <cs:fontRef idx="minor">
      <a:sysClr val="windowText" lastClr="000000"/>
    </cs:fontRef>
    <cs:spPr>
      <a:ln w="9525" cap="rnd">
        <a:solidFill>
          <a:srgbClr val="FFFFFF"/>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rgbClr val="FFFFFF"/>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10415</Words>
  <Characters>11790</Characters>
  <Lines>0</Lines>
  <Paragraphs>0</Paragraphs>
  <TotalTime>0</TotalTime>
  <ScaleCrop>false</ScaleCrop>
  <LinksUpToDate>false</LinksUpToDate>
  <CharactersWithSpaces>12303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2023-07-04T03:32:00Z</dcterms:created>
  <dc:creator>西门</dc:creator>
  <cp:lastModifiedBy>西门</cp:lastModifiedBy>
  <dcterms:modified xsi:type="dcterms:W3CDTF">2023-07-04T03:33:25Z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FAC8DFF14597465A883396D2EE30DB9E_11</vt:lpwstr>
  </property>
</Properties>
</file>