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snapToGrid w:val="0"/>
        <w:spacing w:line="500" w:lineRule="exact"/>
        <w:rPr>
          <w:rFonts w:hint="default" w:ascii="Times New Roman" w:hAnsi="Times New Roman" w:eastAsia="黑体" w:cs="Times New Roman"/>
          <w:sz w:val="18"/>
          <w:szCs w:val="18"/>
        </w:rPr>
      </w:pPr>
    </w:p>
    <w:p>
      <w:pPr>
        <w:snapToGrid/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</w:rPr>
        <w:t xml:space="preserve">    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职业病诊断鉴定办公室</w:t>
      </w:r>
    </w:p>
    <w:p>
      <w:pPr>
        <w:snapToGrid/>
        <w:spacing w:line="700" w:lineRule="exact"/>
        <w:jc w:val="center"/>
        <w:rPr>
          <w:rFonts w:hint="default" w:ascii="Times New Roman" w:hAnsi="Times New Roman" w:eastAsia="方正小标宋简体" w:cs="Times New Roman"/>
          <w:snapToGrid w:val="0"/>
          <w:spacing w:val="-11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spacing w:val="-11"/>
          <w:kern w:val="0"/>
          <w:sz w:val="44"/>
          <w:szCs w:val="44"/>
        </w:rPr>
        <w:t>关于借调职业病诊断（</w:t>
      </w:r>
      <w:r>
        <w:rPr>
          <w:rFonts w:hint="default" w:ascii="Times New Roman" w:hAnsi="Times New Roman" w:eastAsia="方正小标宋简体" w:cs="Times New Roman"/>
          <w:snapToGrid w:val="0"/>
          <w:spacing w:val="-11"/>
          <w:kern w:val="0"/>
          <w:sz w:val="44"/>
          <w:szCs w:val="44"/>
          <w:lang w:eastAsia="zh-CN"/>
        </w:rPr>
        <w:t>职业病诊断鉴定</w:t>
      </w:r>
      <w:r>
        <w:rPr>
          <w:rFonts w:hint="default" w:ascii="Times New Roman" w:hAnsi="Times New Roman" w:eastAsia="方正小标宋简体" w:cs="Times New Roman"/>
          <w:snapToGrid w:val="0"/>
          <w:spacing w:val="-11"/>
          <w:kern w:val="0"/>
          <w:sz w:val="44"/>
          <w:szCs w:val="44"/>
        </w:rPr>
        <w:t>）</w:t>
      </w:r>
    </w:p>
    <w:p>
      <w:pPr>
        <w:snapToGrid/>
        <w:spacing w:line="700" w:lineRule="exact"/>
        <w:jc w:val="center"/>
        <w:rPr>
          <w:rFonts w:hint="default" w:ascii="Times New Roman" w:hAnsi="Times New Roman" w:eastAsia="方正小标宋简体" w:cs="Times New Roman"/>
          <w:snapToGrid w:val="0"/>
          <w:spacing w:val="-11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spacing w:val="-11"/>
          <w:kern w:val="0"/>
          <w:sz w:val="44"/>
          <w:szCs w:val="44"/>
          <w:lang w:val="en-US" w:eastAsia="zh-CN"/>
        </w:rPr>
        <w:t>材料</w:t>
      </w:r>
      <w:r>
        <w:rPr>
          <w:rFonts w:hint="default" w:ascii="Times New Roman" w:hAnsi="Times New Roman" w:eastAsia="方正小标宋简体" w:cs="Times New Roman"/>
          <w:snapToGrid w:val="0"/>
          <w:spacing w:val="-11"/>
          <w:kern w:val="0"/>
          <w:sz w:val="44"/>
          <w:szCs w:val="44"/>
        </w:rPr>
        <w:t>的函</w:t>
      </w:r>
      <w:bookmarkStart w:id="0" w:name="_GoBack"/>
      <w:bookmarkEnd w:id="0"/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职业病诊断办公室/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职业病诊断鉴定办事机构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对其职业病诊断结论/首次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职业病诊断鉴定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结果不服，向我办申请进行（最终）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职业病诊断鉴定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职业病诊断鉴定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工作需要，需向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的职业病诊断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/首次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职业病诊断鉴定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，请你办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接到本通知之日起十日内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将相关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提交给我办。复印件概不退还。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办公地址：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传真：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联系人： 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请予协助为盼。</w:t>
      </w:r>
    </w:p>
    <w:p>
      <w:pPr>
        <w:spacing w:line="500" w:lineRule="exact"/>
        <w:ind w:firstLine="58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ind w:firstLine="58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ind w:firstLine="58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ind w:firstLine="58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职业病诊断鉴定办公室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（盖章）</w:t>
      </w:r>
    </w:p>
    <w:p>
      <w:pPr>
        <w:spacing w:line="500" w:lineRule="exact"/>
        <w:ind w:firstLine="58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　　　　　　　　　　      　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 w:bidi="ar-SA"/>
        </w:rPr>
        <w:t>日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2U0M2FlNjFjMzEwNTczMTQzM2UwNzYyNGNjMWEifQ=="/>
  </w:docVars>
  <w:rsids>
    <w:rsidRoot w:val="26147A07"/>
    <w:rsid w:val="26147A07"/>
    <w:rsid w:val="2A90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2024-01-24T07:46:00Z</dcterms:created>
  <dc:creator>AdminStart</dc:creator>
  <cp:lastModifiedBy>AdminStart</cp:lastModifiedBy>
  <dcterms:modified xsi:type="dcterms:W3CDTF">2024-01-24T07:46:50Z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5322FA335E3D4C3A97C2189196961E1C_11</vt:lpwstr>
  </property>
</Properties>
</file>