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1603" w:rightChars="501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2024年全省“国基药粤健康”经典案例申报表</w:t>
      </w:r>
    </w:p>
    <w:bookmarkEnd w:id="0"/>
    <w:p>
      <w:pPr>
        <w:spacing w:line="640" w:lineRule="exact"/>
        <w:ind w:left="1155" w:leftChars="361" w:right="1603" w:rightChars="501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2280"/>
        <w:gridCol w:w="6525"/>
        <w:gridCol w:w="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项目名称：</w:t>
            </w:r>
          </w:p>
        </w:tc>
        <w:tc>
          <w:tcPr>
            <w:tcW w:w="6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-28" w:right="-39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 请 者：</w:t>
            </w:r>
          </w:p>
        </w:tc>
        <w:tc>
          <w:tcPr>
            <w:tcW w:w="6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承担单位：</w:t>
            </w:r>
          </w:p>
        </w:tc>
        <w:tc>
          <w:tcPr>
            <w:tcW w:w="6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单位性质：</w:t>
            </w:r>
          </w:p>
        </w:tc>
        <w:tc>
          <w:tcPr>
            <w:tcW w:w="6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行政部门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三级医院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二级医院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基层医院 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通讯地址：</w:t>
            </w:r>
          </w:p>
        </w:tc>
        <w:tc>
          <w:tcPr>
            <w:tcW w:w="6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邮政编码： </w:t>
            </w:r>
          </w:p>
        </w:tc>
        <w:tc>
          <w:tcPr>
            <w:tcW w:w="6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联系电话：</w:t>
            </w:r>
          </w:p>
        </w:tc>
        <w:tc>
          <w:tcPr>
            <w:tcW w:w="6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3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申请日期：</w:t>
            </w:r>
          </w:p>
        </w:tc>
        <w:tc>
          <w:tcPr>
            <w:tcW w:w="6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75" w:type="dxa"/>
          <w:trHeight w:val="3847" w:hRule="atLeast"/>
          <w:jc w:val="center"/>
        </w:trPr>
        <w:tc>
          <w:tcPr>
            <w:tcW w:w="880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一﹑指标改善情况</w:t>
            </w:r>
          </w:p>
          <w:p>
            <w:pPr>
              <w:spacing w:before="120"/>
              <w:ind w:firstLine="360" w:firstLineChars="20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结合国家和省对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国家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基本药物考核相关指标，展示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本地区/单位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近3年国家基本药物各项指标的改善情况，包括但不限于：基本药物品种占比、基本药物品规占比、基本药物金额占比等。</w:t>
            </w:r>
          </w:p>
          <w:p>
            <w:pPr>
              <w:tabs>
                <w:tab w:val="left" w:pos="1274"/>
              </w:tabs>
              <w:spacing w:before="1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75" w:type="dxa"/>
          <w:trHeight w:val="90" w:hRule="atLeast"/>
          <w:jc w:val="center"/>
        </w:trPr>
        <w:tc>
          <w:tcPr>
            <w:tcW w:w="880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二</w:t>
            </w: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﹑</w:t>
            </w:r>
            <w:r>
              <w:rPr>
                <w:rFonts w:hint="default" w:ascii="Times New Roman" w:hAnsi="Times New Roman" w:cs="Times New Roman"/>
                <w:b/>
                <w:szCs w:val="21"/>
              </w:rPr>
              <w:t>有效政策和措施</w:t>
            </w:r>
          </w:p>
          <w:p>
            <w:pPr>
              <w:spacing w:before="120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近3年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本地区/单位结合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促进上下用药衔接、实施药品使用监测、做好药品临床综合评价、开展短缺药预警应对、降低慢病门诊用药负担、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开展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集中带量采购等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政策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各地市和医疗机构分别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出台和采取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了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哪些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有效的政策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和措施落地国家基本药物制度（可附佐证材料）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。</w:t>
            </w:r>
          </w:p>
          <w:p>
            <w:pPr>
              <w:spacing w:line="30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75" w:type="dxa"/>
          <w:trHeight w:val="90" w:hRule="atLeast"/>
          <w:jc w:val="center"/>
        </w:trPr>
        <w:tc>
          <w:tcPr>
            <w:tcW w:w="8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三﹑执行过程</w:t>
            </w: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中的</w:t>
            </w:r>
            <w:r>
              <w:rPr>
                <w:rFonts w:hint="default" w:ascii="Times New Roman" w:hAnsi="Times New Roman" w:cs="Times New Roman"/>
                <w:b/>
                <w:bCs/>
              </w:rPr>
              <w:t>难点和痛点</w:t>
            </w:r>
          </w:p>
          <w:p>
            <w:pPr>
              <w:spacing w:before="12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分析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本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地区/单位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执行国家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基本药物政策落地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时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，遇到哪些难点和痛点。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75" w:type="dxa"/>
          <w:trHeight w:val="2284" w:hRule="atLeast"/>
          <w:jc w:val="center"/>
        </w:trPr>
        <w:tc>
          <w:tcPr>
            <w:tcW w:w="8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20" w:line="300" w:lineRule="auto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需解决的关键问题及其解决方法</w:t>
            </w:r>
          </w:p>
          <w:p>
            <w:pPr>
              <w:spacing w:before="120" w:line="300" w:lineRule="auto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您有哪些可行的建议和解决办法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帮助促进国家基本药物政策的落地。</w:t>
            </w:r>
          </w:p>
          <w:p>
            <w:pPr>
              <w:tabs>
                <w:tab w:val="left" w:pos="1299"/>
              </w:tabs>
              <w:spacing w:before="120" w:line="300" w:lineRule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75" w:type="dxa"/>
          <w:trHeight w:val="2538" w:hRule="atLeast"/>
          <w:jc w:val="center"/>
        </w:trPr>
        <w:tc>
          <w:tcPr>
            <w:tcW w:w="880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line="300" w:lineRule="auto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五、本案例的特色与创新之处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75" w:type="dxa"/>
          <w:trHeight w:val="2633" w:hRule="atLeast"/>
          <w:jc w:val="center"/>
        </w:trPr>
        <w:tc>
          <w:tcPr>
            <w:tcW w:w="8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120" w:line="300" w:lineRule="auto"/>
              <w:rPr>
                <w:rFonts w:hint="default" w:ascii="Times New Roman" w:hAnsi="Times New Roman" w:eastAsia="宋体" w:cs="Times New Roman"/>
                <w:b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</w:rPr>
              <w:t>六、下一年预期改善</w:t>
            </w:r>
            <w:r>
              <w:rPr>
                <w:rFonts w:hint="default" w:ascii="Times New Roman" w:hAnsi="Times New Roman" w:cs="Times New Roman"/>
                <w:b/>
                <w:lang w:val="en-US" w:eastAsia="zh-CN"/>
              </w:rPr>
              <w:t>成果</w:t>
            </w:r>
          </w:p>
          <w:p>
            <w:pPr>
              <w:spacing w:before="120" w:line="300" w:lineRule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80" w:type="dxa"/>
          <w:wAfter w:w="175" w:type="dxa"/>
          <w:trHeight w:val="4786" w:hRule="atLeast"/>
          <w:jc w:val="center"/>
        </w:trPr>
        <w:tc>
          <w:tcPr>
            <w:tcW w:w="88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申请者所在单位审查意见与</w:t>
            </w:r>
            <w:r>
              <w:rPr>
                <w:rFonts w:hint="default" w:ascii="Times New Roman" w:hAnsi="Times New Roman" w:cs="Times New Roman"/>
                <w:b/>
                <w:szCs w:val="21"/>
                <w:lang w:val="en-US" w:eastAsia="zh-CN"/>
              </w:rPr>
              <w:t>真实性保证</w:t>
            </w:r>
          </w:p>
          <w:p>
            <w:pPr>
              <w:pStyle w:val="4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>
            <w:pPr>
              <w:spacing w:line="360" w:lineRule="auto"/>
              <w:ind w:firstLine="1280" w:firstLineChars="4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cs="Times New Roman"/>
              </w:rPr>
              <w:t>本人承诺所填报的数据真实可靠。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</w:p>
          <w:p>
            <w:pPr>
              <w:spacing w:line="360" w:lineRule="auto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单位负责人（签章）：                       单位（公章）：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 xml:space="preserve">                                         年        月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5754"/>
    <w:multiLevelType w:val="singleLevel"/>
    <w:tmpl w:val="4B20575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B488C"/>
    <w:rsid w:val="13EB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Plain Text"/>
    <w:basedOn w:val="1"/>
    <w:qFormat/>
    <w:uiPriority w:val="0"/>
    <w:rPr>
      <w:rFonts w:ascii="宋体" w:hAnsi="Courier New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2024-09-18T07:48:00Z</dcterms:created>
  <dc:creator>chenjia</dc:creator>
  <cp:lastModifiedBy>chenjia</cp:lastModifiedBy>
  <dcterms:modified xsi:type="dcterms:W3CDTF">2024-09-18T07:48:43Z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