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r>
        <w:rPr>
          <w:rFonts w:hint="default" w:ascii="Times New Roman" w:hAnsi="Times New Roman" w:eastAsia="黑体" w:cs="Times New Roman"/>
          <w:color w:val="auto"/>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700" w:lineRule="exact"/>
        <w:ind w:left="0" w:leftChars="0"/>
        <w:jc w:val="both"/>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color w:val="auto"/>
          <w:sz w:val="44"/>
          <w:szCs w:val="44"/>
        </w:rPr>
      </w:pPr>
      <w:bookmarkStart w:id="0" w:name="_GoBack"/>
      <w:r>
        <w:rPr>
          <w:rFonts w:hint="default" w:ascii="Times New Roman" w:hAnsi="Times New Roman" w:eastAsia="方正小标宋简体" w:cs="Times New Roman"/>
          <w:color w:val="auto"/>
          <w:sz w:val="44"/>
          <w:szCs w:val="44"/>
        </w:rPr>
        <w:t>广东省</w:t>
      </w:r>
      <w:r>
        <w:rPr>
          <w:rFonts w:hint="eastAsia" w:ascii="Times New Roman" w:hAnsi="Times New Roman" w:eastAsia="方正小标宋简体" w:cs="Times New Roman"/>
          <w:color w:val="auto"/>
          <w:sz w:val="44"/>
          <w:szCs w:val="44"/>
          <w:lang w:eastAsia="zh-CN"/>
        </w:rPr>
        <w:t>免疫规划疫苗</w:t>
      </w:r>
      <w:r>
        <w:rPr>
          <w:rFonts w:hint="default" w:ascii="Times New Roman" w:hAnsi="Times New Roman" w:eastAsia="方正小标宋简体" w:cs="Times New Roman"/>
          <w:color w:val="auto"/>
          <w:sz w:val="44"/>
          <w:szCs w:val="44"/>
        </w:rPr>
        <w:t>预防接种异常反应</w:t>
      </w:r>
    </w:p>
    <w:p>
      <w:pPr>
        <w:keepNext w:val="0"/>
        <w:keepLines w:val="0"/>
        <w:pageBreakBefore w:val="0"/>
        <w:widowControl/>
        <w:kinsoku/>
        <w:wordWrap/>
        <w:overflowPunct/>
        <w:topLinePunct w:val="0"/>
        <w:autoSpaceDE/>
        <w:autoSpaceDN/>
        <w:bidi w:val="0"/>
        <w:adjustRightInd/>
        <w:snapToGrid/>
        <w:spacing w:line="700" w:lineRule="exact"/>
        <w:ind w:left="0" w:leftChars="0"/>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补偿保险实施方案</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楷体_GB2312" w:cs="Times New Roman"/>
          <w:snapToGrid w:val="0"/>
          <w:color w:val="auto"/>
          <w:kern w:val="0"/>
          <w:sz w:val="32"/>
          <w:szCs w:val="32"/>
          <w:lang w:eastAsia="zh-CN"/>
        </w:rPr>
      </w:pPr>
      <w:r>
        <w:rPr>
          <w:rFonts w:hint="default" w:ascii="Times New Roman" w:hAnsi="Times New Roman" w:eastAsia="楷体_GB2312" w:cs="Times New Roman"/>
          <w:snapToGrid w:val="0"/>
          <w:color w:val="auto"/>
          <w:kern w:val="0"/>
          <w:sz w:val="32"/>
          <w:szCs w:val="32"/>
          <w:lang w:eastAsia="zh-CN"/>
        </w:rPr>
        <w:t>（</w:t>
      </w:r>
      <w:r>
        <w:rPr>
          <w:rFonts w:hint="eastAsia" w:ascii="Times New Roman" w:hAnsi="Times New Roman" w:eastAsia="楷体_GB2312" w:cs="Times New Roman"/>
          <w:snapToGrid w:val="0"/>
          <w:color w:val="auto"/>
          <w:kern w:val="0"/>
          <w:sz w:val="32"/>
          <w:szCs w:val="32"/>
          <w:lang w:val="en-US" w:eastAsia="zh-CN"/>
        </w:rPr>
        <w:t>公开</w:t>
      </w:r>
      <w:r>
        <w:rPr>
          <w:rFonts w:hint="default" w:ascii="Times New Roman" w:hAnsi="Times New Roman" w:eastAsia="楷体_GB2312" w:cs="Times New Roman"/>
          <w:snapToGrid w:val="0"/>
          <w:color w:val="auto"/>
          <w:kern w:val="0"/>
          <w:sz w:val="32"/>
          <w:szCs w:val="32"/>
          <w:lang w:val="en-US" w:eastAsia="zh-CN"/>
        </w:rPr>
        <w:t>征求意见稿</w:t>
      </w:r>
      <w:r>
        <w:rPr>
          <w:rFonts w:hint="default" w:ascii="Times New Roman" w:hAnsi="Times New Roman" w:eastAsia="楷体_GB2312"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Autospacing="0" w:line="580" w:lineRule="exact"/>
        <w:jc w:val="both"/>
        <w:textAlignment w:val="auto"/>
        <w:rPr>
          <w:rFonts w:hint="default" w:ascii="Times New Roman" w:hAnsi="Times New Roman" w:eastAsia="宋体"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为进一步完善我省预防接种异常反应补偿保险机制，</w:t>
      </w:r>
      <w:r>
        <w:rPr>
          <w:rFonts w:hint="default" w:ascii="Times New Roman" w:hAnsi="Times New Roman" w:eastAsia="仿宋_GB2312" w:cs="Times New Roman"/>
          <w:snapToGrid w:val="0"/>
          <w:color w:val="auto"/>
          <w:kern w:val="0"/>
          <w:sz w:val="32"/>
          <w:szCs w:val="32"/>
          <w:lang w:eastAsia="zh-CN"/>
        </w:rPr>
        <w:t>结合前期试点工作情况，</w:t>
      </w:r>
      <w:r>
        <w:rPr>
          <w:rFonts w:hint="default" w:ascii="Times New Roman" w:hAnsi="Times New Roman" w:eastAsia="仿宋_GB2312" w:cs="Times New Roman"/>
          <w:snapToGrid w:val="0"/>
          <w:color w:val="auto"/>
          <w:kern w:val="0"/>
          <w:sz w:val="32"/>
          <w:szCs w:val="32"/>
        </w:rPr>
        <w:t>制定本实施方案。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黑体" w:cs="Times New Roman"/>
          <w:color w:val="auto"/>
          <w:kern w:val="0"/>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建立</w:t>
      </w:r>
      <w:r>
        <w:rPr>
          <w:rFonts w:hint="default" w:ascii="Times New Roman" w:hAnsi="Times New Roman" w:eastAsia="仿宋_GB2312" w:cs="Times New Roman"/>
          <w:snapToGrid w:val="0"/>
          <w:color w:val="auto"/>
          <w:kern w:val="0"/>
          <w:sz w:val="32"/>
          <w:szCs w:val="32"/>
          <w:lang w:eastAsia="zh-CN"/>
        </w:rPr>
        <w:t>政府出资，</w:t>
      </w:r>
      <w:r>
        <w:rPr>
          <w:rFonts w:hint="default" w:ascii="Times New Roman" w:hAnsi="Times New Roman" w:eastAsia="仿宋_GB2312" w:cs="Times New Roman"/>
          <w:snapToGrid w:val="0"/>
          <w:color w:val="auto"/>
          <w:kern w:val="0"/>
          <w:sz w:val="32"/>
          <w:szCs w:val="32"/>
        </w:rPr>
        <w:t>政府、社会、企业、家庭风险共担的</w:t>
      </w:r>
      <w:r>
        <w:rPr>
          <w:rFonts w:hint="eastAsia" w:ascii="Times New Roman" w:hAnsi="Times New Roman" w:eastAsia="仿宋_GB2312" w:cs="Times New Roman"/>
          <w:snapToGrid w:val="0"/>
          <w:color w:val="auto"/>
          <w:kern w:val="0"/>
          <w:sz w:val="32"/>
          <w:szCs w:val="32"/>
          <w:lang w:eastAsia="zh-CN"/>
        </w:rPr>
        <w:t>免疫规划疫苗</w:t>
      </w:r>
      <w:r>
        <w:rPr>
          <w:rFonts w:hint="default" w:ascii="Times New Roman" w:hAnsi="Times New Roman" w:eastAsia="仿宋_GB2312" w:cs="Times New Roman"/>
          <w:snapToGrid w:val="0"/>
          <w:color w:val="auto"/>
          <w:kern w:val="0"/>
          <w:sz w:val="32"/>
          <w:szCs w:val="32"/>
        </w:rPr>
        <w:t>预防接种异常反应补偿保险机制，提高预防接种异常反应补偿保障水平，有效减轻预防接种异常反应病例特别是重症病例的家庭负担。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二、基本原则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（一）厘清政府与市场的关系。</w:t>
      </w:r>
      <w:r>
        <w:rPr>
          <w:rFonts w:hint="default" w:ascii="Times New Roman" w:hAnsi="Times New Roman" w:eastAsia="仿宋_GB2312" w:cs="Times New Roman"/>
          <w:snapToGrid w:val="0"/>
          <w:color w:val="auto"/>
          <w:kern w:val="0"/>
          <w:sz w:val="32"/>
          <w:szCs w:val="32"/>
          <w:lang w:eastAsia="zh-CN"/>
        </w:rPr>
        <w:t>坚持</w:t>
      </w:r>
      <w:r>
        <w:rPr>
          <w:rFonts w:hint="default" w:ascii="Times New Roman" w:hAnsi="Times New Roman" w:eastAsia="仿宋_GB2312" w:cs="Times New Roman"/>
          <w:snapToGrid w:val="0"/>
          <w:color w:val="auto"/>
          <w:kern w:val="0"/>
          <w:sz w:val="32"/>
          <w:szCs w:val="32"/>
        </w:rPr>
        <w:t>政府推动，市场运作。政府为补偿保险的稳定运行营造良好的政策制度和监督实施环境，充分发挥市场在资源配置中的作用，引导保险</w:t>
      </w:r>
      <w:r>
        <w:rPr>
          <w:rFonts w:hint="eastAsia" w:ascii="Times New Roman" w:hAnsi="Times New Roman" w:eastAsia="仿宋_GB2312" w:cs="Times New Roman"/>
          <w:snapToGrid w:val="0"/>
          <w:color w:val="auto"/>
          <w:kern w:val="0"/>
          <w:sz w:val="32"/>
          <w:szCs w:val="32"/>
          <w:lang w:eastAsia="zh-CN"/>
        </w:rPr>
        <w:t>公司</w:t>
      </w:r>
      <w:r>
        <w:rPr>
          <w:rFonts w:hint="default" w:ascii="Times New Roman" w:hAnsi="Times New Roman" w:eastAsia="仿宋_GB2312" w:cs="Times New Roman"/>
          <w:snapToGrid w:val="0"/>
          <w:color w:val="auto"/>
          <w:kern w:val="0"/>
          <w:sz w:val="32"/>
          <w:szCs w:val="32"/>
        </w:rPr>
        <w:t>积极参与补偿保险机制建立工作，优化预防接种异常反应补偿流程、提升补偿水平。</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（二）保持保险补偿的稳定性和可持续性。</w:t>
      </w:r>
      <w:r>
        <w:rPr>
          <w:rFonts w:hint="default" w:ascii="Times New Roman" w:hAnsi="Times New Roman" w:eastAsia="仿宋_GB2312" w:cs="Times New Roman"/>
          <w:snapToGrid w:val="0"/>
          <w:color w:val="auto"/>
          <w:kern w:val="0"/>
          <w:sz w:val="32"/>
          <w:szCs w:val="32"/>
        </w:rPr>
        <w:t>充分发挥保险</w:t>
      </w:r>
      <w:r>
        <w:rPr>
          <w:rFonts w:hint="eastAsia" w:ascii="Times New Roman" w:hAnsi="Times New Roman" w:eastAsia="仿宋_GB2312" w:cs="Times New Roman"/>
          <w:snapToGrid w:val="0"/>
          <w:color w:val="auto"/>
          <w:kern w:val="0"/>
          <w:sz w:val="32"/>
          <w:szCs w:val="32"/>
          <w:lang w:eastAsia="zh-CN"/>
        </w:rPr>
        <w:t>公司</w:t>
      </w:r>
      <w:r>
        <w:rPr>
          <w:rFonts w:hint="default" w:ascii="Times New Roman" w:hAnsi="Times New Roman" w:eastAsia="仿宋_GB2312" w:cs="Times New Roman"/>
          <w:snapToGrid w:val="0"/>
          <w:color w:val="auto"/>
          <w:kern w:val="0"/>
          <w:sz w:val="32"/>
          <w:szCs w:val="32"/>
        </w:rPr>
        <w:t>在风险管理、服务能力和营业网点等方面的优势，根据《</w:t>
      </w:r>
      <w:r>
        <w:rPr>
          <w:rFonts w:hint="default" w:ascii="Times New Roman" w:hAnsi="Times New Roman" w:eastAsia="仿宋_GB2312" w:cs="Times New Roman"/>
          <w:snapToGrid w:val="0"/>
          <w:color w:val="auto"/>
          <w:kern w:val="0"/>
          <w:sz w:val="32"/>
          <w:szCs w:val="32"/>
          <w:lang w:eastAsia="zh-CN"/>
        </w:rPr>
        <w:t>中华人民共和国</w:t>
      </w:r>
      <w:r>
        <w:rPr>
          <w:rFonts w:hint="default" w:ascii="Times New Roman" w:hAnsi="Times New Roman" w:eastAsia="仿宋_GB2312" w:cs="Times New Roman"/>
          <w:snapToGrid w:val="0"/>
          <w:color w:val="auto"/>
          <w:kern w:val="0"/>
          <w:sz w:val="32"/>
          <w:szCs w:val="32"/>
        </w:rPr>
        <w:t>保险法》以及相关政策规定设计相应保险产品</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建立补偿保险工作动态调整长效机制，按市场规则保本微利经营，避免供求失衡、保险中断以及</w:t>
      </w:r>
      <w:r>
        <w:rPr>
          <w:rFonts w:hint="default" w:ascii="Times New Roman" w:hAnsi="Times New Roman" w:eastAsia="仿宋_GB2312" w:cs="Times New Roman"/>
          <w:snapToGrid w:val="0"/>
          <w:color w:val="auto"/>
          <w:kern w:val="0"/>
          <w:sz w:val="32"/>
          <w:szCs w:val="32"/>
          <w:lang w:eastAsia="zh-CN"/>
        </w:rPr>
        <w:t>补偿</w:t>
      </w:r>
      <w:r>
        <w:rPr>
          <w:rFonts w:hint="default" w:ascii="Times New Roman" w:hAnsi="Times New Roman" w:eastAsia="仿宋_GB2312" w:cs="Times New Roman"/>
          <w:snapToGrid w:val="0"/>
          <w:color w:val="auto"/>
          <w:kern w:val="0"/>
          <w:sz w:val="32"/>
          <w:szCs w:val="32"/>
        </w:rPr>
        <w:t>水平异常下降等情况。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（三）坚持政府指导、监督和评估。</w:t>
      </w:r>
      <w:r>
        <w:rPr>
          <w:rFonts w:hint="default" w:ascii="Times New Roman" w:hAnsi="Times New Roman" w:eastAsia="仿宋_GB2312" w:cs="Times New Roman"/>
          <w:snapToGrid w:val="0"/>
          <w:color w:val="auto"/>
          <w:kern w:val="0"/>
          <w:sz w:val="32"/>
          <w:szCs w:val="32"/>
        </w:rPr>
        <w:t>政府各相关职能部门</w:t>
      </w:r>
      <w:r>
        <w:rPr>
          <w:rFonts w:hint="default" w:ascii="Times New Roman" w:hAnsi="Times New Roman" w:eastAsia="仿宋_GB2312" w:cs="Times New Roman"/>
          <w:snapToGrid w:val="0"/>
          <w:color w:val="auto"/>
          <w:kern w:val="0"/>
          <w:sz w:val="32"/>
          <w:szCs w:val="32"/>
          <w:lang w:eastAsia="zh-CN"/>
        </w:rPr>
        <w:t>积极主动推动预防接种异常反应</w:t>
      </w:r>
      <w:r>
        <w:rPr>
          <w:rFonts w:hint="default" w:ascii="Times New Roman" w:hAnsi="Times New Roman" w:eastAsia="仿宋_GB2312" w:cs="Times New Roman"/>
          <w:snapToGrid w:val="0"/>
          <w:color w:val="auto"/>
          <w:kern w:val="0"/>
          <w:sz w:val="32"/>
          <w:szCs w:val="32"/>
        </w:rPr>
        <w:t>补偿保险工作实施，并对保险</w:t>
      </w:r>
      <w:r>
        <w:rPr>
          <w:rFonts w:hint="default" w:ascii="Times New Roman" w:hAnsi="Times New Roman" w:eastAsia="仿宋_GB2312" w:cs="Times New Roman"/>
          <w:snapToGrid w:val="0"/>
          <w:color w:val="auto"/>
          <w:kern w:val="0"/>
          <w:sz w:val="32"/>
          <w:szCs w:val="32"/>
          <w:lang w:eastAsia="zh-CN"/>
        </w:rPr>
        <w:t>公司、</w:t>
      </w:r>
      <w:r>
        <w:rPr>
          <w:rFonts w:hint="eastAsia" w:ascii="Times New Roman" w:hAnsi="Times New Roman" w:eastAsia="仿宋_GB2312" w:cs="Times New Roman"/>
          <w:snapToGrid w:val="0"/>
          <w:color w:val="auto"/>
          <w:kern w:val="0"/>
          <w:sz w:val="32"/>
          <w:szCs w:val="32"/>
          <w:lang w:eastAsia="zh-CN"/>
        </w:rPr>
        <w:t>疫苗上市许可持有人</w:t>
      </w:r>
      <w:r>
        <w:rPr>
          <w:rFonts w:hint="default" w:ascii="Times New Roman" w:hAnsi="Times New Roman" w:eastAsia="仿宋_GB2312" w:cs="Times New Roman"/>
          <w:snapToGrid w:val="0"/>
          <w:color w:val="auto"/>
          <w:kern w:val="0"/>
          <w:sz w:val="32"/>
          <w:szCs w:val="32"/>
          <w:lang w:eastAsia="zh-CN"/>
        </w:rPr>
        <w:t>、接种单位</w:t>
      </w:r>
      <w:r>
        <w:rPr>
          <w:rFonts w:hint="default" w:ascii="Times New Roman" w:hAnsi="Times New Roman" w:eastAsia="仿宋_GB2312" w:cs="Times New Roman"/>
          <w:snapToGrid w:val="0"/>
          <w:color w:val="auto"/>
          <w:kern w:val="0"/>
          <w:sz w:val="32"/>
          <w:szCs w:val="32"/>
        </w:rPr>
        <w:t>等</w:t>
      </w:r>
      <w:r>
        <w:rPr>
          <w:rFonts w:hint="eastAsia" w:ascii="Times New Roman" w:hAnsi="Times New Roman" w:eastAsia="仿宋_GB2312" w:cs="Times New Roman"/>
          <w:snapToGrid w:val="0"/>
          <w:color w:val="auto"/>
          <w:kern w:val="0"/>
          <w:sz w:val="32"/>
          <w:szCs w:val="32"/>
          <w:lang w:eastAsia="zh-CN"/>
        </w:rPr>
        <w:t>利害关系人</w:t>
      </w:r>
      <w:r>
        <w:rPr>
          <w:rFonts w:hint="default" w:ascii="Times New Roman" w:hAnsi="Times New Roman" w:eastAsia="仿宋_GB2312" w:cs="Times New Roman"/>
          <w:snapToGrid w:val="0"/>
          <w:color w:val="auto"/>
          <w:kern w:val="0"/>
          <w:sz w:val="32"/>
          <w:szCs w:val="32"/>
        </w:rPr>
        <w:t>开展的工作进行监督、评估，及时研究解决工作中存在的问题，引导补偿保险工作健康发展。</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三、适用范围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本方案适用于广东省范围内，</w:t>
      </w:r>
      <w:r>
        <w:rPr>
          <w:rFonts w:hint="default" w:ascii="Times New Roman" w:hAnsi="Times New Roman" w:eastAsia="仿宋_GB2312" w:cs="Times New Roman"/>
          <w:snapToGrid w:val="0"/>
          <w:color w:val="auto"/>
          <w:kern w:val="0"/>
          <w:sz w:val="32"/>
          <w:szCs w:val="32"/>
          <w:lang w:eastAsia="zh-CN"/>
        </w:rPr>
        <w:t>由政府公开招标确定保险公司为</w:t>
      </w:r>
      <w:r>
        <w:rPr>
          <w:rFonts w:hint="default" w:ascii="Times New Roman" w:hAnsi="Times New Roman" w:eastAsia="仿宋_GB2312" w:cs="Times New Roman"/>
          <w:snapToGrid w:val="0"/>
          <w:color w:val="auto"/>
          <w:kern w:val="0"/>
          <w:sz w:val="32"/>
          <w:szCs w:val="32"/>
        </w:rPr>
        <w:t>免疫规划疫苗引起的预防接种异常反应</w:t>
      </w:r>
      <w:r>
        <w:rPr>
          <w:rFonts w:hint="default" w:ascii="Times New Roman" w:hAnsi="Times New Roman" w:eastAsia="仿宋_GB2312" w:cs="Times New Roman"/>
          <w:snapToGrid w:val="0"/>
          <w:color w:val="auto"/>
          <w:kern w:val="0"/>
          <w:sz w:val="32"/>
          <w:szCs w:val="32"/>
          <w:lang w:eastAsia="zh-CN"/>
        </w:rPr>
        <w:t>提供的风险保障</w:t>
      </w:r>
      <w:r>
        <w:rPr>
          <w:rFonts w:hint="default" w:ascii="Times New Roman" w:hAnsi="Times New Roman" w:eastAsia="仿宋_GB2312"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四、保险机制</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（一）</w:t>
      </w:r>
      <w:r>
        <w:rPr>
          <w:rFonts w:hint="default" w:ascii="Times New Roman" w:hAnsi="Times New Roman" w:eastAsia="楷体_GB2312" w:cs="Times New Roman"/>
          <w:snapToGrid w:val="0"/>
          <w:color w:val="auto"/>
          <w:kern w:val="0"/>
          <w:sz w:val="32"/>
          <w:szCs w:val="32"/>
          <w:lang w:eastAsia="zh-CN"/>
        </w:rPr>
        <w:t>投保</w:t>
      </w:r>
      <w:r>
        <w:rPr>
          <w:rFonts w:hint="eastAsia" w:ascii="Times New Roman" w:hAnsi="Times New Roman" w:eastAsia="楷体_GB2312" w:cs="Times New Roman"/>
          <w:snapToGrid w:val="0"/>
          <w:color w:val="auto"/>
          <w:kern w:val="0"/>
          <w:sz w:val="32"/>
          <w:szCs w:val="32"/>
          <w:lang w:eastAsia="zh-CN"/>
        </w:rPr>
        <w:t>人</w:t>
      </w: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rPr>
        <w:t>免疫规划疫苗</w:t>
      </w:r>
      <w:r>
        <w:rPr>
          <w:rFonts w:hint="default" w:ascii="Times New Roman" w:hAnsi="Times New Roman" w:eastAsia="仿宋_GB2312" w:cs="Times New Roman"/>
          <w:snapToGrid w:val="0"/>
          <w:color w:val="auto"/>
          <w:kern w:val="0"/>
          <w:sz w:val="32"/>
          <w:szCs w:val="32"/>
          <w:lang w:eastAsia="zh-CN"/>
        </w:rPr>
        <w:t>预防接种异常反应补偿</w:t>
      </w:r>
      <w:r>
        <w:rPr>
          <w:rFonts w:hint="default" w:ascii="Times New Roman" w:hAnsi="Times New Roman" w:eastAsia="仿宋_GB2312" w:cs="Times New Roman"/>
          <w:snapToGrid w:val="0"/>
          <w:color w:val="auto"/>
          <w:kern w:val="0"/>
          <w:sz w:val="32"/>
          <w:szCs w:val="32"/>
        </w:rPr>
        <w:t>保险</w:t>
      </w:r>
      <w:r>
        <w:rPr>
          <w:rFonts w:hint="default" w:ascii="Times New Roman" w:hAnsi="Times New Roman" w:eastAsia="仿宋_GB2312" w:cs="Times New Roman"/>
          <w:snapToGrid w:val="0"/>
          <w:color w:val="auto"/>
          <w:kern w:val="0"/>
          <w:sz w:val="32"/>
          <w:szCs w:val="32"/>
          <w:lang w:eastAsia="zh-CN"/>
        </w:rPr>
        <w:t>由政府统一购买，</w:t>
      </w:r>
      <w:r>
        <w:rPr>
          <w:rFonts w:hint="default" w:ascii="Times New Roman" w:hAnsi="Times New Roman" w:eastAsia="仿宋_GB2312" w:cs="Times New Roman"/>
          <w:snapToGrid w:val="0"/>
          <w:color w:val="auto"/>
          <w:kern w:val="0"/>
          <w:sz w:val="32"/>
          <w:szCs w:val="32"/>
        </w:rPr>
        <w:t>省级财政</w:t>
      </w:r>
      <w:r>
        <w:rPr>
          <w:rFonts w:hint="default" w:ascii="Times New Roman" w:hAnsi="Times New Roman" w:eastAsia="仿宋_GB2312" w:cs="Times New Roman"/>
          <w:snapToGrid w:val="0"/>
          <w:color w:val="auto"/>
          <w:kern w:val="0"/>
          <w:sz w:val="32"/>
          <w:szCs w:val="32"/>
          <w:lang w:eastAsia="zh-CN"/>
        </w:rPr>
        <w:t>安排</w:t>
      </w:r>
      <w:r>
        <w:rPr>
          <w:rFonts w:hint="default" w:ascii="Times New Roman" w:hAnsi="Times New Roman" w:eastAsia="仿宋_GB2312" w:cs="Times New Roman"/>
          <w:snapToGrid w:val="0"/>
          <w:color w:val="auto"/>
          <w:kern w:val="0"/>
          <w:sz w:val="32"/>
          <w:szCs w:val="32"/>
        </w:rPr>
        <w:t>专项资金</w:t>
      </w:r>
      <w:r>
        <w:rPr>
          <w:rFonts w:hint="default" w:ascii="Times New Roman" w:hAnsi="Times New Roman" w:eastAsia="仿宋_GB2312" w:cs="Times New Roman"/>
          <w:snapToGrid w:val="0"/>
          <w:color w:val="auto"/>
          <w:kern w:val="0"/>
          <w:sz w:val="32"/>
          <w:szCs w:val="32"/>
          <w:lang w:eastAsia="zh-CN"/>
        </w:rPr>
        <w:t>支付保险费。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楷体_GB2312" w:cs="Times New Roman"/>
          <w:snapToGrid w:val="0"/>
          <w:color w:val="auto"/>
          <w:kern w:val="0"/>
          <w:sz w:val="32"/>
          <w:szCs w:val="32"/>
          <w:lang w:eastAsia="zh-CN"/>
        </w:rPr>
        <w:t>二</w:t>
      </w:r>
      <w:r>
        <w:rPr>
          <w:rFonts w:hint="default" w:ascii="Times New Roman" w:hAnsi="Times New Roman" w:eastAsia="楷体_GB2312" w:cs="Times New Roman"/>
          <w:snapToGrid w:val="0"/>
          <w:color w:val="auto"/>
          <w:kern w:val="0"/>
          <w:sz w:val="32"/>
          <w:szCs w:val="32"/>
        </w:rPr>
        <w:t>）</w:t>
      </w:r>
      <w:r>
        <w:rPr>
          <w:rFonts w:hint="eastAsia" w:ascii="Times New Roman" w:hAnsi="Times New Roman" w:eastAsia="楷体_GB2312" w:cs="Times New Roman"/>
          <w:snapToGrid w:val="0"/>
          <w:color w:val="auto"/>
          <w:kern w:val="0"/>
          <w:sz w:val="32"/>
          <w:szCs w:val="32"/>
          <w:lang w:eastAsia="zh-CN"/>
        </w:rPr>
        <w:t>保险人</w:t>
      </w: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省疾病预防控制机构</w:t>
      </w:r>
      <w:r>
        <w:rPr>
          <w:rFonts w:hint="default" w:ascii="Times New Roman" w:hAnsi="Times New Roman" w:eastAsia="仿宋_GB2312" w:cs="Times New Roman"/>
          <w:snapToGrid w:val="0"/>
          <w:color w:val="auto"/>
          <w:kern w:val="0"/>
          <w:sz w:val="32"/>
          <w:szCs w:val="32"/>
        </w:rPr>
        <w:t>组织对承担预防接种异常反应补偿保险</w:t>
      </w:r>
      <w:r>
        <w:rPr>
          <w:rFonts w:hint="default" w:ascii="Times New Roman" w:hAnsi="Times New Roman" w:eastAsia="仿宋_GB2312" w:cs="Times New Roman"/>
          <w:snapToGrid w:val="0"/>
          <w:color w:val="auto"/>
          <w:kern w:val="0"/>
          <w:sz w:val="32"/>
          <w:szCs w:val="32"/>
          <w:lang w:eastAsia="zh-CN"/>
        </w:rPr>
        <w:t>的</w:t>
      </w:r>
      <w:r>
        <w:rPr>
          <w:rFonts w:hint="default" w:ascii="Times New Roman" w:hAnsi="Times New Roman" w:eastAsia="仿宋_GB2312" w:cs="Times New Roman"/>
          <w:snapToGrid w:val="0"/>
          <w:color w:val="auto"/>
          <w:kern w:val="0"/>
          <w:sz w:val="32"/>
          <w:szCs w:val="32"/>
        </w:rPr>
        <w:t>保险公司进行招标。中标保险公司负责提供保险产品及预防接种异常反应补偿保险理赔。为保持保险补偿工作的持续性，</w:t>
      </w:r>
      <w:r>
        <w:rPr>
          <w:rFonts w:hint="eastAsia" w:ascii="Times New Roman" w:hAnsi="Times New Roman" w:eastAsia="仿宋_GB2312" w:cs="Times New Roman"/>
          <w:snapToGrid w:val="0"/>
          <w:color w:val="auto"/>
          <w:kern w:val="0"/>
          <w:sz w:val="32"/>
          <w:szCs w:val="32"/>
          <w:lang w:eastAsia="zh-CN"/>
        </w:rPr>
        <w:t>省疾病预防控制机构</w:t>
      </w:r>
      <w:r>
        <w:rPr>
          <w:rFonts w:hint="default" w:ascii="Times New Roman" w:hAnsi="Times New Roman" w:eastAsia="仿宋_GB2312" w:cs="Times New Roman"/>
          <w:snapToGrid w:val="0"/>
          <w:color w:val="auto"/>
          <w:kern w:val="0"/>
          <w:sz w:val="32"/>
          <w:szCs w:val="32"/>
        </w:rPr>
        <w:t>每三年</w:t>
      </w:r>
      <w:r>
        <w:rPr>
          <w:rFonts w:hint="default" w:ascii="Times New Roman" w:hAnsi="Times New Roman" w:eastAsia="仿宋_GB2312" w:cs="Times New Roman"/>
          <w:snapToGrid w:val="0"/>
          <w:color w:val="auto"/>
          <w:kern w:val="0"/>
          <w:sz w:val="32"/>
          <w:szCs w:val="32"/>
          <w:lang w:eastAsia="zh-CN"/>
        </w:rPr>
        <w:t>组织一次</w:t>
      </w:r>
      <w:r>
        <w:rPr>
          <w:rFonts w:hint="default" w:ascii="Times New Roman" w:hAnsi="Times New Roman" w:eastAsia="仿宋_GB2312" w:cs="Times New Roman"/>
          <w:snapToGrid w:val="0"/>
          <w:color w:val="auto"/>
          <w:kern w:val="0"/>
          <w:sz w:val="32"/>
          <w:szCs w:val="32"/>
        </w:rPr>
        <w:t>招标，保险费率根据实施情况进行动态调整。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lang w:val="en-US"/>
        </w:rPr>
      </w:pPr>
      <w:r>
        <w:rPr>
          <w:rFonts w:hint="default" w:ascii="Times New Roman" w:hAnsi="Times New Roman" w:eastAsia="楷体_GB2312" w:cs="Times New Roman"/>
          <w:snapToGrid w:val="0"/>
          <w:color w:val="auto"/>
          <w:kern w:val="0"/>
          <w:sz w:val="32"/>
          <w:szCs w:val="32"/>
        </w:rPr>
        <w:t>（</w:t>
      </w:r>
      <w:r>
        <w:rPr>
          <w:rFonts w:hint="eastAsia" w:ascii="Times New Roman" w:hAnsi="Times New Roman" w:eastAsia="楷体_GB2312" w:cs="Times New Roman"/>
          <w:snapToGrid w:val="0"/>
          <w:color w:val="auto"/>
          <w:kern w:val="0"/>
          <w:sz w:val="32"/>
          <w:szCs w:val="32"/>
          <w:lang w:val="en-US" w:eastAsia="zh-CN"/>
        </w:rPr>
        <w:t>三</w:t>
      </w:r>
      <w:r>
        <w:rPr>
          <w:rFonts w:hint="default" w:ascii="Times New Roman" w:hAnsi="Times New Roman" w:eastAsia="楷体_GB2312" w:cs="Times New Roman"/>
          <w:snapToGrid w:val="0"/>
          <w:color w:val="auto"/>
          <w:kern w:val="0"/>
          <w:sz w:val="32"/>
          <w:szCs w:val="32"/>
        </w:rPr>
        <w:t>）纠纷调解服务。</w:t>
      </w:r>
      <w:r>
        <w:rPr>
          <w:rFonts w:hint="eastAsia" w:ascii="Times New Roman" w:hAnsi="Times New Roman" w:eastAsia="仿宋_GB2312" w:cs="Times New Roman"/>
          <w:snapToGrid w:val="0"/>
          <w:color w:val="auto"/>
          <w:kern w:val="0"/>
          <w:sz w:val="32"/>
          <w:szCs w:val="32"/>
          <w:lang w:eastAsia="zh-CN"/>
        </w:rPr>
        <w:t>疫苗上市许可持有人</w:t>
      </w:r>
      <w:r>
        <w:rPr>
          <w:rFonts w:hint="default" w:ascii="Times New Roman" w:hAnsi="Times New Roman" w:eastAsia="仿宋_GB2312" w:cs="Times New Roman"/>
          <w:snapToGrid w:val="0"/>
          <w:color w:val="auto"/>
          <w:kern w:val="0"/>
          <w:sz w:val="32"/>
          <w:szCs w:val="32"/>
          <w:lang w:eastAsia="zh-CN"/>
        </w:rPr>
        <w:t>、接种单位、受种</w:t>
      </w:r>
      <w:r>
        <w:rPr>
          <w:rFonts w:hint="eastAsia" w:ascii="Times New Roman" w:hAnsi="Times New Roman" w:eastAsia="仿宋_GB2312" w:cs="Times New Roman"/>
          <w:snapToGrid w:val="0"/>
          <w:color w:val="auto"/>
          <w:kern w:val="0"/>
          <w:sz w:val="32"/>
          <w:szCs w:val="32"/>
          <w:lang w:eastAsia="zh-CN"/>
        </w:rPr>
        <w:t>者</w:t>
      </w:r>
      <w:r>
        <w:rPr>
          <w:rFonts w:hint="default" w:ascii="Times New Roman" w:hAnsi="Times New Roman" w:eastAsia="仿宋_GB2312" w:cs="Times New Roman"/>
          <w:snapToGrid w:val="0"/>
          <w:color w:val="auto"/>
          <w:kern w:val="0"/>
          <w:sz w:val="32"/>
          <w:szCs w:val="32"/>
          <w:lang w:eastAsia="zh-CN"/>
        </w:rPr>
        <w:t>因</w:t>
      </w:r>
      <w:r>
        <w:rPr>
          <w:rFonts w:hint="eastAsia" w:ascii="Times New Roman" w:hAnsi="Times New Roman" w:eastAsia="仿宋_GB2312" w:cs="Times New Roman"/>
          <w:snapToGrid w:val="0"/>
          <w:color w:val="auto"/>
          <w:kern w:val="0"/>
          <w:sz w:val="32"/>
          <w:szCs w:val="32"/>
          <w:lang w:val="en-US" w:eastAsia="zh-CN"/>
        </w:rPr>
        <w:t>疑似</w:t>
      </w:r>
      <w:r>
        <w:rPr>
          <w:rFonts w:hint="default" w:ascii="Times New Roman" w:hAnsi="Times New Roman" w:eastAsia="仿宋_GB2312" w:cs="Times New Roman"/>
          <w:snapToGrid w:val="0"/>
          <w:color w:val="auto"/>
          <w:kern w:val="0"/>
          <w:sz w:val="32"/>
          <w:szCs w:val="32"/>
          <w:lang w:eastAsia="zh-CN"/>
        </w:rPr>
        <w:t>预防接种异常反应而产生纠纷的，可通过人民调解组织进行调解。司法行政部门要会同</w:t>
      </w:r>
      <w:r>
        <w:rPr>
          <w:rFonts w:hint="eastAsia" w:ascii="Times New Roman" w:hAnsi="Times New Roman" w:eastAsia="仿宋_GB2312" w:cs="Times New Roman"/>
          <w:snapToGrid w:val="0"/>
          <w:color w:val="auto"/>
          <w:kern w:val="0"/>
          <w:sz w:val="32"/>
          <w:szCs w:val="32"/>
          <w:lang w:eastAsia="zh-CN"/>
        </w:rPr>
        <w:t>疾病预防控制、</w:t>
      </w:r>
      <w:r>
        <w:rPr>
          <w:rFonts w:hint="default" w:ascii="Times New Roman" w:hAnsi="Times New Roman" w:eastAsia="仿宋_GB2312" w:cs="Times New Roman"/>
          <w:snapToGrid w:val="0"/>
          <w:color w:val="auto"/>
          <w:kern w:val="0"/>
          <w:sz w:val="32"/>
          <w:szCs w:val="32"/>
          <w:lang w:eastAsia="zh-CN"/>
        </w:rPr>
        <w:t>卫生</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lang w:eastAsia="zh-CN"/>
        </w:rPr>
        <w:t>、财政、</w:t>
      </w:r>
      <w:r>
        <w:rPr>
          <w:rFonts w:hint="eastAsia" w:ascii="Times New Roman" w:hAnsi="Times New Roman" w:eastAsia="仿宋_GB2312" w:cs="Times New Roman"/>
          <w:snapToGrid w:val="0"/>
          <w:color w:val="auto"/>
          <w:kern w:val="0"/>
          <w:sz w:val="32"/>
          <w:szCs w:val="32"/>
          <w:lang w:eastAsia="zh-CN"/>
        </w:rPr>
        <w:t>金融监督管理等部门</w:t>
      </w:r>
      <w:r>
        <w:rPr>
          <w:rFonts w:hint="default" w:ascii="Times New Roman" w:hAnsi="Times New Roman" w:eastAsia="仿宋_GB2312" w:cs="Times New Roman"/>
          <w:snapToGrid w:val="0"/>
          <w:color w:val="auto"/>
          <w:kern w:val="0"/>
          <w:sz w:val="32"/>
          <w:szCs w:val="32"/>
          <w:lang w:eastAsia="zh-CN"/>
        </w:rPr>
        <w:t>加强</w:t>
      </w:r>
      <w:r>
        <w:rPr>
          <w:rFonts w:hint="default" w:ascii="Times New Roman" w:hAnsi="Times New Roman" w:eastAsia="仿宋_GB2312" w:cs="Times New Roman"/>
          <w:snapToGrid w:val="0"/>
          <w:color w:val="auto"/>
          <w:kern w:val="0"/>
          <w:sz w:val="32"/>
          <w:szCs w:val="32"/>
          <w:lang w:val="en-US" w:eastAsia="zh-CN"/>
        </w:rPr>
        <w:t>监督指导。</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黑体" w:cs="Times New Roman"/>
          <w:snapToGrid w:val="0"/>
          <w:color w:val="auto"/>
          <w:kern w:val="0"/>
          <w:sz w:val="32"/>
          <w:szCs w:val="32"/>
          <w:lang w:eastAsia="zh-CN"/>
        </w:rPr>
      </w:pPr>
      <w:r>
        <w:rPr>
          <w:rFonts w:hint="default" w:ascii="Times New Roman" w:hAnsi="Times New Roman" w:eastAsia="黑体" w:cs="Times New Roman"/>
          <w:snapToGrid w:val="0"/>
          <w:color w:val="auto"/>
          <w:kern w:val="0"/>
          <w:sz w:val="32"/>
          <w:szCs w:val="32"/>
        </w:rPr>
        <w:t>五、</w:t>
      </w:r>
      <w:r>
        <w:rPr>
          <w:rFonts w:hint="default" w:ascii="Times New Roman" w:hAnsi="Times New Roman" w:eastAsia="黑体" w:cs="Times New Roman"/>
          <w:snapToGrid w:val="0"/>
          <w:color w:val="auto"/>
          <w:kern w:val="0"/>
          <w:sz w:val="32"/>
          <w:szCs w:val="32"/>
          <w:lang w:eastAsia="zh-CN"/>
        </w:rPr>
        <w:t>保障</w:t>
      </w:r>
      <w:r>
        <w:rPr>
          <w:rFonts w:hint="default" w:ascii="Times New Roman" w:hAnsi="Times New Roman" w:eastAsia="黑体" w:cs="Times New Roman"/>
          <w:snapToGrid w:val="0"/>
          <w:color w:val="auto"/>
          <w:kern w:val="0"/>
          <w:sz w:val="32"/>
          <w:szCs w:val="32"/>
        </w:rPr>
        <w:t>范围</w:t>
      </w:r>
      <w:r>
        <w:rPr>
          <w:rFonts w:hint="default" w:ascii="Times New Roman" w:hAnsi="Times New Roman" w:eastAsia="黑体" w:cs="Times New Roman"/>
          <w:snapToGrid w:val="0"/>
          <w:color w:val="auto"/>
          <w:kern w:val="0"/>
          <w:sz w:val="32"/>
          <w:szCs w:val="32"/>
          <w:lang w:eastAsia="zh-CN"/>
        </w:rPr>
        <w:t>和标准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仿宋_GB2312" w:cs="Times New Roman"/>
          <w:snapToGrid w:val="0"/>
          <w:color w:val="auto"/>
          <w:kern w:val="0"/>
          <w:sz w:val="32"/>
          <w:szCs w:val="32"/>
          <w:lang w:eastAsia="zh-CN"/>
        </w:rPr>
        <w:t>保障范围包含但不限于</w:t>
      </w:r>
      <w:r>
        <w:rPr>
          <w:rFonts w:hint="default" w:ascii="Times New Roman" w:hAnsi="Times New Roman" w:eastAsia="仿宋_GB2312" w:cs="Times New Roman"/>
          <w:snapToGrid w:val="0"/>
          <w:color w:val="auto"/>
          <w:kern w:val="0"/>
          <w:sz w:val="32"/>
          <w:szCs w:val="32"/>
        </w:rPr>
        <w:t>《广东省预防接种异常反应补偿办法（试行）》和《广东省预防接种异常反应补偿办法（试行）实施细则》</w:t>
      </w:r>
      <w:r>
        <w:rPr>
          <w:rFonts w:hint="default" w:ascii="Times New Roman" w:hAnsi="Times New Roman" w:eastAsia="仿宋_GB2312" w:cs="Times New Roman"/>
          <w:snapToGrid w:val="0"/>
          <w:color w:val="auto"/>
          <w:kern w:val="0"/>
          <w:sz w:val="32"/>
          <w:szCs w:val="32"/>
          <w:lang w:eastAsia="zh-CN"/>
        </w:rPr>
        <w:t>规定的补偿项目</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eastAsia="zh-CN"/>
        </w:rPr>
        <w:t>同时，鼓励保险公司扩大保险保障范围。</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lang w:val="en-US" w:eastAsia="zh-CN"/>
        </w:rPr>
        <w:t>（一）</w:t>
      </w:r>
      <w:r>
        <w:rPr>
          <w:rFonts w:hint="default" w:ascii="Times New Roman" w:hAnsi="Times New Roman" w:eastAsia="楷体_GB2312" w:cs="Times New Roman"/>
          <w:b w:val="0"/>
          <w:bCs w:val="0"/>
          <w:snapToGrid w:val="0"/>
          <w:color w:val="auto"/>
          <w:kern w:val="0"/>
          <w:sz w:val="32"/>
          <w:szCs w:val="32"/>
        </w:rPr>
        <w:t>属于预防接种异常反应的</w:t>
      </w:r>
      <w:r>
        <w:rPr>
          <w:rFonts w:hint="default" w:ascii="Times New Roman" w:hAnsi="Times New Roman" w:eastAsia="楷体_GB2312" w:cs="Times New Roman"/>
          <w:b w:val="0"/>
          <w:bCs w:val="0"/>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lang w:eastAsia="zh-CN"/>
        </w:rPr>
        <w:t>国家出台预防接种异常反应补偿标准前，广东省补偿保险产品的保险金额</w:t>
      </w:r>
      <w:r>
        <w:rPr>
          <w:rFonts w:hint="default" w:ascii="Times New Roman" w:hAnsi="Times New Roman" w:eastAsia="仿宋_GB2312" w:cs="Times New Roman"/>
          <w:snapToGrid w:val="0"/>
          <w:color w:val="auto"/>
          <w:kern w:val="0"/>
          <w:sz w:val="32"/>
          <w:szCs w:val="32"/>
        </w:rPr>
        <w:t>不得低于《广东省预防接种异常反应补偿办法（试行）》和《广东省预防接种异常反应补偿办法（试行）实施细则》</w:t>
      </w:r>
      <w:r>
        <w:rPr>
          <w:rFonts w:hint="eastAsia" w:ascii="Times New Roman" w:hAnsi="Times New Roman" w:eastAsia="仿宋_GB2312" w:cs="Times New Roman"/>
          <w:snapToGrid w:val="0"/>
          <w:color w:val="auto"/>
          <w:kern w:val="0"/>
          <w:sz w:val="32"/>
          <w:szCs w:val="32"/>
          <w:lang w:eastAsia="zh-CN"/>
        </w:rPr>
        <w:t>规定的</w:t>
      </w:r>
      <w:r>
        <w:rPr>
          <w:rFonts w:hint="eastAsia" w:ascii="Times New Roman" w:hAnsi="Times New Roman" w:eastAsia="仿宋_GB2312" w:cs="Times New Roman"/>
          <w:snapToGrid w:val="0"/>
          <w:color w:val="auto"/>
          <w:kern w:val="0"/>
          <w:sz w:val="32"/>
          <w:szCs w:val="32"/>
          <w:lang w:val="en-US" w:eastAsia="zh-CN"/>
        </w:rPr>
        <w:t>补偿标准</w:t>
      </w:r>
      <w:r>
        <w:rPr>
          <w:rFonts w:hint="default" w:ascii="Times New Roman" w:hAnsi="Times New Roman" w:eastAsia="仿宋_GB2312" w:cs="Times New Roman"/>
          <w:snapToGrid w:val="0"/>
          <w:color w:val="auto"/>
          <w:kern w:val="0"/>
          <w:sz w:val="32"/>
          <w:szCs w:val="32"/>
          <w:lang w:eastAsia="zh-CN"/>
        </w:rPr>
        <w:t>，具体给付保险金</w:t>
      </w:r>
      <w:r>
        <w:rPr>
          <w:rFonts w:hint="default" w:ascii="Times New Roman" w:hAnsi="Times New Roman" w:eastAsia="仿宋_GB2312" w:cs="Times New Roman"/>
          <w:snapToGrid w:val="0"/>
          <w:color w:val="auto"/>
          <w:kern w:val="0"/>
          <w:sz w:val="32"/>
          <w:szCs w:val="32"/>
        </w:rPr>
        <w:t>以保险合同</w:t>
      </w:r>
      <w:r>
        <w:rPr>
          <w:rFonts w:hint="default" w:ascii="Times New Roman" w:hAnsi="Times New Roman" w:eastAsia="仿宋_GB2312" w:cs="Times New Roman"/>
          <w:snapToGrid w:val="0"/>
          <w:color w:val="auto"/>
          <w:kern w:val="0"/>
          <w:sz w:val="32"/>
          <w:szCs w:val="32"/>
          <w:lang w:eastAsia="zh-CN"/>
        </w:rPr>
        <w:t>最终约定</w:t>
      </w:r>
      <w:r>
        <w:rPr>
          <w:rFonts w:hint="default" w:ascii="Times New Roman" w:hAnsi="Times New Roman" w:eastAsia="仿宋_GB2312" w:cs="Times New Roman"/>
          <w:snapToGrid w:val="0"/>
          <w:color w:val="auto"/>
          <w:kern w:val="0"/>
          <w:sz w:val="32"/>
          <w:szCs w:val="32"/>
        </w:rPr>
        <w:t>为准。</w:t>
      </w:r>
      <w:r>
        <w:rPr>
          <w:rFonts w:hint="default" w:ascii="Times New Roman" w:hAnsi="Times New Roman" w:eastAsia="仿宋_GB2312" w:cs="Times New Roman"/>
          <w:snapToGrid w:val="0"/>
          <w:color w:val="auto"/>
          <w:kern w:val="0"/>
          <w:sz w:val="32"/>
          <w:szCs w:val="32"/>
          <w:lang w:eastAsia="zh-CN"/>
        </w:rPr>
        <w:t>国家出台预防接种异常反应补偿标准后，按国家规定执行。</w:t>
      </w:r>
      <w:r>
        <w:rPr>
          <w:rFonts w:hint="default" w:ascii="Times New Roman" w:hAnsi="Times New Roman" w:eastAsia="仿宋_GB2312" w:cs="Times New Roman"/>
          <w:snapToGrid w:val="0"/>
          <w:color w:val="auto"/>
          <w:kern w:val="0"/>
          <w:sz w:val="32"/>
          <w:szCs w:val="32"/>
        </w:rPr>
        <w:t>若受种者仍处于治疗阶段</w:t>
      </w:r>
      <w:r>
        <w:rPr>
          <w:rFonts w:hint="default" w:ascii="Times New Roman" w:hAnsi="Times New Roman" w:eastAsia="仿宋_GB2312" w:cs="Times New Roman"/>
          <w:snapToGrid w:val="0"/>
          <w:color w:val="auto"/>
          <w:kern w:val="0"/>
          <w:sz w:val="32"/>
          <w:szCs w:val="32"/>
          <w:lang w:eastAsia="zh-CN"/>
        </w:rPr>
        <w:t>的</w:t>
      </w:r>
      <w:r>
        <w:rPr>
          <w:rFonts w:hint="default" w:ascii="Times New Roman" w:hAnsi="Times New Roman" w:eastAsia="仿宋_GB2312" w:cs="Times New Roman"/>
          <w:snapToGrid w:val="0"/>
          <w:color w:val="auto"/>
          <w:kern w:val="0"/>
          <w:sz w:val="32"/>
          <w:szCs w:val="32"/>
        </w:rPr>
        <w:t>，保险公司可对受种者的医疗费用进行预付</w:t>
      </w:r>
      <w:r>
        <w:rPr>
          <w:rFonts w:hint="default" w:ascii="Times New Roman" w:hAnsi="Times New Roman" w:eastAsia="仿宋_GB2312" w:cs="Times New Roman"/>
          <w:snapToGrid w:val="0"/>
          <w:color w:val="auto"/>
          <w:kern w:val="0"/>
          <w:sz w:val="32"/>
          <w:szCs w:val="32"/>
          <w:lang w:eastAsia="zh-CN"/>
        </w:rPr>
        <w:t>，待其</w:t>
      </w:r>
      <w:r>
        <w:rPr>
          <w:rFonts w:hint="default" w:ascii="Times New Roman" w:hAnsi="Times New Roman" w:eastAsia="仿宋_GB2312" w:cs="Times New Roman"/>
          <w:snapToGrid w:val="0"/>
          <w:color w:val="auto"/>
          <w:kern w:val="0"/>
          <w:sz w:val="32"/>
          <w:szCs w:val="32"/>
        </w:rPr>
        <w:t>病情稳定再核</w:t>
      </w:r>
      <w:r>
        <w:rPr>
          <w:rFonts w:hint="default" w:ascii="Times New Roman" w:hAnsi="Times New Roman" w:eastAsia="仿宋_GB2312" w:cs="Times New Roman"/>
          <w:snapToGrid w:val="0"/>
          <w:color w:val="auto"/>
          <w:kern w:val="0"/>
          <w:sz w:val="32"/>
          <w:szCs w:val="32"/>
          <w:lang w:eastAsia="zh-CN"/>
        </w:rPr>
        <w:t>报</w:t>
      </w:r>
      <w:r>
        <w:rPr>
          <w:rFonts w:hint="default" w:ascii="Times New Roman" w:hAnsi="Times New Roman" w:eastAsia="仿宋_GB2312" w:cs="Times New Roman"/>
          <w:snapToGrid w:val="0"/>
          <w:color w:val="auto"/>
          <w:kern w:val="0"/>
          <w:sz w:val="32"/>
          <w:szCs w:val="32"/>
        </w:rPr>
        <w:t>相关医疗费用</w:t>
      </w:r>
      <w:r>
        <w:rPr>
          <w:rFonts w:hint="default" w:ascii="Times New Roman" w:hAnsi="Times New Roman" w:eastAsia="仿宋_GB2312"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lang w:eastAsia="zh-CN"/>
        </w:rPr>
      </w:pPr>
      <w:r>
        <w:rPr>
          <w:rFonts w:hint="default" w:ascii="Times New Roman" w:hAnsi="Times New Roman" w:eastAsia="楷体_GB2312" w:cs="Times New Roman"/>
          <w:b w:val="0"/>
          <w:bCs w:val="0"/>
          <w:snapToGrid w:val="0"/>
          <w:color w:val="auto"/>
          <w:kern w:val="0"/>
          <w:sz w:val="32"/>
          <w:szCs w:val="32"/>
          <w:lang w:val="en-US" w:eastAsia="zh-CN"/>
        </w:rPr>
        <w:t>（二）属于不能排除预防接种异常反应的。</w:t>
      </w:r>
      <w:r>
        <w:rPr>
          <w:rFonts w:hint="default" w:ascii="Times New Roman" w:hAnsi="Times New Roman" w:eastAsia="仿宋_GB2312" w:cs="Times New Roman"/>
          <w:snapToGrid w:val="0"/>
          <w:color w:val="auto"/>
          <w:kern w:val="0"/>
          <w:sz w:val="32"/>
          <w:szCs w:val="32"/>
        </w:rPr>
        <w:t>经调查诊断或鉴定后，不能排除预防接种异常反应的，按照</w:t>
      </w:r>
      <w:r>
        <w:rPr>
          <w:rFonts w:hint="eastAsia" w:ascii="Times New Roman" w:hAnsi="Times New Roman" w:eastAsia="仿宋_GB2312" w:cs="Times New Roman"/>
          <w:snapToGrid w:val="0"/>
          <w:color w:val="auto"/>
          <w:kern w:val="0"/>
          <w:sz w:val="32"/>
          <w:szCs w:val="32"/>
          <w:lang w:val="en-US" w:eastAsia="zh-CN"/>
        </w:rPr>
        <w:t>属于预防接种异常反应给予</w:t>
      </w:r>
      <w:r>
        <w:rPr>
          <w:rFonts w:hint="default" w:ascii="Times New Roman" w:hAnsi="Times New Roman" w:eastAsia="仿宋_GB2312" w:cs="Times New Roman"/>
          <w:snapToGrid w:val="0"/>
          <w:color w:val="auto"/>
          <w:kern w:val="0"/>
          <w:sz w:val="32"/>
          <w:szCs w:val="32"/>
        </w:rPr>
        <w:t>补偿</w:t>
      </w:r>
      <w:r>
        <w:rPr>
          <w:rFonts w:hint="default" w:ascii="Times New Roman" w:hAnsi="Times New Roman" w:eastAsia="仿宋_GB2312"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b w:val="0"/>
          <w:bCs w:val="0"/>
          <w:snapToGrid w:val="0"/>
          <w:color w:val="auto"/>
          <w:kern w:val="0"/>
          <w:sz w:val="32"/>
          <w:szCs w:val="32"/>
          <w:lang w:val="en-US" w:eastAsia="zh-CN"/>
        </w:rPr>
      </w:pPr>
      <w:r>
        <w:rPr>
          <w:rFonts w:hint="default" w:ascii="Times New Roman" w:hAnsi="Times New Roman" w:eastAsia="楷体_GB2312" w:cs="Times New Roman"/>
          <w:b w:val="0"/>
          <w:bCs w:val="0"/>
          <w:snapToGrid w:val="0"/>
          <w:color w:val="auto"/>
          <w:kern w:val="0"/>
          <w:sz w:val="32"/>
          <w:szCs w:val="32"/>
          <w:lang w:val="en-US" w:eastAsia="zh-CN"/>
        </w:rPr>
        <w:t>（三）疑似预防接种异常反应的尸体解剖等费用。</w:t>
      </w:r>
      <w:r>
        <w:rPr>
          <w:rFonts w:hint="default" w:ascii="Times New Roman" w:hAnsi="Times New Roman" w:eastAsia="仿宋_GB2312" w:cs="Times New Roman"/>
          <w:snapToGrid w:val="0"/>
          <w:color w:val="auto"/>
          <w:kern w:val="0"/>
          <w:sz w:val="32"/>
          <w:szCs w:val="32"/>
        </w:rPr>
        <w:t>接种</w:t>
      </w:r>
      <w:r>
        <w:rPr>
          <w:rFonts w:hint="eastAsia" w:ascii="Times New Roman" w:hAnsi="Times New Roman" w:eastAsia="仿宋_GB2312" w:cs="Times New Roman"/>
          <w:snapToGrid w:val="0"/>
          <w:color w:val="auto"/>
          <w:kern w:val="0"/>
          <w:sz w:val="32"/>
          <w:szCs w:val="32"/>
          <w:lang w:eastAsia="zh-CN"/>
        </w:rPr>
        <w:t>免疫规划</w:t>
      </w:r>
      <w:r>
        <w:rPr>
          <w:rFonts w:hint="default" w:ascii="Times New Roman" w:hAnsi="Times New Roman" w:eastAsia="仿宋_GB2312" w:cs="Times New Roman"/>
          <w:snapToGrid w:val="0"/>
          <w:color w:val="auto"/>
          <w:kern w:val="0"/>
          <w:sz w:val="32"/>
          <w:szCs w:val="32"/>
          <w:lang w:eastAsia="zh-CN"/>
        </w:rPr>
        <w:t>疫苗</w:t>
      </w:r>
      <w:r>
        <w:rPr>
          <w:rFonts w:hint="default" w:ascii="Times New Roman" w:hAnsi="Times New Roman" w:eastAsia="仿宋_GB2312" w:cs="Times New Roman"/>
          <w:snapToGrid w:val="0"/>
          <w:color w:val="auto"/>
          <w:kern w:val="0"/>
          <w:sz w:val="32"/>
          <w:szCs w:val="32"/>
        </w:rPr>
        <w:t>后死亡</w:t>
      </w:r>
      <w:r>
        <w:rPr>
          <w:rFonts w:hint="default" w:ascii="Times New Roman" w:hAnsi="Times New Roman" w:eastAsia="仿宋_GB2312" w:cs="Times New Roman"/>
          <w:snapToGrid w:val="0"/>
          <w:color w:val="auto"/>
          <w:kern w:val="0"/>
          <w:sz w:val="32"/>
          <w:szCs w:val="32"/>
          <w:lang w:eastAsia="zh-CN"/>
        </w:rPr>
        <w:t>的疑似预防接种异常反应</w:t>
      </w:r>
      <w:r>
        <w:rPr>
          <w:rFonts w:hint="eastAsia" w:ascii="Times New Roman" w:hAnsi="Times New Roman" w:eastAsia="仿宋_GB2312" w:cs="Times New Roman"/>
          <w:snapToGrid w:val="0"/>
          <w:color w:val="auto"/>
          <w:kern w:val="0"/>
          <w:sz w:val="32"/>
          <w:szCs w:val="32"/>
          <w:lang w:eastAsia="zh-CN"/>
        </w:rPr>
        <w:t>受种者</w:t>
      </w:r>
      <w:r>
        <w:rPr>
          <w:rFonts w:hint="default" w:ascii="Times New Roman" w:hAnsi="Times New Roman" w:eastAsia="仿宋_GB2312" w:cs="Times New Roman"/>
          <w:snapToGrid w:val="0"/>
          <w:color w:val="auto"/>
          <w:kern w:val="0"/>
          <w:sz w:val="32"/>
          <w:szCs w:val="32"/>
        </w:rPr>
        <w:t>，为明确死亡原因已经尸体解剖</w:t>
      </w:r>
      <w:r>
        <w:rPr>
          <w:rFonts w:hint="default" w:ascii="Times New Roman" w:hAnsi="Times New Roman" w:eastAsia="仿宋_GB2312" w:cs="Times New Roman"/>
          <w:snapToGrid w:val="0"/>
          <w:color w:val="auto"/>
          <w:kern w:val="0"/>
          <w:sz w:val="32"/>
          <w:szCs w:val="32"/>
          <w:lang w:eastAsia="zh-CN"/>
        </w:rPr>
        <w:t>的，</w:t>
      </w:r>
      <w:r>
        <w:rPr>
          <w:rFonts w:hint="default" w:ascii="Times New Roman" w:hAnsi="Times New Roman" w:eastAsia="仿宋_GB2312" w:cs="Times New Roman"/>
          <w:snapToGrid w:val="0"/>
          <w:color w:val="auto"/>
          <w:kern w:val="0"/>
          <w:sz w:val="32"/>
          <w:szCs w:val="32"/>
        </w:rPr>
        <w:t>其尸体解剖等费用凭据支付。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楷体_GB2312" w:cs="Times New Roman"/>
          <w:b w:val="0"/>
          <w:bCs w:val="0"/>
          <w:snapToGrid w:val="0"/>
          <w:color w:val="auto"/>
          <w:kern w:val="0"/>
          <w:sz w:val="32"/>
          <w:szCs w:val="32"/>
          <w:lang w:val="en-US" w:eastAsia="zh-CN"/>
        </w:rPr>
        <w:t>（四）人道主义救助金。</w:t>
      </w:r>
      <w:r>
        <w:rPr>
          <w:rFonts w:hint="default" w:ascii="Times New Roman" w:hAnsi="Times New Roman" w:eastAsia="仿宋_GB2312" w:cs="Times New Roman"/>
          <w:color w:val="auto"/>
          <w:kern w:val="0"/>
          <w:sz w:val="32"/>
          <w:szCs w:val="32"/>
        </w:rPr>
        <w:t>接种</w:t>
      </w:r>
      <w:r>
        <w:rPr>
          <w:rFonts w:hint="eastAsia" w:ascii="Times New Roman" w:hAnsi="Times New Roman" w:eastAsia="仿宋_GB2312" w:cs="Times New Roman"/>
          <w:color w:val="auto"/>
          <w:kern w:val="0"/>
          <w:sz w:val="32"/>
          <w:szCs w:val="32"/>
          <w:lang w:eastAsia="zh-CN"/>
        </w:rPr>
        <w:t>免疫规划疫苗</w:t>
      </w:r>
      <w:r>
        <w:rPr>
          <w:rFonts w:hint="default" w:ascii="Times New Roman" w:hAnsi="Times New Roman" w:eastAsia="仿宋_GB2312" w:cs="Times New Roman"/>
          <w:color w:val="auto"/>
          <w:kern w:val="0"/>
          <w:sz w:val="32"/>
          <w:szCs w:val="32"/>
        </w:rPr>
        <w:t>后72小时内死亡</w:t>
      </w:r>
      <w:r>
        <w:rPr>
          <w:rFonts w:hint="eastAsia" w:ascii="Times New Roman" w:hAnsi="Times New Roman" w:eastAsia="仿宋_GB2312" w:cs="Times New Roman"/>
          <w:color w:val="auto"/>
          <w:kern w:val="0"/>
          <w:sz w:val="32"/>
          <w:szCs w:val="32"/>
          <w:lang w:eastAsia="zh-CN"/>
        </w:rPr>
        <w:t>的受种者</w:t>
      </w:r>
      <w:r>
        <w:rPr>
          <w:rFonts w:hint="default" w:ascii="Times New Roman" w:hAnsi="Times New Roman" w:eastAsia="仿宋_GB2312" w:cs="Times New Roman"/>
          <w:color w:val="auto"/>
          <w:kern w:val="0"/>
          <w:sz w:val="32"/>
          <w:szCs w:val="32"/>
        </w:rPr>
        <w:t>，临床无法排除与疫苗相关且</w:t>
      </w:r>
      <w:r>
        <w:rPr>
          <w:rFonts w:hint="eastAsia" w:ascii="Times New Roman" w:hAnsi="Times New Roman" w:eastAsia="仿宋_GB2312" w:cs="Times New Roman"/>
          <w:color w:val="auto"/>
          <w:kern w:val="0"/>
          <w:sz w:val="32"/>
          <w:szCs w:val="32"/>
          <w:lang w:eastAsia="zh-CN"/>
        </w:rPr>
        <w:t>其监护人</w:t>
      </w:r>
      <w:r>
        <w:rPr>
          <w:rFonts w:hint="default" w:ascii="Times New Roman" w:hAnsi="Times New Roman" w:eastAsia="仿宋_GB2312" w:cs="Times New Roman"/>
          <w:color w:val="auto"/>
          <w:kern w:val="0"/>
          <w:sz w:val="32"/>
          <w:szCs w:val="32"/>
        </w:rPr>
        <w:t>同意尸体解剖以明确死因的，</w:t>
      </w:r>
      <w:r>
        <w:rPr>
          <w:rFonts w:hint="eastAsia" w:ascii="Times New Roman" w:hAnsi="Times New Roman" w:eastAsia="仿宋_GB2312" w:cs="Times New Roman"/>
          <w:color w:val="auto"/>
          <w:kern w:val="0"/>
          <w:sz w:val="32"/>
          <w:szCs w:val="32"/>
          <w:lang w:eastAsia="zh-CN"/>
        </w:rPr>
        <w:t>按照保险合同规定</w:t>
      </w:r>
      <w:r>
        <w:rPr>
          <w:rFonts w:hint="default" w:ascii="Times New Roman" w:hAnsi="Times New Roman" w:eastAsia="仿宋_GB2312" w:cs="Times New Roman"/>
          <w:color w:val="auto"/>
          <w:kern w:val="0"/>
          <w:sz w:val="32"/>
          <w:szCs w:val="32"/>
        </w:rPr>
        <w:t>给予人道主义救助。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楷体_GB2312" w:cs="Times New Roman"/>
          <w:b w:val="0"/>
          <w:bCs w:val="0"/>
          <w:snapToGrid w:val="0"/>
          <w:color w:val="auto"/>
          <w:kern w:val="0"/>
          <w:sz w:val="32"/>
          <w:szCs w:val="32"/>
          <w:lang w:val="en-US" w:eastAsia="zh-CN"/>
        </w:rPr>
        <w:t>（五）勘查费用。</w:t>
      </w:r>
      <w:r>
        <w:rPr>
          <w:rFonts w:hint="default" w:ascii="Times New Roman" w:hAnsi="Times New Roman" w:eastAsia="仿宋_GB2312" w:cs="Times New Roman"/>
          <w:snapToGrid w:val="0"/>
          <w:color w:val="auto"/>
          <w:kern w:val="0"/>
          <w:sz w:val="32"/>
          <w:szCs w:val="32"/>
        </w:rPr>
        <w:t>为查明和确定保险</w:t>
      </w:r>
      <w:r>
        <w:rPr>
          <w:rFonts w:hint="eastAsia" w:ascii="Times New Roman" w:hAnsi="Times New Roman" w:eastAsia="仿宋_GB2312" w:cs="Times New Roman"/>
          <w:snapToGrid w:val="0"/>
          <w:color w:val="auto"/>
          <w:kern w:val="0"/>
          <w:sz w:val="32"/>
          <w:szCs w:val="32"/>
          <w:lang w:val="en-US" w:eastAsia="zh-CN"/>
        </w:rPr>
        <w:t>个案</w:t>
      </w:r>
      <w:r>
        <w:rPr>
          <w:rFonts w:hint="default" w:ascii="Times New Roman" w:hAnsi="Times New Roman" w:eastAsia="仿宋_GB2312" w:cs="Times New Roman"/>
          <w:snapToGrid w:val="0"/>
          <w:color w:val="auto"/>
          <w:kern w:val="0"/>
          <w:sz w:val="32"/>
          <w:szCs w:val="32"/>
        </w:rPr>
        <w:t>的性质、原因和保险标的的损失程度所支付的鉴定费、遗体转运费、冰冻费（10天为限）以及其它必要的、合理的费用，凭据支付。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六、保险理赔办理</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（一）保险报案。</w:t>
      </w:r>
      <w:r>
        <w:rPr>
          <w:rFonts w:hint="default" w:ascii="Times New Roman" w:hAnsi="Times New Roman" w:eastAsia="仿宋_GB2312" w:cs="Times New Roman"/>
          <w:snapToGrid w:val="0"/>
          <w:color w:val="auto"/>
          <w:kern w:val="0"/>
          <w:sz w:val="32"/>
          <w:szCs w:val="32"/>
        </w:rPr>
        <w:t>县级</w:t>
      </w:r>
      <w:r>
        <w:rPr>
          <w:rFonts w:hint="eastAsia" w:ascii="Times New Roman" w:hAnsi="Times New Roman" w:eastAsia="仿宋_GB2312" w:cs="Times New Roman"/>
          <w:snapToGrid w:val="0"/>
          <w:color w:val="auto"/>
          <w:kern w:val="0"/>
          <w:sz w:val="32"/>
          <w:szCs w:val="32"/>
          <w:lang w:eastAsia="zh-CN"/>
        </w:rPr>
        <w:t>疾病预防控制机构</w:t>
      </w:r>
      <w:r>
        <w:rPr>
          <w:rFonts w:hint="default" w:ascii="Times New Roman" w:hAnsi="Times New Roman" w:eastAsia="仿宋_GB2312" w:cs="Times New Roman"/>
          <w:snapToGrid w:val="0"/>
          <w:color w:val="auto"/>
          <w:kern w:val="0"/>
          <w:sz w:val="32"/>
          <w:szCs w:val="32"/>
        </w:rPr>
        <w:t>接到接种单位</w:t>
      </w:r>
      <w:r>
        <w:rPr>
          <w:rFonts w:hint="eastAsia" w:ascii="Times New Roman" w:hAnsi="Times New Roman" w:eastAsia="仿宋_GB2312" w:cs="Times New Roman"/>
          <w:snapToGrid w:val="0"/>
          <w:color w:val="auto"/>
          <w:kern w:val="0"/>
          <w:sz w:val="32"/>
          <w:szCs w:val="32"/>
          <w:lang w:eastAsia="zh-CN"/>
        </w:rPr>
        <w:t>、受种者或其监护人的</w:t>
      </w:r>
      <w:r>
        <w:rPr>
          <w:rFonts w:hint="default" w:ascii="Times New Roman" w:hAnsi="Times New Roman" w:eastAsia="仿宋_GB2312" w:cs="Times New Roman"/>
          <w:snapToGrid w:val="0"/>
          <w:color w:val="auto"/>
          <w:kern w:val="0"/>
          <w:sz w:val="32"/>
          <w:szCs w:val="32"/>
        </w:rPr>
        <w:t>疑似预防接种异常反应报告后，</w:t>
      </w:r>
      <w:r>
        <w:rPr>
          <w:rFonts w:hint="eastAsia" w:ascii="Times New Roman" w:hAnsi="Times New Roman" w:eastAsia="仿宋_GB2312" w:cs="Times New Roman"/>
          <w:snapToGrid w:val="0"/>
          <w:color w:val="auto"/>
          <w:kern w:val="0"/>
          <w:sz w:val="32"/>
          <w:szCs w:val="32"/>
          <w:lang w:val="en-US" w:eastAsia="zh-CN"/>
        </w:rPr>
        <w:t>经调查诊断或鉴定明确属于预防接种异常反应或</w:t>
      </w:r>
      <w:r>
        <w:rPr>
          <w:rFonts w:hint="default" w:ascii="Times New Roman" w:hAnsi="Times New Roman" w:eastAsia="仿宋_GB2312" w:cs="Times New Roman"/>
          <w:snapToGrid w:val="0"/>
          <w:color w:val="auto"/>
          <w:kern w:val="0"/>
          <w:sz w:val="32"/>
          <w:szCs w:val="32"/>
        </w:rPr>
        <w:t>不能排除</w:t>
      </w:r>
      <w:r>
        <w:rPr>
          <w:rFonts w:hint="eastAsia" w:ascii="Times New Roman" w:hAnsi="Times New Roman" w:eastAsia="仿宋_GB2312" w:cs="Times New Roman"/>
          <w:snapToGrid w:val="0"/>
          <w:color w:val="auto"/>
          <w:kern w:val="0"/>
          <w:sz w:val="32"/>
          <w:szCs w:val="32"/>
          <w:lang w:eastAsia="zh-CN"/>
        </w:rPr>
        <w:t>预防接种</w:t>
      </w:r>
      <w:r>
        <w:rPr>
          <w:rFonts w:hint="default" w:ascii="Times New Roman" w:hAnsi="Times New Roman" w:eastAsia="仿宋_GB2312" w:cs="Times New Roman"/>
          <w:snapToGrid w:val="0"/>
          <w:color w:val="auto"/>
          <w:kern w:val="0"/>
          <w:sz w:val="32"/>
          <w:szCs w:val="32"/>
        </w:rPr>
        <w:t>异常反应需要申请补偿的，将报告信息传递给</w:t>
      </w:r>
      <w:r>
        <w:rPr>
          <w:rFonts w:hint="default" w:ascii="Times New Roman" w:hAnsi="Times New Roman" w:eastAsia="仿宋_GB2312" w:cs="Times New Roman"/>
          <w:snapToGrid w:val="0"/>
          <w:color w:val="auto"/>
          <w:kern w:val="0"/>
          <w:sz w:val="32"/>
          <w:szCs w:val="32"/>
          <w:lang w:eastAsia="zh-CN"/>
        </w:rPr>
        <w:t>保险公司</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保险公司负责</w:t>
      </w:r>
      <w:r>
        <w:rPr>
          <w:rFonts w:hint="default" w:ascii="Times New Roman" w:hAnsi="Times New Roman" w:eastAsia="仿宋_GB2312" w:cs="Times New Roman"/>
          <w:snapToGrid w:val="0"/>
          <w:color w:val="auto"/>
          <w:kern w:val="0"/>
          <w:sz w:val="32"/>
          <w:szCs w:val="32"/>
        </w:rPr>
        <w:t>引导和协助受种</w:t>
      </w:r>
      <w:r>
        <w:rPr>
          <w:rFonts w:hint="eastAsia" w:ascii="Times New Roman" w:hAnsi="Times New Roman" w:eastAsia="仿宋_GB2312" w:cs="Times New Roman"/>
          <w:snapToGrid w:val="0"/>
          <w:color w:val="auto"/>
          <w:kern w:val="0"/>
          <w:sz w:val="32"/>
          <w:szCs w:val="32"/>
          <w:lang w:eastAsia="zh-CN"/>
        </w:rPr>
        <w:t>者或其监护人</w:t>
      </w:r>
      <w:r>
        <w:rPr>
          <w:rFonts w:hint="default" w:ascii="Times New Roman" w:hAnsi="Times New Roman" w:eastAsia="仿宋_GB2312" w:cs="Times New Roman"/>
          <w:snapToGrid w:val="0"/>
          <w:color w:val="auto"/>
          <w:kern w:val="0"/>
          <w:sz w:val="32"/>
          <w:szCs w:val="32"/>
        </w:rPr>
        <w:t>、接种单位和</w:t>
      </w:r>
      <w:r>
        <w:rPr>
          <w:rFonts w:hint="eastAsia" w:ascii="Times New Roman" w:hAnsi="Times New Roman" w:eastAsia="仿宋_GB2312" w:cs="Times New Roman"/>
          <w:snapToGrid w:val="0"/>
          <w:color w:val="auto"/>
          <w:kern w:val="0"/>
          <w:sz w:val="32"/>
          <w:szCs w:val="32"/>
          <w:lang w:eastAsia="zh-CN"/>
        </w:rPr>
        <w:t>疫苗上市许可持有人</w:t>
      </w:r>
      <w:r>
        <w:rPr>
          <w:rFonts w:hint="default" w:ascii="Times New Roman" w:hAnsi="Times New Roman" w:eastAsia="仿宋_GB2312" w:cs="Times New Roman"/>
          <w:snapToGrid w:val="0"/>
          <w:color w:val="auto"/>
          <w:kern w:val="0"/>
          <w:sz w:val="32"/>
          <w:szCs w:val="32"/>
        </w:rPr>
        <w:t>协助</w:t>
      </w:r>
      <w:r>
        <w:rPr>
          <w:rFonts w:hint="default" w:ascii="Times New Roman" w:hAnsi="Times New Roman" w:eastAsia="仿宋_GB2312" w:cs="Times New Roman"/>
          <w:snapToGrid w:val="0"/>
          <w:color w:val="auto"/>
          <w:kern w:val="0"/>
          <w:sz w:val="32"/>
          <w:szCs w:val="32"/>
          <w:lang w:eastAsia="zh-CN"/>
        </w:rPr>
        <w:t>开展</w:t>
      </w:r>
      <w:r>
        <w:rPr>
          <w:rFonts w:hint="default" w:ascii="Times New Roman" w:hAnsi="Times New Roman" w:eastAsia="仿宋_GB2312" w:cs="Times New Roman"/>
          <w:snapToGrid w:val="0"/>
          <w:color w:val="auto"/>
          <w:kern w:val="0"/>
          <w:sz w:val="32"/>
          <w:szCs w:val="32"/>
        </w:rPr>
        <w:t>补偿保险理赔。保险公司应认可</w:t>
      </w:r>
      <w:r>
        <w:rPr>
          <w:rFonts w:hint="eastAsia" w:ascii="Times New Roman" w:hAnsi="Times New Roman" w:eastAsia="仿宋_GB2312" w:cs="Times New Roman"/>
          <w:snapToGrid w:val="0"/>
          <w:color w:val="auto"/>
          <w:kern w:val="0"/>
          <w:sz w:val="32"/>
          <w:szCs w:val="32"/>
          <w:lang w:eastAsia="zh-CN"/>
        </w:rPr>
        <w:t>疑似预防接种异常反应</w:t>
      </w:r>
      <w:r>
        <w:rPr>
          <w:rFonts w:hint="default" w:ascii="Times New Roman" w:hAnsi="Times New Roman" w:eastAsia="仿宋_GB2312" w:cs="Times New Roman"/>
          <w:snapToGrid w:val="0"/>
          <w:color w:val="auto"/>
          <w:kern w:val="0"/>
          <w:sz w:val="32"/>
          <w:szCs w:val="32"/>
        </w:rPr>
        <w:t>监测信息系统登记信息，视为保险报案。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jc w:val="both"/>
        <w:textAlignment w:val="auto"/>
        <w:outlineLvl w:val="9"/>
        <w:rPr>
          <w:rFonts w:hint="default" w:ascii="Times New Roman" w:hAnsi="Times New Roman" w:eastAsia="仿宋_GB2312" w:cs="Times New Roman"/>
          <w:b w:val="0"/>
          <w:color w:val="auto"/>
          <w:kern w:val="0"/>
          <w:sz w:val="32"/>
          <w:szCs w:val="32"/>
          <w:lang w:val="en-US" w:eastAsia="zh-CN" w:bidi="ar-SA"/>
        </w:rPr>
      </w:pPr>
      <w:r>
        <w:rPr>
          <w:rFonts w:hint="default" w:ascii="Times New Roman" w:hAnsi="Times New Roman" w:eastAsia="楷体_GB2312" w:cs="Times New Roman"/>
          <w:snapToGrid w:val="0"/>
          <w:color w:val="auto"/>
          <w:kern w:val="0"/>
          <w:sz w:val="32"/>
          <w:szCs w:val="32"/>
          <w:lang w:eastAsia="zh-CN"/>
        </w:rPr>
        <w:t>（二）调解纠纷。</w:t>
      </w:r>
      <w:r>
        <w:rPr>
          <w:rFonts w:hint="default" w:ascii="Times New Roman" w:hAnsi="Times New Roman" w:eastAsia="仿宋_GB2312" w:cs="Times New Roman"/>
          <w:b w:val="0"/>
          <w:color w:val="auto"/>
          <w:kern w:val="0"/>
          <w:sz w:val="32"/>
          <w:szCs w:val="32"/>
          <w:lang w:val="en-US" w:eastAsia="zh-CN" w:bidi="ar-SA"/>
        </w:rPr>
        <w:t>人民调解组织取得受种</w:t>
      </w:r>
      <w:r>
        <w:rPr>
          <w:rFonts w:hint="eastAsia" w:ascii="Times New Roman" w:hAnsi="Times New Roman" w:eastAsia="仿宋_GB2312" w:cs="Times New Roman"/>
          <w:b w:val="0"/>
          <w:color w:val="auto"/>
          <w:kern w:val="0"/>
          <w:sz w:val="32"/>
          <w:szCs w:val="32"/>
          <w:lang w:val="en-US" w:eastAsia="zh-CN" w:bidi="ar-SA"/>
        </w:rPr>
        <w:t>者或其监护人</w:t>
      </w:r>
      <w:r>
        <w:rPr>
          <w:rFonts w:hint="default" w:ascii="Times New Roman" w:hAnsi="Times New Roman" w:eastAsia="仿宋_GB2312" w:cs="Times New Roman"/>
          <w:b w:val="0"/>
          <w:color w:val="auto"/>
          <w:kern w:val="0"/>
          <w:sz w:val="32"/>
          <w:szCs w:val="32"/>
          <w:lang w:val="en-US" w:eastAsia="zh-CN" w:bidi="ar-SA"/>
        </w:rPr>
        <w:t>、接种单位、</w:t>
      </w:r>
      <w:r>
        <w:rPr>
          <w:rFonts w:hint="eastAsia" w:ascii="Times New Roman" w:hAnsi="Times New Roman" w:eastAsia="仿宋_GB2312" w:cs="Times New Roman"/>
          <w:b w:val="0"/>
          <w:color w:val="auto"/>
          <w:kern w:val="0"/>
          <w:sz w:val="32"/>
          <w:szCs w:val="32"/>
          <w:lang w:val="en-US" w:eastAsia="zh-CN" w:bidi="ar-SA"/>
        </w:rPr>
        <w:t>疫苗上市许可持有人</w:t>
      </w:r>
      <w:r>
        <w:rPr>
          <w:rFonts w:hint="default" w:ascii="Times New Roman" w:hAnsi="Times New Roman" w:eastAsia="仿宋_GB2312" w:cs="Times New Roman"/>
          <w:b w:val="0"/>
          <w:color w:val="auto"/>
          <w:kern w:val="0"/>
          <w:sz w:val="32"/>
          <w:szCs w:val="32"/>
          <w:lang w:val="en-US" w:eastAsia="zh-CN" w:bidi="ar-SA"/>
        </w:rPr>
        <w:t>等各方当事人同意后，方可受理预防接种异常反应纠纷，并依照《中华人民共和国人民调解法》《医疗纠纷预防和处理条例》等有关法律法规规定，开展相关调解工作。必要时人民调解组织可以向</w:t>
      </w:r>
      <w:r>
        <w:rPr>
          <w:rFonts w:hint="eastAsia" w:ascii="Times New Roman" w:hAnsi="Times New Roman" w:eastAsia="仿宋_GB2312" w:cs="Times New Roman"/>
          <w:b w:val="0"/>
          <w:color w:val="auto"/>
          <w:kern w:val="0"/>
          <w:sz w:val="32"/>
          <w:szCs w:val="32"/>
          <w:lang w:val="en-US" w:eastAsia="zh-CN" w:bidi="ar-SA"/>
        </w:rPr>
        <w:t>疾病预防控制机构</w:t>
      </w:r>
      <w:r>
        <w:rPr>
          <w:rFonts w:hint="default" w:ascii="Times New Roman" w:hAnsi="Times New Roman" w:eastAsia="仿宋_GB2312" w:cs="Times New Roman"/>
          <w:b w:val="0"/>
          <w:color w:val="auto"/>
          <w:kern w:val="0"/>
          <w:sz w:val="32"/>
          <w:szCs w:val="32"/>
          <w:lang w:val="en-US" w:eastAsia="zh-CN" w:bidi="ar-SA"/>
        </w:rPr>
        <w:t>等有关单位调查核实。</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lang w:eastAsia="zh-CN"/>
        </w:rPr>
        <w:t>（三）</w:t>
      </w:r>
      <w:r>
        <w:rPr>
          <w:rFonts w:hint="default" w:ascii="Times New Roman" w:hAnsi="Times New Roman" w:eastAsia="楷体_GB2312" w:cs="Times New Roman"/>
          <w:snapToGrid w:val="0"/>
          <w:color w:val="auto"/>
          <w:kern w:val="0"/>
          <w:sz w:val="32"/>
          <w:szCs w:val="32"/>
        </w:rPr>
        <w:t>调查诊断及鉴定。</w:t>
      </w:r>
      <w:r>
        <w:rPr>
          <w:rFonts w:hint="default" w:ascii="Times New Roman" w:hAnsi="Times New Roman" w:eastAsia="仿宋_GB2312" w:cs="Times New Roman"/>
          <w:snapToGrid w:val="0"/>
          <w:color w:val="auto"/>
          <w:kern w:val="0"/>
          <w:sz w:val="32"/>
          <w:szCs w:val="32"/>
        </w:rPr>
        <w:t>疑似预防接种异常反应调查诊断和鉴定按</w:t>
      </w:r>
      <w:r>
        <w:rPr>
          <w:rFonts w:hint="default" w:ascii="Times New Roman" w:hAnsi="Times New Roman" w:eastAsia="仿宋_GB2312" w:cs="Times New Roman"/>
          <w:snapToGrid w:val="0"/>
          <w:color w:val="auto"/>
          <w:kern w:val="0"/>
          <w:sz w:val="32"/>
          <w:szCs w:val="32"/>
          <w:lang w:eastAsia="zh-CN"/>
        </w:rPr>
        <w:t>照</w:t>
      </w:r>
      <w:r>
        <w:rPr>
          <w:rFonts w:hint="default" w:ascii="Times New Roman" w:hAnsi="Times New Roman" w:eastAsia="仿宋_GB2312" w:cs="Times New Roman"/>
          <w:snapToGrid w:val="0"/>
          <w:color w:val="auto"/>
          <w:kern w:val="0"/>
          <w:sz w:val="32"/>
          <w:szCs w:val="32"/>
        </w:rPr>
        <w:t>《中华人民共和国疫苗管理法》《预防接种异常反应鉴定办法》《预防接种工作规范》《全国疑似预防接种异常反应监测方案》《广东省疑似预防接种异常反应调查诊断工作指引》《预防接种异常反应补偿范围参考目录及说明》等相关规定执行。相关法律法规、政策如有变更，按新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楷体_GB2312" w:cs="Times New Roman"/>
          <w:snapToGrid w:val="0"/>
          <w:color w:val="auto"/>
          <w:kern w:val="0"/>
          <w:sz w:val="32"/>
          <w:szCs w:val="32"/>
          <w:lang w:eastAsia="zh-CN"/>
        </w:rPr>
        <w:t>四</w:t>
      </w:r>
      <w:r>
        <w:rPr>
          <w:rFonts w:hint="default" w:ascii="Times New Roman" w:hAnsi="Times New Roman" w:eastAsia="楷体_GB2312" w:cs="Times New Roman"/>
          <w:snapToGrid w:val="0"/>
          <w:color w:val="auto"/>
          <w:kern w:val="0"/>
          <w:sz w:val="32"/>
          <w:szCs w:val="32"/>
        </w:rPr>
        <w:t>）保险核</w:t>
      </w:r>
      <w:r>
        <w:rPr>
          <w:rFonts w:hint="default" w:ascii="Times New Roman" w:hAnsi="Times New Roman" w:eastAsia="楷体_GB2312" w:cs="Times New Roman"/>
          <w:snapToGrid w:val="0"/>
          <w:color w:val="auto"/>
          <w:kern w:val="0"/>
          <w:sz w:val="32"/>
          <w:szCs w:val="32"/>
          <w:lang w:eastAsia="zh-CN"/>
        </w:rPr>
        <w:t>补</w:t>
      </w:r>
      <w:r>
        <w:rPr>
          <w:rFonts w:hint="default" w:ascii="Times New Roman" w:hAnsi="Times New Roman" w:eastAsia="楷体_GB2312" w:cs="Times New Roman"/>
          <w:snapToGrid w:val="0"/>
          <w:color w:val="auto"/>
          <w:kern w:val="0"/>
          <w:sz w:val="32"/>
          <w:szCs w:val="32"/>
        </w:rPr>
        <w:t>结算。</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宋体" w:cs="Times New Roman"/>
          <w:snapToGrid w:val="0"/>
          <w:color w:val="auto"/>
          <w:kern w:val="0"/>
          <w:sz w:val="32"/>
          <w:szCs w:val="32"/>
        </w:rPr>
        <w:t>1</w:t>
      </w:r>
      <w:r>
        <w:rPr>
          <w:rFonts w:hint="eastAsia" w:ascii="仿宋_GB2312" w:hAnsi="仿宋_GB2312" w:eastAsia="仿宋_GB2312" w:cs="仿宋_GB2312"/>
          <w:snapToGrid w:val="0"/>
          <w:color w:val="auto"/>
          <w:kern w:val="0"/>
          <w:sz w:val="32"/>
          <w:szCs w:val="32"/>
        </w:rPr>
        <w:t>.</w:t>
      </w:r>
      <w:r>
        <w:rPr>
          <w:rFonts w:hint="default" w:ascii="Times New Roman" w:hAnsi="Times New Roman" w:eastAsia="仿宋_GB2312" w:cs="Times New Roman"/>
          <w:snapToGrid w:val="0"/>
          <w:color w:val="auto"/>
          <w:kern w:val="0"/>
          <w:sz w:val="32"/>
          <w:szCs w:val="32"/>
        </w:rPr>
        <w:t>经调查诊断或鉴定明确</w:t>
      </w:r>
      <w:r>
        <w:rPr>
          <w:rFonts w:hint="eastAsia" w:ascii="Times New Roman" w:hAnsi="Times New Roman" w:eastAsia="仿宋_GB2312" w:cs="Times New Roman"/>
          <w:snapToGrid w:val="0"/>
          <w:color w:val="auto"/>
          <w:kern w:val="0"/>
          <w:sz w:val="32"/>
          <w:szCs w:val="32"/>
          <w:lang w:eastAsia="zh-CN"/>
        </w:rPr>
        <w:t>属于</w:t>
      </w:r>
      <w:r>
        <w:rPr>
          <w:rFonts w:hint="default" w:ascii="Times New Roman" w:hAnsi="Times New Roman" w:eastAsia="仿宋_GB2312" w:cs="Times New Roman"/>
          <w:snapToGrid w:val="0"/>
          <w:color w:val="auto"/>
          <w:kern w:val="0"/>
          <w:sz w:val="32"/>
          <w:szCs w:val="32"/>
        </w:rPr>
        <w:t>预防接种异常反应及不能排除预防接种异常反应</w:t>
      </w:r>
      <w:r>
        <w:rPr>
          <w:rFonts w:hint="eastAsia" w:ascii="Times New Roman" w:hAnsi="Times New Roman" w:eastAsia="仿宋_GB2312" w:cs="Times New Roman"/>
          <w:snapToGrid w:val="0"/>
          <w:color w:val="auto"/>
          <w:kern w:val="0"/>
          <w:sz w:val="32"/>
          <w:szCs w:val="32"/>
          <w:lang w:eastAsia="zh-CN"/>
        </w:rPr>
        <w:t>的受种者</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保险公司</w:t>
      </w:r>
      <w:r>
        <w:rPr>
          <w:rFonts w:hint="default" w:ascii="Times New Roman" w:hAnsi="Times New Roman" w:eastAsia="仿宋_GB2312" w:cs="Times New Roman"/>
          <w:snapToGrid w:val="0"/>
          <w:color w:val="auto"/>
          <w:kern w:val="0"/>
          <w:sz w:val="32"/>
          <w:szCs w:val="32"/>
        </w:rPr>
        <w:t>根据预防接种异常反应调查诊断书或预防接种异常反应鉴定书、保险</w:t>
      </w:r>
      <w:r>
        <w:rPr>
          <w:rFonts w:hint="eastAsia" w:ascii="Times New Roman" w:hAnsi="Times New Roman" w:eastAsia="仿宋_GB2312" w:cs="Times New Roman"/>
          <w:snapToGrid w:val="0"/>
          <w:color w:val="auto"/>
          <w:kern w:val="0"/>
          <w:sz w:val="32"/>
          <w:szCs w:val="32"/>
          <w:lang w:eastAsia="zh-CN"/>
        </w:rPr>
        <w:t>合同</w:t>
      </w:r>
      <w:r>
        <w:rPr>
          <w:rFonts w:hint="default" w:ascii="Times New Roman" w:hAnsi="Times New Roman" w:eastAsia="仿宋_GB2312" w:cs="Times New Roman"/>
          <w:snapToGrid w:val="0"/>
          <w:color w:val="auto"/>
          <w:kern w:val="0"/>
          <w:sz w:val="32"/>
          <w:szCs w:val="32"/>
        </w:rPr>
        <w:t>对补偿保险金提出初步建议，并收集及整理符合补偿范围</w:t>
      </w:r>
      <w:r>
        <w:rPr>
          <w:rFonts w:hint="default" w:ascii="Times New Roman" w:hAnsi="Times New Roman" w:eastAsia="仿宋_GB2312" w:cs="Times New Roman"/>
          <w:snapToGrid w:val="0"/>
          <w:color w:val="auto"/>
          <w:kern w:val="0"/>
          <w:sz w:val="32"/>
          <w:szCs w:val="32"/>
          <w:lang w:eastAsia="zh-CN"/>
        </w:rPr>
        <w:t>的</w:t>
      </w:r>
      <w:r>
        <w:rPr>
          <w:rFonts w:hint="default" w:ascii="Times New Roman" w:hAnsi="Times New Roman" w:eastAsia="仿宋_GB2312" w:cs="Times New Roman"/>
          <w:snapToGrid w:val="0"/>
          <w:color w:val="auto"/>
          <w:kern w:val="0"/>
          <w:sz w:val="32"/>
          <w:szCs w:val="32"/>
        </w:rPr>
        <w:t>相关资料。</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lang w:val="en-US" w:eastAsia="zh-CN"/>
        </w:rPr>
        <w:t>2</w:t>
      </w:r>
      <w:r>
        <w:rPr>
          <w:rFonts w:hint="eastAsia" w:ascii="仿宋_GB2312" w:hAnsi="仿宋_GB2312" w:eastAsia="仿宋_GB2312" w:cs="仿宋_GB2312"/>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rPr>
        <w:t>保险公司根据保险</w:t>
      </w:r>
      <w:r>
        <w:rPr>
          <w:rFonts w:hint="eastAsia" w:ascii="Times New Roman" w:hAnsi="Times New Roman" w:eastAsia="仿宋_GB2312" w:cs="Times New Roman"/>
          <w:snapToGrid w:val="0"/>
          <w:color w:val="auto"/>
          <w:kern w:val="0"/>
          <w:sz w:val="32"/>
          <w:szCs w:val="32"/>
          <w:lang w:eastAsia="zh-CN"/>
        </w:rPr>
        <w:t>合同</w:t>
      </w:r>
      <w:r>
        <w:rPr>
          <w:rFonts w:hint="default" w:ascii="Times New Roman" w:hAnsi="Times New Roman" w:eastAsia="仿宋_GB2312" w:cs="Times New Roman"/>
          <w:snapToGrid w:val="0"/>
          <w:color w:val="auto"/>
          <w:kern w:val="0"/>
          <w:sz w:val="32"/>
          <w:szCs w:val="32"/>
        </w:rPr>
        <w:t>理算</w:t>
      </w:r>
      <w:r>
        <w:rPr>
          <w:rFonts w:hint="default" w:ascii="Times New Roman" w:hAnsi="Times New Roman" w:eastAsia="仿宋_GB2312" w:cs="Times New Roman"/>
          <w:snapToGrid w:val="0"/>
          <w:color w:val="auto"/>
          <w:kern w:val="0"/>
          <w:sz w:val="32"/>
          <w:szCs w:val="32"/>
          <w:lang w:eastAsia="zh-CN"/>
        </w:rPr>
        <w:t>保险金</w:t>
      </w:r>
      <w:r>
        <w:rPr>
          <w:rFonts w:hint="default" w:ascii="Times New Roman" w:hAnsi="Times New Roman" w:eastAsia="仿宋_GB2312" w:cs="Times New Roman"/>
          <w:snapToGrid w:val="0"/>
          <w:color w:val="auto"/>
          <w:kern w:val="0"/>
          <w:sz w:val="32"/>
          <w:szCs w:val="32"/>
        </w:rPr>
        <w:t>，确定</w:t>
      </w:r>
      <w:r>
        <w:rPr>
          <w:rFonts w:hint="default" w:ascii="Times New Roman" w:hAnsi="Times New Roman" w:eastAsia="仿宋_GB2312" w:cs="Times New Roman"/>
          <w:snapToGrid w:val="0"/>
          <w:color w:val="auto"/>
          <w:kern w:val="0"/>
          <w:sz w:val="32"/>
          <w:szCs w:val="32"/>
          <w:lang w:eastAsia="zh-CN"/>
        </w:rPr>
        <w:t>保险金</w:t>
      </w:r>
      <w:r>
        <w:rPr>
          <w:rFonts w:hint="default" w:ascii="Times New Roman" w:hAnsi="Times New Roman" w:eastAsia="仿宋_GB2312" w:cs="Times New Roman"/>
          <w:snapToGrid w:val="0"/>
          <w:color w:val="auto"/>
          <w:kern w:val="0"/>
          <w:sz w:val="32"/>
          <w:szCs w:val="32"/>
        </w:rPr>
        <w:t>后由</w:t>
      </w:r>
      <w:r>
        <w:rPr>
          <w:rFonts w:hint="eastAsia" w:ascii="Times New Roman" w:hAnsi="Times New Roman" w:eastAsia="仿宋_GB2312" w:cs="Times New Roman"/>
          <w:snapToGrid w:val="0"/>
          <w:color w:val="auto"/>
          <w:kern w:val="0"/>
          <w:sz w:val="32"/>
          <w:szCs w:val="32"/>
          <w:lang w:val="en-US" w:eastAsia="zh-CN"/>
        </w:rPr>
        <w:t>疫苗接种主管</w:t>
      </w:r>
      <w:r>
        <w:rPr>
          <w:rFonts w:ascii="Times New Roman" w:hAnsi="Times New Roman" w:eastAsia="仿宋_GB2312" w:cs="Times New Roman"/>
          <w:i w:val="0"/>
          <w:caps w:val="0"/>
          <w:color w:val="auto"/>
          <w:spacing w:val="0"/>
          <w:kern w:val="2"/>
          <w:sz w:val="32"/>
          <w:szCs w:val="32"/>
          <w:shd w:val="clear" w:color="auto" w:fill="auto"/>
          <w:lang w:val="en-US" w:eastAsia="zh-CN" w:bidi="ar"/>
        </w:rPr>
        <w:t>部</w:t>
      </w:r>
      <w:r>
        <w:rPr>
          <w:rFonts w:ascii="Times New Roman" w:hAnsi="Times New Roman" w:eastAsia="仿宋_GB2312" w:cs="Times New Roman"/>
          <w:i w:val="0"/>
          <w:caps w:val="0"/>
          <w:spacing w:val="0"/>
          <w:kern w:val="2"/>
          <w:sz w:val="32"/>
          <w:szCs w:val="32"/>
          <w:shd w:val="clear" w:color="auto" w:fill="auto"/>
          <w:lang w:val="en-US" w:eastAsia="zh-CN" w:bidi="ar"/>
        </w:rPr>
        <w:t>门</w:t>
      </w:r>
      <w:r>
        <w:rPr>
          <w:rFonts w:hint="eastAsia" w:ascii="Times New Roman" w:hAnsi="Times New Roman" w:eastAsia="仿宋_GB2312" w:cs="Times New Roman"/>
          <w:snapToGrid w:val="0"/>
          <w:color w:val="auto"/>
          <w:kern w:val="0"/>
          <w:sz w:val="32"/>
          <w:szCs w:val="32"/>
          <w:lang w:val="en-US" w:eastAsia="zh-CN"/>
        </w:rPr>
        <w:t>和受种者或其监护人</w:t>
      </w:r>
      <w:r>
        <w:rPr>
          <w:rFonts w:hint="default" w:ascii="Times New Roman" w:hAnsi="Times New Roman" w:eastAsia="仿宋_GB2312" w:cs="Times New Roman"/>
          <w:snapToGrid w:val="0"/>
          <w:color w:val="auto"/>
          <w:kern w:val="0"/>
          <w:sz w:val="32"/>
          <w:szCs w:val="32"/>
          <w:lang w:eastAsia="zh-CN"/>
        </w:rPr>
        <w:t>签订补偿协议书，保险金由保险公司直接拨付至受种</w:t>
      </w:r>
      <w:r>
        <w:rPr>
          <w:rFonts w:hint="eastAsia" w:ascii="Times New Roman" w:hAnsi="Times New Roman" w:eastAsia="仿宋_GB2312" w:cs="Times New Roman"/>
          <w:snapToGrid w:val="0"/>
          <w:color w:val="auto"/>
          <w:kern w:val="0"/>
          <w:sz w:val="32"/>
          <w:szCs w:val="32"/>
          <w:lang w:eastAsia="zh-CN"/>
        </w:rPr>
        <w:t>者或其监护人</w:t>
      </w:r>
      <w:r>
        <w:rPr>
          <w:rFonts w:hint="default" w:ascii="Times New Roman" w:hAnsi="Times New Roman" w:eastAsia="仿宋_GB2312" w:cs="Times New Roman"/>
          <w:snapToGrid w:val="0"/>
          <w:color w:val="auto"/>
          <w:kern w:val="0"/>
          <w:sz w:val="32"/>
          <w:szCs w:val="32"/>
          <w:lang w:eastAsia="zh-CN"/>
        </w:rPr>
        <w:t>。相关保险核补结算工作自出具调查诊断结论或鉴定结论并按要求提供理赔资料起，30个工作日内办结</w:t>
      </w:r>
      <w:r>
        <w:rPr>
          <w:rFonts w:hint="default" w:ascii="Times New Roman" w:hAnsi="Times New Roman" w:eastAsia="仿宋_GB2312" w:cs="Times New Roman"/>
          <w:snapToGrid w:val="0"/>
          <w:color w:val="auto"/>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仿宋_GB2312" w:cs="Times New Roman"/>
          <w:snapToGrid w:val="0"/>
          <w:color w:val="auto"/>
          <w:kern w:val="0"/>
          <w:sz w:val="32"/>
          <w:szCs w:val="32"/>
        </w:rPr>
      </w:pPr>
      <w:r>
        <w:rPr>
          <w:rFonts w:hint="default" w:ascii="Times New Roman" w:hAnsi="Times New Roman" w:eastAsia="宋体" w:cs="Times New Roman"/>
          <w:snapToGrid w:val="0"/>
          <w:color w:val="auto"/>
          <w:kern w:val="0"/>
          <w:sz w:val="32"/>
          <w:szCs w:val="32"/>
          <w:lang w:val="en-US" w:eastAsia="zh-CN"/>
        </w:rPr>
        <w:t>3</w:t>
      </w:r>
      <w:r>
        <w:rPr>
          <w:rFonts w:hint="eastAsia" w:ascii="仿宋_GB2312" w:hAnsi="仿宋_GB2312" w:eastAsia="仿宋_GB2312" w:cs="仿宋_GB2312"/>
          <w:snapToGrid w:val="0"/>
          <w:color w:val="auto"/>
          <w:kern w:val="0"/>
          <w:sz w:val="32"/>
          <w:szCs w:val="32"/>
        </w:rPr>
        <w:t>.</w:t>
      </w:r>
      <w:r>
        <w:rPr>
          <w:rFonts w:hint="default" w:ascii="Times New Roman" w:hAnsi="Times New Roman" w:eastAsia="仿宋_GB2312" w:cs="Times New Roman"/>
          <w:snapToGrid w:val="0"/>
          <w:color w:val="auto"/>
          <w:kern w:val="0"/>
          <w:sz w:val="32"/>
          <w:szCs w:val="32"/>
        </w:rPr>
        <w:t>疑似预防接种异常反应</w:t>
      </w:r>
      <w:r>
        <w:rPr>
          <w:rFonts w:hint="eastAsia" w:ascii="Times New Roman" w:hAnsi="Times New Roman" w:eastAsia="仿宋_GB2312" w:cs="Times New Roman"/>
          <w:snapToGrid w:val="0"/>
          <w:color w:val="auto"/>
          <w:kern w:val="0"/>
          <w:sz w:val="32"/>
          <w:szCs w:val="32"/>
          <w:lang w:eastAsia="zh-CN"/>
        </w:rPr>
        <w:t>受种者</w:t>
      </w:r>
      <w:r>
        <w:rPr>
          <w:rFonts w:hint="default" w:ascii="Times New Roman" w:hAnsi="Times New Roman" w:eastAsia="仿宋_GB2312" w:cs="Times New Roman"/>
          <w:snapToGrid w:val="0"/>
          <w:color w:val="auto"/>
          <w:kern w:val="0"/>
          <w:sz w:val="32"/>
          <w:szCs w:val="32"/>
        </w:rPr>
        <w:t>尸体解剖费等费用，由预防接种单位垫付，由</w:t>
      </w:r>
      <w:r>
        <w:rPr>
          <w:rFonts w:hint="default" w:ascii="Times New Roman" w:hAnsi="Times New Roman" w:eastAsia="仿宋_GB2312" w:cs="Times New Roman"/>
          <w:snapToGrid w:val="0"/>
          <w:color w:val="auto"/>
          <w:kern w:val="0"/>
          <w:sz w:val="32"/>
          <w:szCs w:val="32"/>
          <w:lang w:eastAsia="zh-CN"/>
        </w:rPr>
        <w:t>保险公司</w:t>
      </w:r>
      <w:r>
        <w:rPr>
          <w:rFonts w:hint="default" w:ascii="Times New Roman" w:hAnsi="Times New Roman" w:eastAsia="仿宋_GB2312" w:cs="Times New Roman"/>
          <w:snapToGrid w:val="0"/>
          <w:color w:val="auto"/>
          <w:kern w:val="0"/>
          <w:sz w:val="32"/>
          <w:szCs w:val="32"/>
        </w:rPr>
        <w:t>协助收集解剖结论书和发票等资料</w:t>
      </w:r>
      <w:r>
        <w:rPr>
          <w:rFonts w:hint="eastAsia" w:ascii="Times New Roman" w:hAnsi="Times New Roman" w:eastAsia="仿宋_GB2312" w:cs="Times New Roman"/>
          <w:snapToGrid w:val="0"/>
          <w:color w:val="auto"/>
          <w:kern w:val="0"/>
          <w:sz w:val="32"/>
          <w:szCs w:val="32"/>
          <w:lang w:val="en-US" w:eastAsia="zh-CN"/>
        </w:rPr>
        <w:t>并</w:t>
      </w:r>
      <w:r>
        <w:rPr>
          <w:rFonts w:hint="default" w:ascii="Times New Roman" w:hAnsi="Times New Roman" w:eastAsia="仿宋_GB2312" w:cs="Times New Roman"/>
          <w:snapToGrid w:val="0"/>
          <w:color w:val="auto"/>
          <w:kern w:val="0"/>
          <w:sz w:val="32"/>
          <w:szCs w:val="32"/>
        </w:rPr>
        <w:t>审核后</w:t>
      </w:r>
      <w:r>
        <w:rPr>
          <w:rFonts w:hint="eastAsia"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在10个工作日内根据保险合同约定直接拨付至垫支单位账户。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宋体" w:cs="Times New Roman"/>
          <w:snapToGrid w:val="0"/>
          <w:color w:val="auto"/>
          <w:kern w:val="0"/>
          <w:sz w:val="32"/>
          <w:szCs w:val="32"/>
          <w:lang w:val="en-US" w:eastAsia="zh-CN"/>
        </w:rPr>
        <w:t>4</w:t>
      </w:r>
      <w:r>
        <w:rPr>
          <w:rFonts w:hint="eastAsia" w:ascii="仿宋_GB2312" w:hAnsi="仿宋_GB2312" w:eastAsia="仿宋_GB2312" w:cs="仿宋_GB2312"/>
          <w:snapToGrid w:val="0"/>
          <w:color w:val="auto"/>
          <w:kern w:val="0"/>
          <w:sz w:val="32"/>
          <w:szCs w:val="32"/>
        </w:rPr>
        <w:t>.</w:t>
      </w:r>
      <w:r>
        <w:rPr>
          <w:rFonts w:hint="default" w:ascii="Times New Roman" w:hAnsi="Times New Roman" w:eastAsia="仿宋_GB2312" w:cs="Times New Roman"/>
          <w:snapToGrid w:val="0"/>
          <w:color w:val="auto"/>
          <w:kern w:val="0"/>
          <w:sz w:val="32"/>
          <w:szCs w:val="32"/>
        </w:rPr>
        <w:t>人道主义救助</w:t>
      </w:r>
      <w:r>
        <w:rPr>
          <w:rFonts w:hint="default" w:ascii="Times New Roman" w:hAnsi="Times New Roman" w:eastAsia="仿宋_GB2312" w:cs="Times New Roman"/>
          <w:snapToGrid w:val="0"/>
          <w:color w:val="auto"/>
          <w:kern w:val="0"/>
          <w:sz w:val="32"/>
          <w:szCs w:val="32"/>
          <w:lang w:eastAsia="zh-CN"/>
        </w:rPr>
        <w:t>金</w:t>
      </w:r>
      <w:r>
        <w:rPr>
          <w:rFonts w:hint="default" w:ascii="Times New Roman" w:hAnsi="Times New Roman" w:eastAsia="仿宋_GB2312" w:cs="Times New Roman"/>
          <w:snapToGrid w:val="0"/>
          <w:color w:val="auto"/>
          <w:kern w:val="0"/>
          <w:sz w:val="32"/>
          <w:szCs w:val="32"/>
        </w:rPr>
        <w:t>由</w:t>
      </w:r>
      <w:r>
        <w:rPr>
          <w:rFonts w:hint="default" w:ascii="Times New Roman" w:hAnsi="Times New Roman" w:eastAsia="仿宋_GB2312" w:cs="Times New Roman"/>
          <w:snapToGrid w:val="0"/>
          <w:color w:val="auto"/>
          <w:kern w:val="0"/>
          <w:sz w:val="32"/>
          <w:szCs w:val="32"/>
          <w:lang w:eastAsia="zh-CN"/>
        </w:rPr>
        <w:t>保险公司</w:t>
      </w:r>
      <w:r>
        <w:rPr>
          <w:rFonts w:hint="eastAsia" w:ascii="Times New Roman" w:hAnsi="Times New Roman" w:eastAsia="仿宋_GB2312" w:cs="Times New Roman"/>
          <w:snapToGrid w:val="0"/>
          <w:color w:val="auto"/>
          <w:kern w:val="0"/>
          <w:sz w:val="32"/>
          <w:szCs w:val="32"/>
          <w:lang w:val="en-US" w:eastAsia="zh-CN"/>
        </w:rPr>
        <w:t>和</w:t>
      </w:r>
      <w:r>
        <w:rPr>
          <w:rFonts w:hint="default" w:ascii="Times New Roman" w:hAnsi="Times New Roman" w:eastAsia="仿宋_GB2312" w:cs="Times New Roman"/>
          <w:snapToGrid w:val="0"/>
          <w:color w:val="auto"/>
          <w:kern w:val="0"/>
          <w:sz w:val="32"/>
          <w:szCs w:val="32"/>
        </w:rPr>
        <w:t>受种</w:t>
      </w:r>
      <w:r>
        <w:rPr>
          <w:rFonts w:hint="eastAsia" w:ascii="Times New Roman" w:hAnsi="Times New Roman" w:eastAsia="仿宋_GB2312" w:cs="Times New Roman"/>
          <w:snapToGrid w:val="0"/>
          <w:color w:val="auto"/>
          <w:kern w:val="0"/>
          <w:sz w:val="32"/>
          <w:szCs w:val="32"/>
          <w:lang w:eastAsia="zh-CN"/>
        </w:rPr>
        <w:t>者监护人</w:t>
      </w:r>
      <w:r>
        <w:rPr>
          <w:rFonts w:hint="default" w:ascii="Times New Roman" w:hAnsi="Times New Roman" w:eastAsia="仿宋_GB2312" w:cs="Times New Roman"/>
          <w:snapToGrid w:val="0"/>
          <w:color w:val="auto"/>
          <w:kern w:val="0"/>
          <w:sz w:val="32"/>
          <w:szCs w:val="32"/>
        </w:rPr>
        <w:t>签订人道主义救助协议书，根据</w:t>
      </w:r>
      <w:r>
        <w:rPr>
          <w:rFonts w:hint="default" w:ascii="Times New Roman" w:hAnsi="Times New Roman" w:eastAsia="仿宋_GB2312" w:cs="Times New Roman"/>
          <w:snapToGrid w:val="0"/>
          <w:color w:val="auto"/>
          <w:kern w:val="0"/>
          <w:sz w:val="32"/>
          <w:szCs w:val="32"/>
          <w:lang w:eastAsia="zh-CN"/>
        </w:rPr>
        <w:t>保险合同约定，自</w:t>
      </w:r>
      <w:r>
        <w:rPr>
          <w:rFonts w:hint="default" w:ascii="Times New Roman" w:hAnsi="Times New Roman" w:eastAsia="仿宋_GB2312" w:cs="Times New Roman"/>
          <w:snapToGrid w:val="0"/>
          <w:color w:val="auto"/>
          <w:kern w:val="0"/>
          <w:sz w:val="32"/>
          <w:szCs w:val="32"/>
        </w:rPr>
        <w:t>协议书</w:t>
      </w:r>
      <w:r>
        <w:rPr>
          <w:rFonts w:hint="default" w:ascii="Times New Roman" w:hAnsi="Times New Roman" w:eastAsia="仿宋_GB2312" w:cs="Times New Roman"/>
          <w:snapToGrid w:val="0"/>
          <w:color w:val="auto"/>
          <w:kern w:val="0"/>
          <w:sz w:val="32"/>
          <w:szCs w:val="32"/>
          <w:lang w:eastAsia="zh-CN"/>
        </w:rPr>
        <w:t>签订后</w:t>
      </w:r>
      <w:r>
        <w:rPr>
          <w:rFonts w:hint="default" w:ascii="Times New Roman" w:hAnsi="Times New Roman" w:eastAsia="仿宋_GB2312" w:cs="Times New Roman"/>
          <w:snapToGrid w:val="0"/>
          <w:color w:val="auto"/>
          <w:kern w:val="0"/>
          <w:sz w:val="32"/>
          <w:szCs w:val="32"/>
        </w:rPr>
        <w:t>10个工作日内向受种</w:t>
      </w:r>
      <w:r>
        <w:rPr>
          <w:rFonts w:hint="eastAsia" w:ascii="Times New Roman" w:hAnsi="Times New Roman" w:eastAsia="仿宋_GB2312" w:cs="Times New Roman"/>
          <w:snapToGrid w:val="0"/>
          <w:color w:val="auto"/>
          <w:kern w:val="0"/>
          <w:sz w:val="32"/>
          <w:szCs w:val="32"/>
          <w:lang w:eastAsia="zh-CN"/>
        </w:rPr>
        <w:t>者监护人</w:t>
      </w:r>
      <w:r>
        <w:rPr>
          <w:rFonts w:hint="default" w:ascii="Times New Roman" w:hAnsi="Times New Roman" w:eastAsia="仿宋_GB2312" w:cs="Times New Roman"/>
          <w:snapToGrid w:val="0"/>
          <w:color w:val="auto"/>
          <w:kern w:val="0"/>
          <w:sz w:val="32"/>
          <w:szCs w:val="32"/>
        </w:rPr>
        <w:t>支付。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七、工作要求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（一）加强组织领导。</w:t>
      </w:r>
      <w:r>
        <w:rPr>
          <w:rFonts w:hint="default" w:ascii="Times New Roman" w:hAnsi="Times New Roman" w:eastAsia="仿宋_GB2312" w:cs="Times New Roman"/>
          <w:snapToGrid w:val="0"/>
          <w:color w:val="auto"/>
          <w:kern w:val="0"/>
          <w:sz w:val="32"/>
          <w:szCs w:val="32"/>
          <w:lang w:eastAsia="zh-CN"/>
        </w:rPr>
        <w:t>各地</w:t>
      </w:r>
      <w:r>
        <w:rPr>
          <w:rFonts w:hint="default" w:ascii="Times New Roman" w:hAnsi="Times New Roman" w:eastAsia="仿宋_GB2312" w:cs="Times New Roman"/>
          <w:snapToGrid w:val="0"/>
          <w:color w:val="auto"/>
          <w:kern w:val="0"/>
          <w:sz w:val="32"/>
          <w:szCs w:val="32"/>
        </w:rPr>
        <w:t>要充分认识建立预防接种异常反应补偿保险机制的重要</w:t>
      </w:r>
      <w:r>
        <w:rPr>
          <w:rFonts w:hint="default" w:ascii="Times New Roman" w:hAnsi="Times New Roman" w:eastAsia="仿宋_GB2312" w:cs="Times New Roman"/>
          <w:snapToGrid w:val="0"/>
          <w:color w:val="auto"/>
          <w:kern w:val="0"/>
          <w:sz w:val="32"/>
          <w:szCs w:val="32"/>
          <w:lang w:eastAsia="zh-CN"/>
        </w:rPr>
        <w:t>意义</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按照本方案要求抓好贯彻落实</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县级以上</w:t>
      </w:r>
      <w:r>
        <w:rPr>
          <w:rFonts w:hint="eastAsia" w:ascii="Times New Roman" w:hAnsi="Times New Roman" w:eastAsia="仿宋_GB2312" w:cs="Times New Roman"/>
          <w:snapToGrid w:val="0"/>
          <w:color w:val="auto"/>
          <w:kern w:val="0"/>
          <w:sz w:val="32"/>
          <w:szCs w:val="32"/>
          <w:lang w:eastAsia="zh-CN"/>
        </w:rPr>
        <w:t>疾病预防控制</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rPr>
        <w:t>卫生</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lang w:eastAsia="zh-CN"/>
        </w:rPr>
        <w:t>、司法行政、</w:t>
      </w:r>
      <w:r>
        <w:rPr>
          <w:rFonts w:hint="default" w:ascii="Times New Roman" w:hAnsi="Times New Roman" w:eastAsia="仿宋_GB2312" w:cs="Times New Roman"/>
          <w:snapToGrid w:val="0"/>
          <w:color w:val="auto"/>
          <w:kern w:val="0"/>
          <w:sz w:val="32"/>
          <w:szCs w:val="32"/>
        </w:rPr>
        <w:t>财政、</w:t>
      </w:r>
      <w:r>
        <w:rPr>
          <w:rFonts w:hint="eastAsia" w:ascii="Times New Roman" w:hAnsi="Times New Roman" w:eastAsia="仿宋_GB2312" w:cs="Times New Roman"/>
          <w:snapToGrid w:val="0"/>
          <w:color w:val="auto"/>
          <w:kern w:val="0"/>
          <w:sz w:val="32"/>
          <w:szCs w:val="32"/>
          <w:lang w:val="en-US" w:eastAsia="zh-CN"/>
        </w:rPr>
        <w:t>金融监督管理等部门</w:t>
      </w:r>
      <w:r>
        <w:rPr>
          <w:rFonts w:hint="default" w:ascii="Times New Roman" w:hAnsi="Times New Roman" w:eastAsia="仿宋_GB2312" w:cs="Times New Roman"/>
          <w:snapToGrid w:val="0"/>
          <w:color w:val="auto"/>
          <w:kern w:val="0"/>
          <w:sz w:val="32"/>
          <w:szCs w:val="32"/>
          <w:lang w:eastAsia="zh-CN"/>
        </w:rPr>
        <w:t>要建立健全工作协调机制，共同推进预防接种异常反应补偿保险</w:t>
      </w:r>
      <w:r>
        <w:rPr>
          <w:rFonts w:hint="default" w:ascii="Times New Roman" w:hAnsi="Times New Roman" w:eastAsia="仿宋_GB2312" w:cs="Times New Roman"/>
          <w:snapToGrid w:val="0"/>
          <w:color w:val="auto"/>
          <w:kern w:val="0"/>
          <w:sz w:val="32"/>
          <w:szCs w:val="32"/>
        </w:rPr>
        <w:t>工作。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楷体_GB2312" w:cs="Times New Roman"/>
          <w:snapToGrid w:val="0"/>
          <w:color w:val="auto"/>
          <w:kern w:val="0"/>
          <w:sz w:val="32"/>
          <w:szCs w:val="32"/>
          <w:lang w:eastAsia="zh-CN"/>
        </w:rPr>
        <w:t>二</w:t>
      </w:r>
      <w:r>
        <w:rPr>
          <w:rFonts w:hint="default" w:ascii="Times New Roman" w:hAnsi="Times New Roman" w:eastAsia="楷体_GB2312" w:cs="Times New Roman"/>
          <w:snapToGrid w:val="0"/>
          <w:color w:val="auto"/>
          <w:kern w:val="0"/>
          <w:sz w:val="32"/>
          <w:szCs w:val="32"/>
        </w:rPr>
        <w:t>）加强监督与评估。</w:t>
      </w:r>
      <w:r>
        <w:rPr>
          <w:rFonts w:hint="default" w:ascii="Times New Roman" w:hAnsi="Times New Roman" w:eastAsia="仿宋_GB2312" w:cs="Times New Roman"/>
          <w:snapToGrid w:val="0"/>
          <w:color w:val="auto"/>
          <w:kern w:val="0"/>
          <w:sz w:val="32"/>
          <w:szCs w:val="32"/>
        </w:rPr>
        <w:t>省</w:t>
      </w:r>
      <w:r>
        <w:rPr>
          <w:rFonts w:hint="eastAsia" w:ascii="Times New Roman" w:hAnsi="Times New Roman" w:eastAsia="仿宋_GB2312" w:cs="Times New Roman"/>
          <w:snapToGrid w:val="0"/>
          <w:color w:val="auto"/>
          <w:kern w:val="0"/>
          <w:sz w:val="32"/>
          <w:szCs w:val="32"/>
          <w:lang w:eastAsia="zh-CN"/>
        </w:rPr>
        <w:t>级疾病预防控制</w:t>
      </w:r>
      <w:r>
        <w:rPr>
          <w:rFonts w:hint="eastAsia" w:ascii="Times New Roman" w:hAnsi="Times New Roman" w:eastAsia="仿宋_GB2312" w:cs="Times New Roman"/>
          <w:snapToGrid w:val="0"/>
          <w:color w:val="auto"/>
          <w:kern w:val="0"/>
          <w:sz w:val="32"/>
          <w:szCs w:val="32"/>
          <w:lang w:val="en-US" w:eastAsia="zh-CN"/>
        </w:rPr>
        <w:t>、</w:t>
      </w:r>
      <w:r>
        <w:rPr>
          <w:rFonts w:hint="default" w:ascii="Times New Roman" w:hAnsi="Times New Roman" w:eastAsia="仿宋_GB2312" w:cs="Times New Roman"/>
          <w:snapToGrid w:val="0"/>
          <w:color w:val="auto"/>
          <w:kern w:val="0"/>
          <w:sz w:val="32"/>
          <w:szCs w:val="32"/>
        </w:rPr>
        <w:t>卫生</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lang w:eastAsia="zh-CN"/>
        </w:rPr>
        <w:t>、司法</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财政</w:t>
      </w:r>
      <w:r>
        <w:rPr>
          <w:rFonts w:hint="default" w:ascii="Times New Roman" w:hAnsi="Times New Roman" w:eastAsia="仿宋_GB2312" w:cs="Times New Roman"/>
          <w:snapToGrid w:val="0"/>
          <w:color w:val="auto"/>
          <w:kern w:val="0"/>
          <w:sz w:val="32"/>
          <w:szCs w:val="32"/>
          <w:lang w:eastAsia="zh-CN"/>
        </w:rPr>
        <w:t>和</w:t>
      </w:r>
      <w:r>
        <w:rPr>
          <w:rFonts w:hint="eastAsia" w:ascii="Times New Roman" w:hAnsi="Times New Roman" w:eastAsia="仿宋_GB2312" w:cs="Times New Roman"/>
          <w:spacing w:val="-6"/>
          <w:sz w:val="32"/>
          <w:szCs w:val="32"/>
          <w:lang w:val="en-US" w:eastAsia="zh-CN"/>
        </w:rPr>
        <w:t>金融监督管理等部门</w:t>
      </w:r>
      <w:r>
        <w:rPr>
          <w:rFonts w:hint="default" w:ascii="Times New Roman" w:hAnsi="Times New Roman" w:eastAsia="仿宋_GB2312" w:cs="Times New Roman"/>
          <w:snapToGrid w:val="0"/>
          <w:color w:val="auto"/>
          <w:kern w:val="0"/>
          <w:sz w:val="32"/>
          <w:szCs w:val="32"/>
          <w:lang w:eastAsia="zh-CN"/>
        </w:rPr>
        <w:t>要按照职责分工，加强监督指导，并适时组织开展预防接种异常反应补偿保险工作</w:t>
      </w:r>
      <w:r>
        <w:rPr>
          <w:rFonts w:hint="default" w:ascii="Times New Roman" w:hAnsi="Times New Roman" w:eastAsia="仿宋_GB2312" w:cs="Times New Roman"/>
          <w:snapToGrid w:val="0"/>
          <w:color w:val="auto"/>
          <w:kern w:val="0"/>
          <w:sz w:val="32"/>
          <w:szCs w:val="32"/>
        </w:rPr>
        <w:t>评估。</w:t>
      </w:r>
      <w:r>
        <w:rPr>
          <w:rFonts w:hint="default" w:ascii="Times New Roman" w:hAnsi="Times New Roman" w:eastAsia="仿宋_GB2312" w:cs="Times New Roman"/>
          <w:snapToGrid w:val="0"/>
          <w:color w:val="auto"/>
          <w:kern w:val="0"/>
          <w:sz w:val="32"/>
          <w:szCs w:val="32"/>
          <w:lang w:eastAsia="zh-CN"/>
        </w:rPr>
        <w:t>接种单位、</w:t>
      </w:r>
      <w:r>
        <w:rPr>
          <w:rFonts w:hint="eastAsia" w:ascii="Times New Roman" w:hAnsi="Times New Roman" w:eastAsia="仿宋_GB2312" w:cs="Times New Roman"/>
          <w:snapToGrid w:val="0"/>
          <w:color w:val="auto"/>
          <w:kern w:val="0"/>
          <w:sz w:val="32"/>
          <w:szCs w:val="32"/>
          <w:lang w:eastAsia="zh-CN"/>
        </w:rPr>
        <w:t>疾病预防控制机构</w:t>
      </w:r>
      <w:r>
        <w:rPr>
          <w:rFonts w:hint="default" w:ascii="Times New Roman" w:hAnsi="Times New Roman" w:eastAsia="仿宋_GB2312" w:cs="Times New Roman"/>
          <w:snapToGrid w:val="0"/>
          <w:color w:val="auto"/>
          <w:kern w:val="0"/>
          <w:sz w:val="32"/>
          <w:szCs w:val="32"/>
          <w:lang w:eastAsia="zh-CN"/>
        </w:rPr>
        <w:t>、</w:t>
      </w:r>
      <w:r>
        <w:rPr>
          <w:rFonts w:hint="eastAsia" w:ascii="Times New Roman" w:hAnsi="Times New Roman" w:eastAsia="仿宋_GB2312" w:cs="Times New Roman"/>
          <w:snapToGrid w:val="0"/>
          <w:color w:val="auto"/>
          <w:kern w:val="0"/>
          <w:sz w:val="32"/>
          <w:szCs w:val="32"/>
          <w:lang w:eastAsia="zh-CN"/>
        </w:rPr>
        <w:t>疫苗上市许可持有人</w:t>
      </w:r>
      <w:r>
        <w:rPr>
          <w:rFonts w:hint="default" w:ascii="Times New Roman" w:hAnsi="Times New Roman" w:eastAsia="仿宋_GB2312" w:cs="Times New Roman"/>
          <w:snapToGrid w:val="0"/>
          <w:color w:val="auto"/>
          <w:kern w:val="0"/>
          <w:sz w:val="32"/>
          <w:szCs w:val="32"/>
          <w:lang w:eastAsia="zh-CN"/>
        </w:rPr>
        <w:t>、</w:t>
      </w:r>
      <w:r>
        <w:rPr>
          <w:rFonts w:hint="default" w:ascii="Times New Roman" w:hAnsi="Times New Roman" w:eastAsia="仿宋_GB2312" w:cs="Times New Roman"/>
          <w:snapToGrid w:val="0"/>
          <w:color w:val="auto"/>
          <w:kern w:val="0"/>
          <w:sz w:val="32"/>
          <w:szCs w:val="32"/>
        </w:rPr>
        <w:t>保险</w:t>
      </w:r>
      <w:r>
        <w:rPr>
          <w:rFonts w:hint="default" w:ascii="Times New Roman" w:hAnsi="Times New Roman" w:eastAsia="仿宋_GB2312" w:cs="Times New Roman"/>
          <w:snapToGrid w:val="0"/>
          <w:color w:val="auto"/>
          <w:kern w:val="0"/>
          <w:sz w:val="32"/>
          <w:szCs w:val="32"/>
          <w:lang w:eastAsia="zh-CN"/>
        </w:rPr>
        <w:t>公司和</w:t>
      </w:r>
      <w:r>
        <w:rPr>
          <w:rFonts w:hint="default" w:ascii="Times New Roman" w:hAnsi="Times New Roman" w:eastAsia="仿宋_GB2312" w:cs="Times New Roman"/>
          <w:snapToGrid w:val="0"/>
          <w:color w:val="auto"/>
          <w:kern w:val="0"/>
          <w:sz w:val="32"/>
          <w:szCs w:val="32"/>
        </w:rPr>
        <w:t>人民调解组织等</w:t>
      </w:r>
      <w:r>
        <w:rPr>
          <w:rFonts w:hint="default" w:ascii="Times New Roman" w:hAnsi="Times New Roman" w:eastAsia="仿宋_GB2312" w:cs="Times New Roman"/>
          <w:snapToGrid w:val="0"/>
          <w:color w:val="auto"/>
          <w:kern w:val="0"/>
          <w:sz w:val="32"/>
          <w:szCs w:val="32"/>
          <w:lang w:eastAsia="zh-CN"/>
        </w:rPr>
        <w:t>单位</w:t>
      </w:r>
      <w:r>
        <w:rPr>
          <w:rFonts w:hint="default" w:ascii="Times New Roman" w:hAnsi="Times New Roman" w:eastAsia="仿宋_GB2312" w:cs="Times New Roman"/>
          <w:snapToGrid w:val="0"/>
          <w:color w:val="auto"/>
          <w:kern w:val="0"/>
          <w:sz w:val="32"/>
          <w:szCs w:val="32"/>
        </w:rPr>
        <w:t>要</w:t>
      </w:r>
      <w:r>
        <w:rPr>
          <w:rFonts w:hint="default" w:ascii="Times New Roman" w:hAnsi="Times New Roman" w:eastAsia="仿宋_GB2312" w:cs="Times New Roman"/>
          <w:snapToGrid w:val="0"/>
          <w:color w:val="auto"/>
          <w:kern w:val="0"/>
          <w:sz w:val="32"/>
          <w:szCs w:val="32"/>
          <w:lang w:eastAsia="zh-CN"/>
        </w:rPr>
        <w:t>做好</w:t>
      </w:r>
      <w:r>
        <w:rPr>
          <w:rFonts w:hint="eastAsia" w:ascii="Times New Roman" w:hAnsi="Times New Roman" w:eastAsia="仿宋_GB2312" w:cs="Times New Roman"/>
          <w:snapToGrid w:val="0"/>
          <w:color w:val="auto"/>
          <w:kern w:val="0"/>
          <w:sz w:val="32"/>
          <w:szCs w:val="32"/>
          <w:lang w:eastAsia="zh-CN"/>
        </w:rPr>
        <w:t>免疫规划疫苗</w:t>
      </w:r>
      <w:r>
        <w:rPr>
          <w:rFonts w:hint="default" w:ascii="Times New Roman" w:hAnsi="Times New Roman" w:eastAsia="仿宋_GB2312" w:cs="Times New Roman"/>
          <w:snapToGrid w:val="0"/>
          <w:color w:val="auto"/>
          <w:kern w:val="0"/>
          <w:sz w:val="32"/>
          <w:szCs w:val="32"/>
          <w:lang w:eastAsia="zh-CN"/>
        </w:rPr>
        <w:t>预防接种异常反应补偿保险有关工作，</w:t>
      </w:r>
      <w:r>
        <w:rPr>
          <w:rFonts w:hint="default" w:ascii="Times New Roman" w:hAnsi="Times New Roman" w:eastAsia="仿宋_GB2312" w:cs="Times New Roman"/>
          <w:snapToGrid w:val="0"/>
          <w:color w:val="auto"/>
          <w:kern w:val="0"/>
          <w:sz w:val="32"/>
          <w:szCs w:val="32"/>
        </w:rPr>
        <w:t>严格</w:t>
      </w:r>
      <w:r>
        <w:rPr>
          <w:rFonts w:hint="default" w:ascii="Times New Roman" w:hAnsi="Times New Roman" w:eastAsia="仿宋_GB2312" w:cs="Times New Roman"/>
          <w:snapToGrid w:val="0"/>
          <w:color w:val="auto"/>
          <w:kern w:val="0"/>
          <w:sz w:val="32"/>
          <w:szCs w:val="32"/>
          <w:lang w:eastAsia="zh-CN"/>
        </w:rPr>
        <w:t>保护</w:t>
      </w:r>
      <w:r>
        <w:rPr>
          <w:rFonts w:hint="default" w:ascii="Times New Roman" w:hAnsi="Times New Roman" w:eastAsia="仿宋_GB2312" w:cs="Times New Roman"/>
          <w:snapToGrid w:val="0"/>
          <w:color w:val="auto"/>
          <w:kern w:val="0"/>
          <w:sz w:val="32"/>
          <w:szCs w:val="32"/>
        </w:rPr>
        <w:t>个人隐私。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楷体_GB2312" w:cs="Times New Roman"/>
          <w:snapToGrid w:val="0"/>
          <w:color w:val="auto"/>
          <w:kern w:val="0"/>
          <w:sz w:val="32"/>
          <w:szCs w:val="32"/>
          <w:lang w:eastAsia="zh-CN"/>
        </w:rPr>
        <w:t>三</w:t>
      </w:r>
      <w:r>
        <w:rPr>
          <w:rFonts w:hint="default" w:ascii="Times New Roman" w:hAnsi="Times New Roman" w:eastAsia="楷体_GB2312" w:cs="Times New Roman"/>
          <w:snapToGrid w:val="0"/>
          <w:color w:val="auto"/>
          <w:kern w:val="0"/>
          <w:sz w:val="32"/>
          <w:szCs w:val="32"/>
        </w:rPr>
        <w:t>）强化宣传</w:t>
      </w:r>
      <w:r>
        <w:rPr>
          <w:rFonts w:hint="default" w:ascii="Times New Roman" w:hAnsi="Times New Roman" w:eastAsia="楷体_GB2312" w:cs="Times New Roman"/>
          <w:snapToGrid w:val="0"/>
          <w:color w:val="auto"/>
          <w:kern w:val="0"/>
          <w:sz w:val="32"/>
          <w:szCs w:val="32"/>
          <w:lang w:eastAsia="zh-CN"/>
        </w:rPr>
        <w:t>引导</w:t>
      </w: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各地、各有关部门要主动做好补偿保险方案宣传工作，统一宣传口径，依托媒介媒体开展多渠道宣传，全面准确解读</w:t>
      </w:r>
      <w:r>
        <w:rPr>
          <w:rFonts w:hint="eastAsia" w:ascii="Times New Roman" w:hAnsi="Times New Roman" w:eastAsia="仿宋_GB2312" w:cs="Times New Roman"/>
          <w:snapToGrid w:val="0"/>
          <w:color w:val="auto"/>
          <w:kern w:val="0"/>
          <w:sz w:val="32"/>
          <w:szCs w:val="32"/>
          <w:lang w:eastAsia="zh-CN"/>
        </w:rPr>
        <w:t>免疫规划疫苗</w:t>
      </w:r>
      <w:r>
        <w:rPr>
          <w:rFonts w:hint="default" w:ascii="Times New Roman" w:hAnsi="Times New Roman" w:eastAsia="仿宋_GB2312" w:cs="Times New Roman"/>
          <w:snapToGrid w:val="0"/>
          <w:color w:val="auto"/>
          <w:kern w:val="0"/>
          <w:sz w:val="32"/>
          <w:szCs w:val="32"/>
        </w:rPr>
        <w:t>预防接种异常反应补偿保险机制及相关利民政策，提高公众知晓度与接受度</w:t>
      </w:r>
      <w:r>
        <w:rPr>
          <w:rFonts w:hint="default" w:ascii="Times New Roman" w:hAnsi="Times New Roman" w:eastAsia="仿宋_GB2312" w:cs="Times New Roman"/>
          <w:snapToGrid w:val="0"/>
          <w:color w:val="auto"/>
          <w:kern w:val="0"/>
          <w:sz w:val="32"/>
          <w:szCs w:val="32"/>
          <w:lang w:eastAsia="zh-CN"/>
        </w:rPr>
        <w:t>，稳妥组织实施异常反应补偿工作</w:t>
      </w:r>
      <w:r>
        <w:rPr>
          <w:rFonts w:hint="default" w:ascii="Times New Roman" w:hAnsi="Times New Roman" w:eastAsia="仿宋_GB2312"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黑体" w:cs="Times New Roman"/>
          <w:snapToGrid w:val="0"/>
          <w:color w:val="auto"/>
          <w:kern w:val="0"/>
          <w:sz w:val="32"/>
          <w:szCs w:val="32"/>
        </w:rPr>
        <w:t>八、其他事项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32"/>
          <w:szCs w:val="32"/>
        </w:rPr>
      </w:pPr>
      <w:r>
        <w:rPr>
          <w:rFonts w:hint="default" w:ascii="Times New Roman" w:hAnsi="Times New Roman" w:eastAsia="楷体_GB2312" w:cs="Times New Roman"/>
          <w:snapToGrid w:val="0"/>
          <w:color w:val="auto"/>
          <w:kern w:val="0"/>
          <w:sz w:val="32"/>
          <w:szCs w:val="32"/>
          <w:lang w:val="en-US" w:eastAsia="zh-CN"/>
        </w:rPr>
        <w:t xml:space="preserve">    </w:t>
      </w:r>
      <w:r>
        <w:rPr>
          <w:rFonts w:hint="default" w:ascii="Times New Roman" w:hAnsi="Times New Roman" w:eastAsia="楷体_GB2312" w:cs="Times New Roman"/>
          <w:snapToGrid w:val="0"/>
          <w:color w:val="auto"/>
          <w:kern w:val="0"/>
          <w:sz w:val="32"/>
          <w:szCs w:val="32"/>
        </w:rPr>
        <w:t>（</w:t>
      </w:r>
      <w:r>
        <w:rPr>
          <w:rFonts w:hint="eastAsia" w:ascii="Times New Roman" w:hAnsi="Times New Roman" w:eastAsia="楷体_GB2312" w:cs="Times New Roman"/>
          <w:snapToGrid w:val="0"/>
          <w:color w:val="auto"/>
          <w:kern w:val="0"/>
          <w:sz w:val="32"/>
          <w:szCs w:val="32"/>
          <w:lang w:val="en-US" w:eastAsia="zh-CN"/>
        </w:rPr>
        <w:t>一</w:t>
      </w: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rPr>
        <w:t>保险</w:t>
      </w:r>
      <w:r>
        <w:rPr>
          <w:rFonts w:hint="default" w:ascii="Times New Roman" w:hAnsi="Times New Roman" w:eastAsia="仿宋_GB2312" w:cs="Times New Roman"/>
          <w:snapToGrid w:val="0"/>
          <w:color w:val="auto"/>
          <w:kern w:val="0"/>
          <w:sz w:val="32"/>
          <w:szCs w:val="32"/>
          <w:lang w:eastAsia="zh-CN"/>
        </w:rPr>
        <w:t>公司</w:t>
      </w:r>
      <w:r>
        <w:rPr>
          <w:rFonts w:hint="default" w:ascii="Times New Roman" w:hAnsi="Times New Roman" w:eastAsia="仿宋_GB2312" w:cs="Times New Roman"/>
          <w:snapToGrid w:val="0"/>
          <w:color w:val="auto"/>
          <w:kern w:val="0"/>
          <w:sz w:val="32"/>
          <w:szCs w:val="32"/>
        </w:rPr>
        <w:t>每半年向</w:t>
      </w:r>
      <w:r>
        <w:rPr>
          <w:rFonts w:hint="eastAsia" w:ascii="Times New Roman" w:hAnsi="Times New Roman" w:eastAsia="仿宋_GB2312" w:cs="Times New Roman"/>
          <w:snapToGrid w:val="0"/>
          <w:color w:val="auto"/>
          <w:kern w:val="0"/>
          <w:sz w:val="32"/>
          <w:szCs w:val="32"/>
          <w:lang w:val="en-US" w:eastAsia="zh-CN"/>
        </w:rPr>
        <w:t>省疾病预防控制、</w:t>
      </w:r>
      <w:r>
        <w:rPr>
          <w:rFonts w:hint="default" w:ascii="Times New Roman" w:hAnsi="Times New Roman" w:eastAsia="仿宋_GB2312" w:cs="Times New Roman"/>
          <w:snapToGrid w:val="0"/>
          <w:color w:val="auto"/>
          <w:kern w:val="0"/>
          <w:sz w:val="32"/>
          <w:szCs w:val="32"/>
        </w:rPr>
        <w:t>卫生</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司法</w:t>
      </w:r>
      <w:r>
        <w:rPr>
          <w:rFonts w:hint="eastAsia" w:ascii="Times New Roman" w:hAnsi="Times New Roman" w:eastAsia="仿宋_GB2312" w:cs="Times New Roman"/>
          <w:snapToGrid w:val="0"/>
          <w:color w:val="auto"/>
          <w:kern w:val="0"/>
          <w:sz w:val="32"/>
          <w:szCs w:val="32"/>
          <w:lang w:eastAsia="zh-CN"/>
        </w:rPr>
        <w:t>行政</w:t>
      </w:r>
      <w:r>
        <w:rPr>
          <w:rFonts w:hint="default" w:ascii="Times New Roman" w:hAnsi="Times New Roman" w:eastAsia="仿宋_GB2312" w:cs="Times New Roman"/>
          <w:snapToGrid w:val="0"/>
          <w:color w:val="auto"/>
          <w:kern w:val="0"/>
          <w:sz w:val="32"/>
          <w:szCs w:val="32"/>
        </w:rPr>
        <w:t>、财政和</w:t>
      </w:r>
      <w:r>
        <w:rPr>
          <w:rFonts w:hint="eastAsia" w:ascii="Times New Roman" w:hAnsi="Times New Roman" w:eastAsia="仿宋_GB2312" w:cs="Times New Roman"/>
          <w:spacing w:val="-6"/>
          <w:sz w:val="32"/>
          <w:szCs w:val="32"/>
          <w:lang w:val="en-US" w:eastAsia="zh-CN"/>
        </w:rPr>
        <w:t>金融监督管理等部门</w:t>
      </w:r>
      <w:r>
        <w:rPr>
          <w:rFonts w:hint="default" w:ascii="Times New Roman" w:hAnsi="Times New Roman" w:eastAsia="仿宋_GB2312" w:cs="Times New Roman"/>
          <w:snapToGrid w:val="0"/>
          <w:color w:val="auto"/>
          <w:kern w:val="0"/>
          <w:sz w:val="32"/>
          <w:szCs w:val="32"/>
        </w:rPr>
        <w:t>报</w:t>
      </w:r>
      <w:r>
        <w:rPr>
          <w:rFonts w:hint="default" w:ascii="Times New Roman" w:hAnsi="Times New Roman" w:eastAsia="仿宋_GB2312" w:cs="Times New Roman"/>
          <w:snapToGrid w:val="0"/>
          <w:color w:val="auto"/>
          <w:kern w:val="0"/>
          <w:sz w:val="32"/>
          <w:szCs w:val="32"/>
          <w:lang w:eastAsia="zh-CN"/>
        </w:rPr>
        <w:t>告</w:t>
      </w:r>
      <w:r>
        <w:rPr>
          <w:rFonts w:hint="default" w:ascii="Times New Roman" w:hAnsi="Times New Roman" w:eastAsia="仿宋_GB2312" w:cs="Times New Roman"/>
          <w:snapToGrid w:val="0"/>
          <w:color w:val="auto"/>
          <w:kern w:val="0"/>
          <w:sz w:val="32"/>
          <w:szCs w:val="32"/>
        </w:rPr>
        <w:t>预防接种异常反应补偿保险工作情况（含汇总统计信息和相关</w:t>
      </w:r>
      <w:r>
        <w:rPr>
          <w:rFonts w:hint="eastAsia" w:ascii="Times New Roman" w:hAnsi="Times New Roman" w:eastAsia="仿宋_GB2312" w:cs="Times New Roman"/>
          <w:snapToGrid w:val="0"/>
          <w:color w:val="auto"/>
          <w:kern w:val="0"/>
          <w:sz w:val="32"/>
          <w:szCs w:val="32"/>
          <w:lang w:eastAsia="zh-CN"/>
        </w:rPr>
        <w:t>保险</w:t>
      </w:r>
      <w:r>
        <w:rPr>
          <w:rFonts w:hint="eastAsia" w:ascii="Times New Roman" w:hAnsi="Times New Roman" w:eastAsia="仿宋_GB2312" w:cs="Times New Roman"/>
          <w:snapToGrid w:val="0"/>
          <w:color w:val="auto"/>
          <w:kern w:val="0"/>
          <w:sz w:val="32"/>
          <w:szCs w:val="32"/>
          <w:lang w:val="en-US" w:eastAsia="zh-CN"/>
        </w:rPr>
        <w:t>个案</w:t>
      </w:r>
      <w:r>
        <w:rPr>
          <w:rFonts w:hint="default" w:ascii="Times New Roman" w:hAnsi="Times New Roman" w:eastAsia="仿宋_GB2312" w:cs="Times New Roman"/>
          <w:snapToGrid w:val="0"/>
          <w:color w:val="auto"/>
          <w:kern w:val="0"/>
          <w:sz w:val="32"/>
          <w:szCs w:val="32"/>
        </w:rPr>
        <w:t>信息等情况），并抄送</w:t>
      </w:r>
      <w:r>
        <w:rPr>
          <w:rFonts w:hint="eastAsia" w:ascii="Times New Roman" w:hAnsi="Times New Roman" w:eastAsia="仿宋_GB2312" w:cs="Times New Roman"/>
          <w:snapToGrid w:val="0"/>
          <w:color w:val="auto"/>
          <w:kern w:val="0"/>
          <w:sz w:val="32"/>
          <w:szCs w:val="32"/>
          <w:lang w:eastAsia="zh-CN"/>
        </w:rPr>
        <w:t>省疾病预防控制机构</w:t>
      </w:r>
      <w:r>
        <w:rPr>
          <w:rFonts w:hint="default" w:ascii="Times New Roman" w:hAnsi="Times New Roman" w:eastAsia="仿宋_GB2312" w:cs="Times New Roman"/>
          <w:snapToGrid w:val="0"/>
          <w:color w:val="auto"/>
          <w:kern w:val="0"/>
          <w:sz w:val="32"/>
          <w:szCs w:val="32"/>
        </w:rPr>
        <w:t>和各有关企业；重要情况随时报</w:t>
      </w:r>
      <w:r>
        <w:rPr>
          <w:rFonts w:hint="default" w:ascii="Times New Roman" w:hAnsi="Times New Roman" w:eastAsia="仿宋_GB2312" w:cs="Times New Roman"/>
          <w:snapToGrid w:val="0"/>
          <w:color w:val="auto"/>
          <w:kern w:val="0"/>
          <w:sz w:val="32"/>
          <w:szCs w:val="32"/>
          <w:lang w:eastAsia="zh-CN"/>
        </w:rPr>
        <w:t>告</w:t>
      </w:r>
      <w:r>
        <w:rPr>
          <w:rFonts w:hint="default" w:ascii="Times New Roman" w:hAnsi="Times New Roman" w:eastAsia="仿宋_GB2312"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Times New Roman" w:hAnsi="Times New Roman" w:eastAsia="宋体" w:cs="Times New Roman"/>
          <w:snapToGrid w:val="0"/>
          <w:color w:val="auto"/>
          <w:kern w:val="0"/>
          <w:sz w:val="32"/>
          <w:szCs w:val="32"/>
        </w:rPr>
      </w:pPr>
      <w:r>
        <w:rPr>
          <w:rFonts w:hint="default" w:ascii="Times New Roman" w:hAnsi="Times New Roman" w:eastAsia="楷体_GB2312" w:cs="Times New Roman"/>
          <w:snapToGrid w:val="0"/>
          <w:color w:val="auto"/>
          <w:kern w:val="0"/>
          <w:sz w:val="32"/>
          <w:szCs w:val="32"/>
        </w:rPr>
        <w:t>（</w:t>
      </w:r>
      <w:r>
        <w:rPr>
          <w:rFonts w:hint="eastAsia" w:ascii="Times New Roman" w:hAnsi="Times New Roman" w:eastAsia="楷体_GB2312" w:cs="Times New Roman"/>
          <w:snapToGrid w:val="0"/>
          <w:color w:val="auto"/>
          <w:kern w:val="0"/>
          <w:sz w:val="32"/>
          <w:szCs w:val="32"/>
          <w:lang w:val="en-US" w:eastAsia="zh-CN"/>
        </w:rPr>
        <w:t>二</w:t>
      </w:r>
      <w:r>
        <w:rPr>
          <w:rFonts w:hint="default" w:ascii="Times New Roman" w:hAnsi="Times New Roman" w:eastAsia="楷体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eastAsia="zh-CN"/>
        </w:rPr>
        <w:t>本方案</w:t>
      </w:r>
      <w:r>
        <w:rPr>
          <w:rFonts w:hint="default" w:ascii="Times New Roman" w:hAnsi="Times New Roman" w:eastAsia="仿宋_GB2312" w:cs="Times New Roman"/>
          <w:snapToGrid w:val="0"/>
          <w:color w:val="auto"/>
          <w:kern w:val="0"/>
          <w:sz w:val="32"/>
          <w:szCs w:val="32"/>
        </w:rPr>
        <w:t>自</w:t>
      </w:r>
      <w:r>
        <w:rPr>
          <w:rFonts w:hint="eastAsia" w:ascii="Times New Roman" w:hAnsi="Times New Roman" w:eastAsia="仿宋_GB2312" w:cs="Times New Roman"/>
          <w:snapToGrid w:val="0"/>
          <w:color w:val="auto"/>
          <w:kern w:val="0"/>
          <w:sz w:val="32"/>
          <w:szCs w:val="32"/>
          <w:lang w:val="en-US" w:eastAsia="zh-CN"/>
        </w:rPr>
        <w:t>发布之日</w:t>
      </w:r>
      <w:r>
        <w:rPr>
          <w:rFonts w:hint="default" w:ascii="Times New Roman" w:hAnsi="Times New Roman" w:eastAsia="仿宋_GB2312" w:cs="Times New Roman"/>
          <w:snapToGrid w:val="0"/>
          <w:color w:val="auto"/>
          <w:kern w:val="0"/>
          <w:sz w:val="32"/>
          <w:szCs w:val="32"/>
        </w:rPr>
        <w:t>起施行，有效期5年</w:t>
      </w:r>
      <w:r>
        <w:rPr>
          <w:rFonts w:hint="default" w:ascii="Times New Roman" w:hAnsi="Times New Roman" w:eastAsia="仿宋_GB2312"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sectPr>
          <w:footerReference r:id="rId3" w:type="default"/>
          <w:pgSz w:w="11906" w:h="16838"/>
          <w:pgMar w:top="2041" w:right="1531" w:bottom="2041" w:left="1531" w:header="851" w:footer="1332" w:gutter="0"/>
          <w:pgNumType w:fmt="numberInDash"/>
          <w:cols w:space="72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E45EE"/>
    <w:rsid w:val="2DDE4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uiPriority w:val="0"/>
    <w:pPr>
      <w:widowControl w:val="0"/>
      <w:ind w:firstLine="420" w:firstLineChars="200"/>
    </w:pPr>
    <w:rPr>
      <w:rFonts w:ascii="Times New Roman" w:hAnsi="Times New Roman" w:eastAsia="宋体" w:cs="Times New Roman"/>
      <w:sz w:val="24"/>
      <w:szCs w:val="24"/>
      <w:lang w:bidi="ar-SA"/>
    </w:rPr>
  </w:style>
  <w:style w:type="paragraph" w:styleId="3">
    <w:name w:val="envelope return"/>
    <w:basedOn w:val="1"/>
    <w:qFormat/>
    <w:uiPriority w:val="0"/>
    <w:pPr>
      <w:widowControl/>
      <w:adjustRightInd w:val="0"/>
      <w:snapToGrid w:val="0"/>
      <w:spacing w:after="200"/>
      <w:jc w:val="left"/>
    </w:pPr>
    <w:rPr>
      <w:rFonts w:ascii="Cambria" w:hAnsi="Cambria" w:eastAsia="宋体" w:cs="Times New Roman"/>
      <w:snapToGrid w:val="0"/>
      <w:kern w:val="0"/>
      <w:sz w:val="22"/>
      <w:szCs w:val="24"/>
      <w:lang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qFormat/>
    <w:uiPriority w:val="0"/>
    <w:rPr>
      <w:rFonts w:hint="default" w:ascii="Times New Roman" w:hAnsi="Times New Roman" w:eastAsia="仿宋_GB2312" w:cs="Times New Roman"/>
      <w:kern w:val="2"/>
      <w:sz w:val="3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2025-02-24T07:24:00Z</dcterms:created>
  <dc:creator>chenjia</dc:creator>
  <cp:lastModifiedBy>chenjia</cp:lastModifiedBy>
  <dcterms:modified xsi:type="dcterms:W3CDTF">2025-02-24T07:25:20Z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